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4538" w:rsidRDefault="00F24538" w:rsidP="00F24538">
      <w:pPr>
        <w:widowControl w:val="0"/>
        <w:autoSpaceDE w:val="0"/>
        <w:autoSpaceDN w:val="0"/>
        <w:adjustRightInd w:val="0"/>
        <w:spacing w:after="0" w:line="240" w:lineRule="auto"/>
        <w:jc w:val="right"/>
        <w:rPr>
          <w:rFonts w:ascii="Times New Roman" w:hAnsi="Times New Roman"/>
          <w:sz w:val="24"/>
          <w:szCs w:val="24"/>
          <w:lang/>
        </w:rPr>
      </w:pPr>
      <w:r>
        <w:rPr>
          <w:rFonts w:ascii="Times New Roman" w:hAnsi="Times New Roman"/>
          <w:sz w:val="24"/>
          <w:szCs w:val="24"/>
          <w:lang/>
        </w:rPr>
        <w:t>tervezet</w:t>
      </w:r>
    </w:p>
    <w:p w:rsidR="00F24538" w:rsidRDefault="00F24538" w:rsidP="00F24538">
      <w:pPr>
        <w:widowControl w:val="0"/>
        <w:autoSpaceDE w:val="0"/>
        <w:autoSpaceDN w:val="0"/>
        <w:adjustRightInd w:val="0"/>
        <w:spacing w:after="0" w:line="240" w:lineRule="auto"/>
        <w:jc w:val="center"/>
        <w:rPr>
          <w:rFonts w:ascii="Garamond" w:hAnsi="Garamond"/>
          <w:b/>
          <w:i/>
          <w:sz w:val="24"/>
          <w:szCs w:val="24"/>
          <w:lang/>
        </w:rPr>
      </w:pPr>
    </w:p>
    <w:p w:rsidR="00F24538" w:rsidRDefault="00F24538" w:rsidP="00F24538">
      <w:pPr>
        <w:widowControl w:val="0"/>
        <w:autoSpaceDE w:val="0"/>
        <w:autoSpaceDN w:val="0"/>
        <w:adjustRightInd w:val="0"/>
        <w:spacing w:after="0" w:line="240" w:lineRule="auto"/>
        <w:jc w:val="center"/>
        <w:rPr>
          <w:rFonts w:ascii="Garamond" w:hAnsi="Garamond"/>
          <w:b/>
          <w:i/>
          <w:sz w:val="24"/>
          <w:szCs w:val="24"/>
          <w:lang/>
        </w:rPr>
      </w:pPr>
    </w:p>
    <w:p w:rsidR="00F24538" w:rsidRDefault="00F24538" w:rsidP="00F24538">
      <w:pPr>
        <w:widowControl w:val="0"/>
        <w:autoSpaceDE w:val="0"/>
        <w:autoSpaceDN w:val="0"/>
        <w:adjustRightInd w:val="0"/>
        <w:spacing w:after="0" w:line="240" w:lineRule="auto"/>
        <w:jc w:val="center"/>
        <w:rPr>
          <w:rFonts w:ascii="Garamond" w:hAnsi="Garamond"/>
          <w:b/>
          <w:i/>
          <w:sz w:val="24"/>
          <w:szCs w:val="24"/>
          <w:lang/>
        </w:rPr>
      </w:pPr>
      <w:r>
        <w:rPr>
          <w:rFonts w:ascii="Garamond" w:hAnsi="Garamond"/>
          <w:b/>
          <w:i/>
          <w:sz w:val="24"/>
          <w:szCs w:val="24"/>
          <w:lang/>
        </w:rPr>
        <w:t>EGYÜTTMŰKÖDÉSI MEGÁLLAPODÁS</w:t>
      </w:r>
    </w:p>
    <w:p w:rsidR="00F24538" w:rsidRDefault="00F24538" w:rsidP="00F24538">
      <w:pPr>
        <w:widowControl w:val="0"/>
        <w:autoSpaceDE w:val="0"/>
        <w:autoSpaceDN w:val="0"/>
        <w:adjustRightInd w:val="0"/>
        <w:spacing w:after="0" w:line="240" w:lineRule="auto"/>
        <w:jc w:val="center"/>
        <w:rPr>
          <w:rFonts w:ascii="Garamond" w:hAnsi="Garamond"/>
          <w:sz w:val="24"/>
          <w:szCs w:val="24"/>
          <w:lang/>
        </w:rPr>
      </w:pPr>
    </w:p>
    <w:p w:rsidR="00F24538" w:rsidRDefault="00F24538" w:rsidP="00F24538">
      <w:pPr>
        <w:widowControl w:val="0"/>
        <w:autoSpaceDE w:val="0"/>
        <w:autoSpaceDN w:val="0"/>
        <w:adjustRightInd w:val="0"/>
        <w:spacing w:after="0" w:line="240" w:lineRule="auto"/>
        <w:jc w:val="center"/>
        <w:rPr>
          <w:rFonts w:ascii="Garamond" w:hAnsi="Garamond"/>
          <w:sz w:val="24"/>
          <w:szCs w:val="24"/>
          <w:lang/>
        </w:rPr>
      </w:pPr>
      <w:r>
        <w:rPr>
          <w:rFonts w:ascii="Garamond" w:hAnsi="Garamond"/>
          <w:sz w:val="24"/>
          <w:szCs w:val="24"/>
          <w:lang/>
        </w:rPr>
        <w:t>amely létrejött egyrészről</w:t>
      </w:r>
    </w:p>
    <w:p w:rsidR="00F24538" w:rsidRDefault="00F24538" w:rsidP="00F24538">
      <w:pPr>
        <w:widowControl w:val="0"/>
        <w:autoSpaceDE w:val="0"/>
        <w:autoSpaceDN w:val="0"/>
        <w:adjustRightInd w:val="0"/>
        <w:spacing w:after="0" w:line="240" w:lineRule="auto"/>
        <w:jc w:val="center"/>
        <w:rPr>
          <w:rFonts w:ascii="Garamond" w:hAnsi="Garamond"/>
          <w:sz w:val="24"/>
          <w:szCs w:val="24"/>
          <w:lang/>
        </w:rPr>
      </w:pPr>
    </w:p>
    <w:p w:rsidR="00F24538" w:rsidRDefault="00F24538" w:rsidP="00F24538">
      <w:pPr>
        <w:widowControl w:val="0"/>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 xml:space="preserve">a </w:t>
      </w:r>
      <w:r>
        <w:rPr>
          <w:rFonts w:ascii="Garamond" w:hAnsi="Garamond"/>
          <w:b/>
          <w:i/>
          <w:sz w:val="24"/>
          <w:szCs w:val="24"/>
          <w:lang/>
        </w:rPr>
        <w:t>Budapest Főváros VII. ker. Erzsébetváros Önkormányzata</w:t>
      </w:r>
      <w:r>
        <w:rPr>
          <w:rFonts w:ascii="Garamond" w:hAnsi="Garamond"/>
          <w:sz w:val="24"/>
          <w:szCs w:val="24"/>
          <w:lang/>
        </w:rPr>
        <w:t xml:space="preserve"> (székhelye: 1073 Budapest, Erzsébet krt. 6., képviseli: </w:t>
      </w:r>
      <w:hyperlink r:id="rId5" w:history="1">
        <w:r>
          <w:rPr>
            <w:rStyle w:val="Hiperhivatkozs"/>
            <w:rFonts w:ascii="Garamond" w:hAnsi="Garamond"/>
            <w:color w:val="auto"/>
            <w:sz w:val="24"/>
            <w:szCs w:val="24"/>
            <w:u w:val="none"/>
            <w:lang/>
          </w:rPr>
          <w:t>Hunvald György</w:t>
        </w:r>
      </w:hyperlink>
      <w:r>
        <w:rPr>
          <w:rFonts w:ascii="Garamond" w:hAnsi="Garamond"/>
          <w:sz w:val="24"/>
          <w:szCs w:val="24"/>
          <w:lang/>
        </w:rPr>
        <w:t xml:space="preserve"> polgármester) a továbbiakban </w:t>
      </w:r>
      <w:r>
        <w:rPr>
          <w:rFonts w:ascii="Garamond" w:hAnsi="Garamond"/>
          <w:b/>
          <w:i/>
          <w:sz w:val="24"/>
          <w:szCs w:val="24"/>
          <w:lang/>
        </w:rPr>
        <w:t>Önkormányzat</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jc w:val="center"/>
        <w:rPr>
          <w:rFonts w:ascii="Garamond" w:hAnsi="Garamond"/>
          <w:sz w:val="24"/>
          <w:szCs w:val="24"/>
          <w:lang/>
        </w:rPr>
      </w:pPr>
      <w:r>
        <w:rPr>
          <w:rFonts w:ascii="Garamond" w:hAnsi="Garamond"/>
          <w:sz w:val="24"/>
          <w:szCs w:val="24"/>
          <w:lang/>
        </w:rPr>
        <w:t>másrészről</w:t>
      </w:r>
    </w:p>
    <w:p w:rsidR="00F24538" w:rsidRDefault="00F24538" w:rsidP="00F24538">
      <w:pPr>
        <w:widowControl w:val="0"/>
        <w:autoSpaceDE w:val="0"/>
        <w:autoSpaceDN w:val="0"/>
        <w:adjustRightInd w:val="0"/>
        <w:spacing w:after="0" w:line="240" w:lineRule="auto"/>
        <w:jc w:val="center"/>
        <w:rPr>
          <w:rFonts w:ascii="Garamond" w:hAnsi="Garamond"/>
          <w:sz w:val="24"/>
          <w:szCs w:val="24"/>
          <w:lang/>
        </w:rPr>
      </w:pPr>
    </w:p>
    <w:p w:rsidR="00F24538" w:rsidRDefault="00F24538" w:rsidP="00F24538">
      <w:pPr>
        <w:widowControl w:val="0"/>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 xml:space="preserve">a </w:t>
      </w:r>
      <w:r>
        <w:rPr>
          <w:rFonts w:ascii="Garamond" w:hAnsi="Garamond"/>
          <w:b/>
          <w:i/>
          <w:sz w:val="24"/>
          <w:szCs w:val="24"/>
          <w:lang/>
        </w:rPr>
        <w:t>Örökség és Társadalom Alapítvány,</w:t>
      </w:r>
      <w:r>
        <w:rPr>
          <w:rFonts w:ascii="Garamond" w:hAnsi="Garamond"/>
          <w:sz w:val="24"/>
          <w:szCs w:val="24"/>
          <w:lang/>
        </w:rPr>
        <w:t xml:space="preserve"> (Élő Tűzfalak Budapest Csoport befogadója)  (székhelye: 1015 Budapest, Toldy Ferenc u. 60., képviseli: Horváth Szilvia).) </w:t>
      </w:r>
      <w:r>
        <w:rPr>
          <w:rFonts w:ascii="Garamond" w:hAnsi="Garamond"/>
          <w:b/>
          <w:i/>
          <w:sz w:val="24"/>
          <w:szCs w:val="24"/>
          <w:lang/>
        </w:rPr>
        <w:t>a továbbiakban LFB Csoport</w:t>
      </w:r>
      <w:r>
        <w:rPr>
          <w:rFonts w:ascii="Garamond" w:hAnsi="Garamond"/>
          <w:sz w:val="24"/>
          <w:szCs w:val="24"/>
          <w:lang/>
        </w:rPr>
        <w:t xml:space="preserve"> </w:t>
      </w:r>
    </w:p>
    <w:p w:rsidR="00F24538" w:rsidRDefault="00F24538" w:rsidP="00F24538">
      <w:pPr>
        <w:jc w:val="both"/>
        <w:rPr>
          <w:rFonts w:ascii="Garamond" w:hAnsi="Garamond"/>
        </w:rPr>
      </w:pPr>
      <w:proofErr w:type="gramStart"/>
      <w:r>
        <w:rPr>
          <w:rFonts w:ascii="Garamond" w:hAnsi="Garamond"/>
        </w:rPr>
        <w:t>a</w:t>
      </w:r>
      <w:proofErr w:type="gramEnd"/>
      <w:r>
        <w:rPr>
          <w:rFonts w:ascii="Garamond" w:hAnsi="Garamond"/>
        </w:rPr>
        <w:t xml:space="preserve"> továbbiakban együtt: </w:t>
      </w:r>
      <w:r>
        <w:rPr>
          <w:rFonts w:ascii="Garamond" w:hAnsi="Garamond"/>
          <w:b/>
          <w:i/>
        </w:rPr>
        <w:t>Együttműködő Partnerek</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r>
        <w:rPr>
          <w:rFonts w:ascii="Garamond" w:hAnsi="Garamond"/>
          <w:sz w:val="24"/>
          <w:szCs w:val="24"/>
          <w:lang/>
        </w:rPr>
        <w:t>között alulírott helyen és napon, az alábbi feltételek szerint.</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jc w:val="center"/>
        <w:rPr>
          <w:rFonts w:ascii="Garamond" w:hAnsi="Garamond"/>
          <w:b/>
          <w:i/>
          <w:sz w:val="24"/>
          <w:szCs w:val="24"/>
          <w:lang/>
        </w:rPr>
      </w:pPr>
      <w:r>
        <w:rPr>
          <w:rFonts w:ascii="Garamond" w:hAnsi="Garamond"/>
          <w:b/>
          <w:i/>
          <w:sz w:val="24"/>
          <w:szCs w:val="24"/>
          <w:lang/>
        </w:rPr>
        <w:t>Előzmények:</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r>
        <w:rPr>
          <w:rFonts w:ascii="Garamond" w:hAnsi="Garamond"/>
          <w:sz w:val="24"/>
          <w:szCs w:val="24"/>
          <w:lang/>
        </w:rPr>
        <w:t>Az LFB Csoport bemutatta az Önkormányzat számára az „Élő Tűzfalak Budapest” projektet. A projekt keretében az LFB Csoport Erzsébetvárosban található, tűzfalak dekoratív meghatározó erejű városképi elemmé formálását kívánja megoldani oly módon, hogy azokon olyan képzőművészeti alkotásokat helyez el, amelyet nemzetközi pályázat keretében választ ki, és ezzel a világon szinte egyedülállóan maradandó „állandó kiállítást hoz létre. A képzőművészeti alkotások elhelyezése során megvalósul a tűzfalak helyreállítása, állagmegóvása, valamint hőszigetelése is. A későbbiekben az LFB Csoport szeretné a projektet egész Budapest területére kiterjeszteni. Az Önkormányzat a projektet támogatásra érdemesnek tartja, arra elvi támogatást nyújt, ennek érdekében Együttműködő Partnerek az alábbiakban állapodnak meg.</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jc w:val="center"/>
        <w:rPr>
          <w:rFonts w:ascii="Garamond" w:hAnsi="Garamond"/>
          <w:b/>
          <w:i/>
          <w:sz w:val="24"/>
          <w:szCs w:val="24"/>
          <w:lang/>
        </w:rPr>
      </w:pPr>
      <w:r>
        <w:rPr>
          <w:rFonts w:ascii="Garamond" w:hAnsi="Garamond"/>
          <w:b/>
          <w:i/>
          <w:sz w:val="24"/>
          <w:szCs w:val="24"/>
          <w:lang/>
        </w:rPr>
        <w:t>Megállapodás:</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 xml:space="preserve">Az LFB Csoport kijelenti, hogy az Erzsébetváros meghatározott tűzfalai tekintetében végre kívánja hajtani az „Élő Tűzfalak Budapest” projektet az Előzményekben, illetve az Önkormányzatnak átadott projektleírásban foglaltak szerint. Ez először a Király utca – Kazinczy utca sarkán található játszótérről látható Király utca 25. (jelenleg önkormányzati tulajdonú) lakóépület tűzfalát érinti, A során a felújítás valamennyi Erzsébetvárosi közterületről, vagy közösségi forgalmú területről látható tűzfalra kiterjedhet, ahol ahhoz az érintett ingatlan tulajdonosa, tulajdonosai hozzájárultak, és a megvalósítás pénzügyi fedezete rendelkezésre áll. </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 xml:space="preserve">Az Önkormányzat kijelenti, hogy a lehetséges mértékig a jogszabályok által biztosított törvényes keretek közt segítséget nyújt az LFB Csoport részére a szükséges elvi hozzájárulások, a szükséges engedélyek beszerzésében. beszerzésében, </w:t>
      </w:r>
    </w:p>
    <w:p w:rsidR="00F24538" w:rsidRDefault="00F24538" w:rsidP="00F24538">
      <w:pPr>
        <w:widowControl w:val="0"/>
        <w:autoSpaceDE w:val="0"/>
        <w:autoSpaceDN w:val="0"/>
        <w:adjustRightInd w:val="0"/>
        <w:spacing w:after="0" w:line="240" w:lineRule="auto"/>
        <w:jc w:val="both"/>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lastRenderedPageBreak/>
        <w:t>Az Önkormányzat vállalja, hogy az LFB Csoportnak a projekthez kapcsolódó köztéri eseményeihez – amennyiben azok megfelelnek az általános, és helyi érvényű jogszabályoknak – megadja a közterek igénybevételéhez szükséges hozzájárulásokat.</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 xml:space="preserve">Az LFB Csoport vállalja, hogy a tűzfalak felújítása, és képzőművészeti alkotással történő ellátása tekintetében a közösség bevonását, lakossági egyeztetést és kommunikációt elvégzi saját fórumain, illetve a </w:t>
      </w:r>
      <w:proofErr w:type="spellStart"/>
      <w:r>
        <w:rPr>
          <w:rFonts w:ascii="Garamond" w:hAnsi="Garamond"/>
          <w:sz w:val="24"/>
          <w:szCs w:val="24"/>
          <w:lang/>
        </w:rPr>
        <w:t>Sudio</w:t>
      </w:r>
      <w:proofErr w:type="spellEnd"/>
      <w:r>
        <w:rPr>
          <w:rFonts w:ascii="Garamond" w:hAnsi="Garamond"/>
          <w:sz w:val="24"/>
          <w:szCs w:val="24"/>
          <w:lang/>
        </w:rPr>
        <w:t xml:space="preserve"> </w:t>
      </w:r>
      <w:proofErr w:type="spellStart"/>
      <w:r>
        <w:rPr>
          <w:rFonts w:ascii="Garamond" w:hAnsi="Garamond"/>
          <w:sz w:val="24"/>
          <w:szCs w:val="24"/>
          <w:lang/>
        </w:rPr>
        <w:t>Metropolitana</w:t>
      </w:r>
      <w:proofErr w:type="spellEnd"/>
      <w:r>
        <w:rPr>
          <w:rFonts w:ascii="Garamond" w:hAnsi="Garamond"/>
          <w:sz w:val="24"/>
          <w:szCs w:val="24"/>
          <w:lang/>
        </w:rPr>
        <w:t xml:space="preserve"> Nonprofit </w:t>
      </w:r>
      <w:proofErr w:type="spellStart"/>
      <w:r>
        <w:rPr>
          <w:rFonts w:ascii="Garamond" w:hAnsi="Garamond"/>
          <w:sz w:val="24"/>
          <w:szCs w:val="24"/>
          <w:lang/>
        </w:rPr>
        <w:t>Kft-vel</w:t>
      </w:r>
      <w:proofErr w:type="spellEnd"/>
      <w:r>
        <w:rPr>
          <w:rFonts w:ascii="Garamond" w:hAnsi="Garamond"/>
          <w:sz w:val="24"/>
          <w:szCs w:val="24"/>
          <w:lang/>
        </w:rPr>
        <w:t xml:space="preserve"> való együttműködés keretében. </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Együttműködő Partnerek megállapodnak abban, hogy az Önkormányzat a tűzfalakra kerülő képzőművészeti alkotások elbírálására hivatott zsűribe 1 főt jogosult delegálni.</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Együttműködő Partnerek megállapodnak abban, hogy a projekt kapcsán saját kommunikációs csatornáikon, felületeiken egymást feltüntetik, mint együttműködő partnert.</w:t>
      </w:r>
    </w:p>
    <w:p w:rsidR="00F24538" w:rsidRDefault="00F24538" w:rsidP="00F24538">
      <w:pPr>
        <w:widowControl w:val="0"/>
        <w:autoSpaceDE w:val="0"/>
        <w:autoSpaceDN w:val="0"/>
        <w:adjustRightInd w:val="0"/>
        <w:spacing w:after="0" w:line="240" w:lineRule="auto"/>
        <w:rPr>
          <w:rFonts w:ascii="Garamond" w:hAnsi="Garamond"/>
          <w:sz w:val="24"/>
          <w:szCs w:val="24"/>
          <w:lang/>
        </w:rPr>
      </w:pPr>
      <w:r>
        <w:rPr>
          <w:rFonts w:ascii="Garamond" w:hAnsi="Garamond"/>
          <w:sz w:val="24"/>
          <w:szCs w:val="24"/>
          <w:lang/>
        </w:rPr>
        <w:t xml:space="preserve"> </w:t>
      </w: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Együttműködő Partnerek megállapodnak abban, hogy amennyiben a projekt megvalósításához kapcsolódó esetleges pályázatokhoz szükséges együttműködésük, úgy annak formáit keresni fogják, és törekedni fognak annak lehetővé tételére.</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Együttműködő Partnerek megállapodnak abban, hogy jelen megállapodásban foglaltakon túl is készek egymással együttműködni jelen megállapodásba foglalt közös céljaik érdekében, amennyiben az együttműködésre lehetőség nyílik.</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numPr>
          <w:ilvl w:val="0"/>
          <w:numId w:val="1"/>
        </w:numPr>
        <w:tabs>
          <w:tab w:val="num" w:pos="-1560"/>
        </w:tabs>
        <w:autoSpaceDE w:val="0"/>
        <w:autoSpaceDN w:val="0"/>
        <w:adjustRightInd w:val="0"/>
        <w:spacing w:after="0" w:line="240" w:lineRule="auto"/>
        <w:jc w:val="both"/>
        <w:rPr>
          <w:rFonts w:ascii="Garamond" w:hAnsi="Garamond"/>
          <w:sz w:val="24"/>
          <w:szCs w:val="24"/>
          <w:lang/>
        </w:rPr>
      </w:pPr>
      <w:r>
        <w:rPr>
          <w:rFonts w:ascii="Garamond" w:hAnsi="Garamond"/>
          <w:sz w:val="24"/>
          <w:szCs w:val="24"/>
          <w:lang/>
        </w:rPr>
        <w:t xml:space="preserve">Együttműködő Partnerek rögzítik, hogy jelen megállapodást mindkét fél jogosult indokolás nélkül, egyoldalú nyilatkozattal felmondani. </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r>
        <w:rPr>
          <w:rFonts w:ascii="Garamond" w:hAnsi="Garamond"/>
          <w:sz w:val="24"/>
          <w:szCs w:val="24"/>
          <w:lang/>
        </w:rPr>
        <w:t>Együttműködő Partnerek jelen megállapodást elolvasás és értelmezés után, mint befolyásmentes akaratukkal mindenben megegyezőt, jóváhagyólag írják alá.</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r>
        <w:rPr>
          <w:rFonts w:ascii="Garamond" w:hAnsi="Garamond"/>
          <w:sz w:val="24"/>
          <w:szCs w:val="24"/>
          <w:lang/>
        </w:rPr>
        <w:t>Budapest, 2010……………….</w:t>
      </w: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p>
    <w:p w:rsidR="00F24538" w:rsidRDefault="00F24538" w:rsidP="00F24538">
      <w:pPr>
        <w:widowControl w:val="0"/>
        <w:autoSpaceDE w:val="0"/>
        <w:autoSpaceDN w:val="0"/>
        <w:adjustRightInd w:val="0"/>
        <w:spacing w:after="0" w:line="240" w:lineRule="auto"/>
        <w:rPr>
          <w:rFonts w:ascii="Garamond" w:hAnsi="Garamond"/>
          <w:sz w:val="24"/>
          <w:szCs w:val="24"/>
          <w:lang/>
        </w:rPr>
      </w:pPr>
    </w:p>
    <w:tbl>
      <w:tblPr>
        <w:tblStyle w:val="Rcsostblzat"/>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652"/>
        <w:gridCol w:w="2268"/>
        <w:gridCol w:w="3292"/>
      </w:tblGrid>
      <w:tr w:rsidR="00F24538" w:rsidTr="00F24538">
        <w:trPr>
          <w:jc w:val="center"/>
        </w:trPr>
        <w:tc>
          <w:tcPr>
            <w:tcW w:w="3652" w:type="dxa"/>
            <w:hideMark/>
          </w:tcPr>
          <w:p w:rsidR="00F24538" w:rsidRDefault="00F24538">
            <w:pPr>
              <w:widowControl w:val="0"/>
              <w:autoSpaceDE w:val="0"/>
              <w:autoSpaceDN w:val="0"/>
              <w:adjustRightInd w:val="0"/>
              <w:jc w:val="center"/>
              <w:rPr>
                <w:rFonts w:ascii="Garamond" w:hAnsi="Garamond"/>
                <w:b/>
                <w:i/>
                <w:sz w:val="24"/>
                <w:szCs w:val="24"/>
                <w:lang/>
              </w:rPr>
            </w:pPr>
            <w:r>
              <w:rPr>
                <w:rFonts w:ascii="Garamond" w:hAnsi="Garamond"/>
                <w:b/>
                <w:i/>
                <w:sz w:val="24"/>
                <w:szCs w:val="24"/>
                <w:lang/>
              </w:rPr>
              <w:t>Budapest Főváros VII. ker.</w:t>
            </w:r>
          </w:p>
        </w:tc>
        <w:tc>
          <w:tcPr>
            <w:tcW w:w="2268" w:type="dxa"/>
          </w:tcPr>
          <w:p w:rsidR="00F24538" w:rsidRDefault="00F24538">
            <w:pPr>
              <w:widowControl w:val="0"/>
              <w:autoSpaceDE w:val="0"/>
              <w:autoSpaceDN w:val="0"/>
              <w:adjustRightInd w:val="0"/>
              <w:jc w:val="center"/>
              <w:rPr>
                <w:rFonts w:ascii="Garamond" w:hAnsi="Garamond"/>
                <w:i/>
                <w:sz w:val="24"/>
                <w:szCs w:val="24"/>
                <w:lang/>
              </w:rPr>
            </w:pPr>
          </w:p>
        </w:tc>
        <w:tc>
          <w:tcPr>
            <w:tcW w:w="3292" w:type="dxa"/>
            <w:hideMark/>
          </w:tcPr>
          <w:p w:rsidR="00F24538" w:rsidRDefault="00F24538">
            <w:pPr>
              <w:widowControl w:val="0"/>
              <w:autoSpaceDE w:val="0"/>
              <w:autoSpaceDN w:val="0"/>
              <w:adjustRightInd w:val="0"/>
              <w:jc w:val="center"/>
              <w:rPr>
                <w:rFonts w:ascii="Garamond" w:hAnsi="Garamond"/>
                <w:b/>
                <w:i/>
                <w:sz w:val="24"/>
                <w:szCs w:val="24"/>
                <w:lang/>
              </w:rPr>
            </w:pPr>
            <w:r>
              <w:rPr>
                <w:rFonts w:ascii="Garamond" w:hAnsi="Garamond"/>
                <w:b/>
                <w:i/>
                <w:sz w:val="24"/>
                <w:szCs w:val="24"/>
                <w:lang/>
              </w:rPr>
              <w:t>Örökség és Társadalom</w:t>
            </w:r>
          </w:p>
        </w:tc>
      </w:tr>
      <w:tr w:rsidR="00F24538" w:rsidTr="00F24538">
        <w:trPr>
          <w:jc w:val="center"/>
        </w:trPr>
        <w:tc>
          <w:tcPr>
            <w:tcW w:w="3652" w:type="dxa"/>
            <w:hideMark/>
          </w:tcPr>
          <w:p w:rsidR="00F24538" w:rsidRDefault="00F24538">
            <w:pPr>
              <w:widowControl w:val="0"/>
              <w:autoSpaceDE w:val="0"/>
              <w:autoSpaceDN w:val="0"/>
              <w:adjustRightInd w:val="0"/>
              <w:jc w:val="center"/>
              <w:rPr>
                <w:rFonts w:ascii="Garamond" w:hAnsi="Garamond"/>
                <w:b/>
                <w:i/>
                <w:sz w:val="24"/>
                <w:szCs w:val="24"/>
                <w:lang/>
              </w:rPr>
            </w:pPr>
            <w:r>
              <w:rPr>
                <w:rFonts w:ascii="Garamond" w:hAnsi="Garamond"/>
                <w:b/>
                <w:i/>
                <w:sz w:val="24"/>
                <w:szCs w:val="24"/>
                <w:lang/>
              </w:rPr>
              <w:t>Erzsébetváros Önkormányzata</w:t>
            </w:r>
          </w:p>
        </w:tc>
        <w:tc>
          <w:tcPr>
            <w:tcW w:w="2268" w:type="dxa"/>
          </w:tcPr>
          <w:p w:rsidR="00F24538" w:rsidRDefault="00F24538">
            <w:pPr>
              <w:widowControl w:val="0"/>
              <w:autoSpaceDE w:val="0"/>
              <w:autoSpaceDN w:val="0"/>
              <w:adjustRightInd w:val="0"/>
              <w:jc w:val="center"/>
              <w:rPr>
                <w:rFonts w:ascii="Garamond" w:hAnsi="Garamond"/>
                <w:i/>
                <w:sz w:val="24"/>
                <w:szCs w:val="24"/>
                <w:lang/>
              </w:rPr>
            </w:pPr>
          </w:p>
        </w:tc>
        <w:tc>
          <w:tcPr>
            <w:tcW w:w="3292" w:type="dxa"/>
            <w:hideMark/>
          </w:tcPr>
          <w:p w:rsidR="00F24538" w:rsidRDefault="00F24538">
            <w:pPr>
              <w:widowControl w:val="0"/>
              <w:autoSpaceDE w:val="0"/>
              <w:autoSpaceDN w:val="0"/>
              <w:adjustRightInd w:val="0"/>
              <w:jc w:val="center"/>
              <w:rPr>
                <w:rFonts w:ascii="Garamond" w:hAnsi="Garamond"/>
                <w:b/>
                <w:i/>
                <w:sz w:val="24"/>
                <w:szCs w:val="24"/>
                <w:lang/>
              </w:rPr>
            </w:pPr>
            <w:r>
              <w:rPr>
                <w:rFonts w:ascii="Garamond" w:hAnsi="Garamond"/>
                <w:b/>
                <w:i/>
                <w:sz w:val="24"/>
                <w:szCs w:val="24"/>
                <w:lang/>
              </w:rPr>
              <w:t>Alapítvány,</w:t>
            </w:r>
          </w:p>
        </w:tc>
      </w:tr>
    </w:tbl>
    <w:p w:rsidR="002470E2" w:rsidRDefault="002470E2"/>
    <w:sectPr w:rsidR="002470E2" w:rsidSect="002470E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172E8"/>
    <w:multiLevelType w:val="hybridMultilevel"/>
    <w:tmpl w:val="F91E9496"/>
    <w:lvl w:ilvl="0" w:tplc="1D360CA8">
      <w:start w:val="1"/>
      <w:numFmt w:val="decimal"/>
      <w:lvlText w:val="%1.)"/>
      <w:lvlJc w:val="left"/>
      <w:pPr>
        <w:tabs>
          <w:tab w:val="num" w:pos="360"/>
        </w:tabs>
        <w:ind w:left="360" w:hanging="360"/>
      </w:pPr>
      <w:rPr>
        <w:rFonts w:cs="Times New Roman"/>
        <w:b/>
        <w:i w:val="0"/>
      </w:r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F24538"/>
    <w:rsid w:val="002470E2"/>
    <w:rsid w:val="00F24538"/>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24538"/>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99"/>
    <w:rsid w:val="00F2453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hivatkozs">
    <w:name w:val="Hyperlink"/>
    <w:basedOn w:val="Bekezdsalapbettpusa"/>
    <w:uiPriority w:val="99"/>
    <w:semiHidden/>
    <w:unhideWhenUsed/>
    <w:rsid w:val="00F24538"/>
    <w:rPr>
      <w:color w:val="0000FF"/>
      <w:u w:val="single"/>
    </w:rPr>
  </w:style>
</w:styles>
</file>

<file path=word/webSettings.xml><?xml version="1.0" encoding="utf-8"?>
<w:webSettings xmlns:r="http://schemas.openxmlformats.org/officeDocument/2006/relationships" xmlns:w="http://schemas.openxmlformats.org/wordprocessingml/2006/main">
  <w:divs>
    <w:div w:id="895050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rzsebetvaros.hu/?module=news&amp;action=show&amp;nid=645"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513</Words>
  <Characters>3540</Characters>
  <Application>Microsoft Office Word</Application>
  <DocSecurity>0</DocSecurity>
  <Lines>29</Lines>
  <Paragraphs>8</Paragraphs>
  <ScaleCrop>false</ScaleCrop>
  <Company>Főépítészi csoport</Company>
  <LinksUpToDate>false</LinksUpToDate>
  <CharactersWithSpaces>4045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MezeiA</dc:creator>
  <cp:keywords/>
  <dc:description/>
  <cp:lastModifiedBy>MezeiA</cp:lastModifiedBy>
  <cp:revision>1</cp:revision>
  <dcterms:created xsi:type="dcterms:W3CDTF">2010-07-29T07:44:00Z</dcterms:created>
  <dcterms:modified xsi:type="dcterms:W3CDTF">2010-07-29T07:45:00Z</dcterms:modified>
</cp:coreProperties>
</file>