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3B" w:rsidRDefault="00880D3B" w:rsidP="00880D3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626/2011. (VI.29.) számú határozat: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b/>
          <w:sz w:val="24"/>
          <w:szCs w:val="24"/>
        </w:rPr>
        <w:t>Budapest,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VII. kerület Kazinczy u. 21. szám alatti ingatlan - "Kultúra utcája" Budapest, VII. kerület Erzsébetváros funkcióbővítő rehabilitációja című projekt keretén belül megvalósítandó - belső felújításával és üzemeltetésével kapcsolatos szerződések módosításáról </w:t>
      </w:r>
      <w:r>
        <w:rPr>
          <w:rFonts w:ascii="Times New Roman" w:hAnsi="Times New Roman"/>
          <w:b/>
          <w:bCs/>
          <w:sz w:val="24"/>
          <w:szCs w:val="24"/>
        </w:rPr>
        <w:t>-</w:t>
      </w:r>
    </w:p>
    <w:p w:rsidR="00880D3B" w:rsidRDefault="00880D3B" w:rsidP="00880D3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(14 igen, 0 nem, 2 tartózkodás)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</w:t>
      </w:r>
      <w:proofErr w:type="gramStart"/>
      <w:r>
        <w:rPr>
          <w:rFonts w:ascii="Times New Roman" w:hAnsi="Times New Roman"/>
          <w:sz w:val="24"/>
          <w:szCs w:val="24"/>
        </w:rPr>
        <w:t>dönt</w:t>
      </w:r>
      <w:proofErr w:type="gramEnd"/>
      <w:r>
        <w:rPr>
          <w:rFonts w:ascii="Times New Roman" w:hAnsi="Times New Roman"/>
          <w:sz w:val="24"/>
          <w:szCs w:val="24"/>
        </w:rPr>
        <w:t xml:space="preserve"> hogy visszavonja a Bp. Főv. VII. ker. Kazinczy u. 21. szám alatt található ingatlan hasznosítása tárgyában hozott 408/2011.(IV.15.) és 409/2011.(IV.15.) számú határozatait.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 Budapest Főváros VII. kerület Erzsébetváros Önkormányzata és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Kulturális Korlátolt Felelősségű Társaság /székhelye: 1015 Budapest, Hattyú u. 18. IV. em. 1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cégjegyzékszáma: Cg. 01.09-920282; adószáma: 147967793-2-41/ között 2009. október 29. napján létrejött </w:t>
      </w:r>
      <w:r>
        <w:rPr>
          <w:rFonts w:ascii="Times New Roman" w:hAnsi="Times New Roman"/>
          <w:i/>
          <w:iCs/>
          <w:sz w:val="24"/>
          <w:szCs w:val="24"/>
        </w:rPr>
        <w:t>„Előszerződés”</w:t>
      </w:r>
      <w:r>
        <w:rPr>
          <w:rFonts w:ascii="Times New Roman" w:hAnsi="Times New Roman"/>
          <w:sz w:val="24"/>
          <w:szCs w:val="24"/>
        </w:rPr>
        <w:t>, valamint „</w:t>
      </w:r>
      <w:r>
        <w:rPr>
          <w:rFonts w:ascii="Times New Roman" w:hAnsi="Times New Roman"/>
          <w:i/>
          <w:iCs/>
          <w:sz w:val="24"/>
          <w:szCs w:val="24"/>
        </w:rPr>
        <w:t>Kulturális Megállapodás”</w:t>
      </w:r>
      <w:r>
        <w:rPr>
          <w:rFonts w:ascii="Times New Roman" w:hAnsi="Times New Roman"/>
          <w:sz w:val="24"/>
          <w:szCs w:val="24"/>
        </w:rPr>
        <w:t xml:space="preserve"> kerüljön módosításra az alábbi lényeges tartalommal: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0D3B" w:rsidRDefault="00880D3B" w:rsidP="00880D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bérlet időtartam határozott, 10 + 5 év.</w:t>
      </w:r>
    </w:p>
    <w:p w:rsidR="00880D3B" w:rsidRDefault="00880D3B" w:rsidP="00880D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Bérlőnek a bérleti jog ellenértékét nem kell megfizetnie.</w:t>
      </w:r>
    </w:p>
    <w:p w:rsidR="00880D3B" w:rsidRDefault="00880D3B" w:rsidP="00880D3B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bérleti díj a 2009. évi, 4140,</w:t>
      </w:r>
      <w:proofErr w:type="spellStart"/>
      <w:r>
        <w:rPr>
          <w:rFonts w:ascii="Times New Roman" w:hAnsi="Times New Roman"/>
          <w:iCs/>
          <w:sz w:val="24"/>
          <w:szCs w:val="24"/>
        </w:rPr>
        <w:t>-Ft</w:t>
      </w:r>
      <w:proofErr w:type="spellEnd"/>
      <w:r>
        <w:rPr>
          <w:rFonts w:ascii="Times New Roman" w:hAnsi="Times New Roman"/>
          <w:iCs/>
          <w:sz w:val="24"/>
          <w:szCs w:val="24"/>
        </w:rPr>
        <w:t>/m</w:t>
      </w:r>
      <w:r>
        <w:rPr>
          <w:rFonts w:ascii="Times New Roman" w:hAnsi="Times New Roman"/>
          <w:iCs/>
          <w:sz w:val="24"/>
          <w:szCs w:val="24"/>
          <w:vertAlign w:val="superscript"/>
        </w:rPr>
        <w:t>2</w:t>
      </w:r>
      <w:r>
        <w:rPr>
          <w:rFonts w:ascii="Times New Roman" w:hAnsi="Times New Roman"/>
          <w:iCs/>
          <w:sz w:val="24"/>
          <w:szCs w:val="24"/>
        </w:rPr>
        <w:t>/év+Áfa, azaz négyezer- egyszázszáznegyven forint/m</w:t>
      </w:r>
      <w:r>
        <w:rPr>
          <w:rFonts w:ascii="Times New Roman" w:hAnsi="Times New Roman"/>
          <w:iCs/>
          <w:sz w:val="24"/>
          <w:szCs w:val="24"/>
          <w:vertAlign w:val="superscript"/>
        </w:rPr>
        <w:t>2</w:t>
      </w:r>
      <w:r>
        <w:rPr>
          <w:rFonts w:ascii="Times New Roman" w:hAnsi="Times New Roman"/>
          <w:iCs/>
          <w:sz w:val="24"/>
          <w:szCs w:val="24"/>
        </w:rPr>
        <w:t>/év+Áfa alapul vételével kerül meghatározásra. A bérleti díj fizetési kötelezettség a használatbavételi engedély megszerzését és az Épületnek a tervezett funkciónak megfelelő megnyitását követően, 2012. április 1. napján kezdődik.</w:t>
      </w:r>
    </w:p>
    <w:p w:rsidR="00880D3B" w:rsidRDefault="00880D3B" w:rsidP="00880D3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bérleti díj minden évben a KSH által közzétett fogyasztói árindex mértékével, de legfeljebb 10%-os mértékben növekszik. A bérleti díj először </w:t>
      </w:r>
      <w:r>
        <w:rPr>
          <w:rFonts w:ascii="Times New Roman" w:hAnsi="Times New Roman"/>
          <w:bCs/>
          <w:iCs/>
          <w:sz w:val="24"/>
          <w:szCs w:val="24"/>
        </w:rPr>
        <w:t>2012. április 1.</w:t>
      </w:r>
      <w:r>
        <w:rPr>
          <w:rFonts w:ascii="Times New Roman" w:hAnsi="Times New Roman"/>
          <w:iCs/>
          <w:sz w:val="24"/>
          <w:szCs w:val="24"/>
        </w:rPr>
        <w:t xml:space="preserve"> napjával kerül megemelésre.</w:t>
      </w:r>
    </w:p>
    <w:p w:rsidR="00880D3B" w:rsidRDefault="00880D3B" w:rsidP="00880D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Bérlő a pályázaton megjelölt, a Kulturális Megállapodásban rögzített funkció gyakorlása érdekében elvégzett munkákon belül az átalakítással és egyéb értéknövelő beruházással kapcsolatos, számlákkal igazolt értékét a bérleti szerződés időtartama alatt a bérleti díjba beszámíthatja. A beszámítás mértéke a mindenkori havi bérleti díj 50%-át nem haladhatja meg.</w:t>
      </w:r>
    </w:p>
    <w:p w:rsidR="00880D3B" w:rsidRDefault="00880D3B" w:rsidP="00880D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Épület kizárólag a Kulturális Megállapodásban rögzített funkciókra hasznosítható.</w:t>
      </w:r>
    </w:p>
    <w:p w:rsidR="00880D3B" w:rsidRDefault="00880D3B" w:rsidP="00880D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kötelezettséget vállal arra, hogy az Épületet felújítja, átalakítja, stb. (belülről) oly módon, a Kulturális Megállapodásban foglalt funkció gyakorlására alkalmas legyen,</w:t>
      </w:r>
    </w:p>
    <w:p w:rsidR="00880D3B" w:rsidRDefault="00880D3B" w:rsidP="00880D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az őt terhelő felújítási kötelezettség körében vállalja, hogy az engedélyezési, tender és kivitelezési terveket elkészíti, az alábbi ütemezés szerint:</w:t>
      </w:r>
    </w:p>
    <w:p w:rsidR="00880D3B" w:rsidRDefault="00880D3B" w:rsidP="00880D3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legkésőbb 2011. július 10. napjáig kidolgozza a műszaki ütemtervet és tartalmat, továbbá elkészíti a költségbecslést,</w:t>
      </w:r>
    </w:p>
    <w:p w:rsidR="00880D3B" w:rsidRDefault="00880D3B" w:rsidP="00880D3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legkésőbb 2011. július 21. napjáig elkészíti – a közbeszerzési eljárás kiírására és lefolytatására alkalmas – részletes gépészeti tenderterveket, valamint a gépészeti engedélyezési tervdokumentációt, melyet engedélyeztetésre az illetékes hatósághoz be is nyújt, azaz kezdeményezi a szükséges hatósági eljárást. </w:t>
      </w:r>
    </w:p>
    <w:p w:rsidR="00880D3B" w:rsidRDefault="00880D3B" w:rsidP="00880D3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legkésőbb 2011. augusztus 8. napjáig elkészíti a teljes engedélyezési </w:t>
      </w:r>
      <w:r>
        <w:rPr>
          <w:rFonts w:ascii="Times New Roman" w:hAnsi="Times New Roman"/>
          <w:sz w:val="24"/>
          <w:szCs w:val="24"/>
        </w:rPr>
        <w:lastRenderedPageBreak/>
        <w:t>tervdokumentációt (építészeti, statikai és egyéb szükséges terveket), valamint a látványtervet, továbbá ezeket – a látványterv kivételével – az illetékes hatósághoz benyújtja.</w:t>
      </w:r>
    </w:p>
    <w:p w:rsidR="00880D3B" w:rsidRDefault="00880D3B" w:rsidP="00880D3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legkésőbb 2011. szeptember 21. napjáig hiba- és hiánymentesen elkészíti és leszállítja a kivitelezési tervdokumentációt.</w:t>
      </w:r>
    </w:p>
    <w:p w:rsidR="00880D3B" w:rsidRDefault="00880D3B" w:rsidP="00880D3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legkésőbb 2011. szeptember 30. napjáig megszerzi a (nem jogerős) építési </w:t>
      </w:r>
      <w:proofErr w:type="gramStart"/>
      <w:r>
        <w:rPr>
          <w:rFonts w:ascii="Times New Roman" w:hAnsi="Times New Roman"/>
          <w:sz w:val="24"/>
          <w:szCs w:val="24"/>
        </w:rPr>
        <w:t>engedély(</w:t>
      </w:r>
      <w:proofErr w:type="gramEnd"/>
      <w:r>
        <w:rPr>
          <w:rFonts w:ascii="Times New Roman" w:hAnsi="Times New Roman"/>
          <w:sz w:val="24"/>
          <w:szCs w:val="24"/>
        </w:rPr>
        <w:t>eke)t.</w:t>
      </w:r>
    </w:p>
    <w:p w:rsidR="00880D3B" w:rsidRDefault="00880D3B" w:rsidP="00880D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vállalja, hogy a felújítás és átalakítás terveztetését, valamint az engedélyeknek megfelelő kivitelezését saját költségén végzi el a pályázatában megjelölt költségkeret (banki fedezetigazolással alátámasztott legalább bruttó 125.000.000,- Ft) terhére.</w:t>
      </w:r>
    </w:p>
    <w:p w:rsidR="00880D3B" w:rsidRDefault="00880D3B" w:rsidP="00880D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a végleges használatbavételi engedélyt legkésőbb 2012. március 31. napjáig megszerzi, mely határidő kötbérterhes.</w:t>
      </w:r>
    </w:p>
    <w:p w:rsidR="00880D3B" w:rsidRDefault="00880D3B" w:rsidP="00880D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nem szerzi meg a használatbavételi engedélyt 2012. március 31. napjáig, az Önkormányzat a szerződéstől elállhat, a bérleti szerződés pedig nem lép hatályba.</w:t>
      </w:r>
    </w:p>
    <w:p w:rsidR="00880D3B" w:rsidRDefault="00880D3B" w:rsidP="00880D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Kulturális Megállapodás tekintetében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évi 6 alkalommal biztosítja az Épület (akár az Épület szintjét, vagy az udvar részt érinti az) használatát. Amennyiben az Önkormányzat évi 6 (hat) alkalmat meghaladóan kívánja használni az Épület egészét vagy annak egy részét, azt köteles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Kft-nek 60 nappal korábban írásban jelezni.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felhatalmazza a polgármestert a </w:t>
      </w:r>
      <w:proofErr w:type="spellStart"/>
      <w:r>
        <w:rPr>
          <w:rFonts w:ascii="Times New Roman" w:hAnsi="Times New Roman"/>
          <w:sz w:val="24"/>
          <w:szCs w:val="24"/>
        </w:rPr>
        <w:t>Retro</w:t>
      </w:r>
      <w:proofErr w:type="spellEnd"/>
      <w:r>
        <w:rPr>
          <w:rFonts w:ascii="Times New Roman" w:hAnsi="Times New Roman"/>
          <w:sz w:val="24"/>
          <w:szCs w:val="24"/>
        </w:rPr>
        <w:t xml:space="preserve"> Pláza Kft. és az Erzsébetváros Önkormányzata közötti a természetben a Bp. Főv. VII. ker. Kazinczy u. 21. szám alatt található ingatlanra vonatkozóan kötendő </w:t>
      </w:r>
      <w:r>
        <w:rPr>
          <w:rFonts w:ascii="Times New Roman" w:hAnsi="Times New Roman"/>
          <w:i/>
          <w:iCs/>
          <w:sz w:val="24"/>
          <w:szCs w:val="24"/>
        </w:rPr>
        <w:t>„Felújítási együttműködési megállapodás és bérleti szerződésnek</w:t>
      </w:r>
      <w:r>
        <w:rPr>
          <w:rFonts w:ascii="Times New Roman" w:hAnsi="Times New Roman"/>
          <w:sz w:val="24"/>
          <w:szCs w:val="24"/>
        </w:rPr>
        <w:t xml:space="preserve">”, valamint </w:t>
      </w:r>
      <w:r>
        <w:rPr>
          <w:rFonts w:ascii="Times New Roman" w:hAnsi="Times New Roman"/>
          <w:i/>
          <w:iCs/>
          <w:sz w:val="24"/>
          <w:szCs w:val="24"/>
        </w:rPr>
        <w:t>„Kulturális Megállapodásnak”</w:t>
      </w:r>
      <w:r>
        <w:rPr>
          <w:rFonts w:ascii="Times New Roman" w:hAnsi="Times New Roman"/>
          <w:sz w:val="24"/>
          <w:szCs w:val="24"/>
        </w:rPr>
        <w:t xml:space="preserve"> a jelen határozat </w:t>
      </w:r>
      <w:r>
        <w:rPr>
          <w:rFonts w:ascii="Times New Roman" w:hAnsi="Times New Roman"/>
          <w:b/>
          <w:bCs/>
          <w:sz w:val="24"/>
          <w:szCs w:val="24"/>
        </w:rPr>
        <w:t>2. pontjában</w:t>
      </w:r>
      <w:r>
        <w:rPr>
          <w:rFonts w:ascii="Times New Roman" w:hAnsi="Times New Roman"/>
          <w:sz w:val="24"/>
          <w:szCs w:val="24"/>
        </w:rPr>
        <w:t xml:space="preserve"> meghatározott lényeges tartalommal történő aláírására.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880D3B" w:rsidRDefault="00880D3B" w:rsidP="00880D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0D3B" w:rsidRDefault="00880D3B" w:rsidP="00880D3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Galambos András az </w:t>
      </w:r>
      <w:r>
        <w:rPr>
          <w:rFonts w:ascii="Times New Roman" w:hAnsi="Times New Roman"/>
          <w:sz w:val="24"/>
          <w:szCs w:val="24"/>
        </w:rPr>
        <w:tab/>
        <w:t>Erzsébetváros Kft. ügyvezető igazgatója</w:t>
      </w:r>
    </w:p>
    <w:p w:rsidR="00880D3B" w:rsidRDefault="00880D3B" w:rsidP="00880D3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dr. Máté Katalin a Városgazdálkodási Iroda vezetője</w:t>
      </w:r>
    </w:p>
    <w:p w:rsidR="00880D3B" w:rsidRDefault="00880D3B" w:rsidP="00880D3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Fitosné Z. Zsuzsanna a Pénzügyi Iroda vezetője</w:t>
      </w:r>
    </w:p>
    <w:p w:rsidR="0075087C" w:rsidRDefault="0075087C"/>
    <w:sectPr w:rsidR="0075087C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2DAC"/>
    <w:multiLevelType w:val="multilevel"/>
    <w:tmpl w:val="4BE54721"/>
    <w:lvl w:ilvl="0">
      <w:numFmt w:val="bullet"/>
      <w:lvlText w:val="-"/>
      <w:lvlJc w:val="left"/>
      <w:pPr>
        <w:tabs>
          <w:tab w:val="num" w:pos="1215"/>
        </w:tabs>
        <w:ind w:left="1215" w:hanging="51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05"/>
        </w:tabs>
        <w:ind w:left="2505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25"/>
        </w:tabs>
        <w:ind w:left="3225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65"/>
        </w:tabs>
        <w:ind w:left="4665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385"/>
        </w:tabs>
        <w:ind w:left="5385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25"/>
        </w:tabs>
        <w:ind w:left="6825" w:hanging="360"/>
      </w:pPr>
      <w:rPr>
        <w:rFonts w:ascii="Wingdings" w:hAnsi="Wingdings"/>
        <w:sz w:val="24"/>
      </w:rPr>
    </w:lvl>
  </w:abstractNum>
  <w:abstractNum w:abstractNumId="1">
    <w:nsid w:val="5348BFE7"/>
    <w:multiLevelType w:val="multilevel"/>
    <w:tmpl w:val="632218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0D3B"/>
    <w:rsid w:val="00112B20"/>
    <w:rsid w:val="0075087C"/>
    <w:rsid w:val="00880D3B"/>
    <w:rsid w:val="009C1AB2"/>
    <w:rsid w:val="00D01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0D3B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80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4563</Characters>
  <Application>Microsoft Office Word</Application>
  <DocSecurity>0</DocSecurity>
  <Lines>38</Lines>
  <Paragraphs>10</Paragraphs>
  <ScaleCrop>false</ScaleCrop>
  <Company>MSZP Frakció</Company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grozazs</cp:lastModifiedBy>
  <cp:revision>2</cp:revision>
  <dcterms:created xsi:type="dcterms:W3CDTF">2011-11-09T09:03:00Z</dcterms:created>
  <dcterms:modified xsi:type="dcterms:W3CDTF">2011-11-09T09:03:00Z</dcterms:modified>
</cp:coreProperties>
</file>