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AA" w:rsidRPr="0079656F" w:rsidRDefault="00CA32AA" w:rsidP="00CA32A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650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XI.16.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CA32AA" w:rsidRPr="00AD0C9C" w:rsidRDefault="00CA32AA" w:rsidP="00CA32A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0C9C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AD0C9C">
        <w:rPr>
          <w:rFonts w:ascii="Times New Roman" w:hAnsi="Times New Roman"/>
          <w:b/>
          <w:sz w:val="24"/>
          <w:szCs w:val="24"/>
          <w:lang/>
        </w:rPr>
        <w:t>A köznevelési intézmények vagyon működtetésével összefüggő munkakörökben foglalkoztatottak feletti munkáltatói jog átvételéről</w:t>
      </w:r>
      <w:r w:rsidRPr="00AD0C9C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CA32AA" w:rsidRPr="0079656F" w:rsidRDefault="00CA32AA" w:rsidP="00CA32A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11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2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 xml:space="preserve">1. Budapest Főváros VII. kerület Erzsébetváros Önkormányzat Képviselő-testülete úgy dönt, hogy az állami köznevelési intézmény feladatait szolgáló 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Alsóerdősori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Bárdos Lajos Általános Iskola és Gimnázium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1074 Budapest, VII.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Alsóerdősor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utca 14-16.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33599 helyrajzi számú 2374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Baross Gábor Általános Iskola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1078 Budapest, Hernád utca 42/46.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 kerület 33323 helyrajzi számú 2611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Erzsébetvárosi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Kéttannyelvű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Általános Iskola, Szakiskola és Szakközépiskola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Kertész u. 30.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- 1077 Budapest, Dob u. 85.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Kertész utca 30. szám alatti, 34340 helyrajzi számú, 1664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Dob utca 85. szám alatti, 33874 helyrajzi számú, 1535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és Budapest VII. kerület Hernád utca 42/46. (csak a tankonyha) szám alatti, 33323 helyrajzi számú, 228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Erzsébetvárosi Nevelési Tanácsadó és Egységes Pedagógiai Szakszolgálat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1075 Budapest, VII. 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Rumbach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Sebestyén utca 10.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34217/2/A/67 helyrajzi számú 485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Molnár Antal Zeneiskola Alapfokú Művészeti Iskola (AMI)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VII.  Erzsébet körút 32. I. emelet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34359 helyrajzi számú 400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Madách Imre Gimnázium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VII.  Barcsay u. 5.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33683 helyrajzi számú 3090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>ingatlanokat általános üzemeltetés céljából a 2. pontban meghatározott kivétellel 2013. január 1. napjától az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 xml:space="preserve"> Erzsébetvárosi Önkormányzati Vagyonkezelő Zrt.</w:t>
      </w:r>
      <w:r w:rsidRPr="00785082">
        <w:rPr>
          <w:rFonts w:ascii="Times New Roman" w:hAnsi="Times New Roman"/>
          <w:sz w:val="24"/>
          <w:szCs w:val="24"/>
          <w:lang/>
        </w:rPr>
        <w:t xml:space="preserve"> (ERVA Zrt) kezelésébe adja. </w:t>
      </w:r>
    </w:p>
    <w:p w:rsidR="00CA32AA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>2. Budapest Főváros VII. kerület Erzsébetváros Önkormányzat Képviselő-testülete úgy dönt, hogy az állami köznevelési intézmény feladatait szolgáló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Alsóerdősori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Bárdos Lajos Általános Iskola és Gimnázium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1074 Budapest, VII.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Alsóerdősor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utca 14-16.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33599 helyrajzi számú 2374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Baross Gábor Általános Iskola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1078 Budapest, Hernád utca 42/46.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33323 helyrajzi számú 2611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Erzsébetvárosi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Kéttannyelvű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Általános Iskola, Szakiskola és Szakközépiskola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Kertész u. 30.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- 1077 Budapest, Dob u. 85.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Kertész utca 30. szám alatti, 34340 helyrajzi számú, 1664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Dob utca 85. szám alatti, 33874 helyrajzi számú, 1535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és Budapest VII. kerület 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lastRenderedPageBreak/>
        <w:t>Hernád utca 42/46. (csak a tankonyha) szám alatti, 33323 helyrajzi számú, 228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Erzsébetvárosi Nevelési Tanácsadó és Egységes Pedagógiai Szakszolgálat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1075 Budapest, VII.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Rumbach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Sebestyén utca 10.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34217/2/A/67 helyrajzi számú 485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Molnár Antal Zeneiskola Alapfokú Művészeti Iskola (AMI)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VII. Erzsébet körút 32. I. emelet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34359 helyrajzi számú 400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Madách Imre Gimnázium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VII.  Barcsay u. 5.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33683 helyrajzi számú 3090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>ingatlanok kapcsán a takarítási és karbantartási  épületgondnoksági feladatokat 2013. január 1. napjától  az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 xml:space="preserve"> EVIKINT Intézményi Műszaki Gondnoki és Településüzemeltetési Kft.</w:t>
      </w:r>
      <w:r w:rsidRPr="00785082">
        <w:rPr>
          <w:rFonts w:ascii="Times New Roman" w:hAnsi="Times New Roman"/>
          <w:sz w:val="24"/>
          <w:szCs w:val="24"/>
          <w:lang/>
        </w:rPr>
        <w:t xml:space="preserve"> látja el. </w:t>
      </w:r>
    </w:p>
    <w:p w:rsidR="00CA32AA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 xml:space="preserve">3. Budapest Főváros VII. kerület Erzsébetváros Önkormányzat Képviselő-testülete felhatalmazza a polgármestert, hogy az állami köznevelési intézmény feladatait szolgáló ingatlanok épületgondnoksági feladatai ellátása érdekében az 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>EVIKINT Intézményi Műszaki Gondnoki és Településüzemeltetési Kft.</w:t>
      </w:r>
      <w:r w:rsidRPr="00785082">
        <w:rPr>
          <w:rFonts w:ascii="Times New Roman" w:hAnsi="Times New Roman"/>
          <w:sz w:val="24"/>
          <w:szCs w:val="24"/>
          <w:lang/>
        </w:rPr>
        <w:t xml:space="preserve"> (EVIKINT Kft., Székhelye: 1071 Budapest, Damjanich u. 12.) és az 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>Önkormányzat</w:t>
      </w:r>
      <w:r w:rsidRPr="00785082">
        <w:rPr>
          <w:rFonts w:ascii="Times New Roman" w:hAnsi="Times New Roman"/>
          <w:sz w:val="24"/>
          <w:szCs w:val="24"/>
          <w:lang/>
        </w:rPr>
        <w:t xml:space="preserve"> között létrejött szerződés módosítását, vagy új szerződés megkötését készítse elő. </w:t>
      </w:r>
    </w:p>
    <w:p w:rsidR="00CA32AA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 xml:space="preserve">4. Budapest Főváros VII. kerület Erzsébetváros Önkormányzat Képviselő-testülete felhatalmazza a polgármestert, hogy az állami köznevelési intézmény feladatait szolgáló ingatlanok általános üzemeltetési feladatai ellátása érdekében az 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>Erzsébetvárosi Önkormányzati Vagyonkezelő Zrt.</w:t>
      </w:r>
      <w:r w:rsidRPr="00785082">
        <w:rPr>
          <w:rFonts w:ascii="Times New Roman" w:hAnsi="Times New Roman"/>
          <w:sz w:val="24"/>
          <w:szCs w:val="24"/>
          <w:lang/>
        </w:rPr>
        <w:t xml:space="preserve"> (ERVA Zrt) (Székhelye: 1071 Budapest, Damjanich u. 12.) és az 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>Önkormányzat</w:t>
      </w:r>
      <w:r w:rsidRPr="00785082">
        <w:rPr>
          <w:rFonts w:ascii="Times New Roman" w:hAnsi="Times New Roman"/>
          <w:sz w:val="24"/>
          <w:szCs w:val="24"/>
          <w:lang/>
        </w:rPr>
        <w:t xml:space="preserve"> között létrejött szerződést vizsgálja felül, és amennyiben szükséges, úgy annak módosítását készítse elő. </w:t>
      </w:r>
    </w:p>
    <w:p w:rsidR="00CA32AA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785082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785082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785082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785082">
        <w:rPr>
          <w:rFonts w:ascii="Times New Roman" w:hAnsi="Times New Roman"/>
          <w:sz w:val="24"/>
          <w:szCs w:val="24"/>
          <w:lang/>
        </w:rPr>
        <w:tab/>
        <w:t>2012. december 31.</w:t>
      </w:r>
    </w:p>
    <w:p w:rsidR="00CA32AA" w:rsidRPr="00785082" w:rsidRDefault="00CA32AA" w:rsidP="00CA3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CA32AA" w:rsidRDefault="00CA32AA" w:rsidP="00CA32A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Mernyei Erzsébet a Művelődési és Sport Iroda vezetője</w:t>
      </w:r>
    </w:p>
    <w:p w:rsidR="00CA32AA" w:rsidRDefault="00CA32AA" w:rsidP="00CA32A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Nyíri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Dóra az EVIKINT Kft. ügyvezető igazgatója</w:t>
      </w:r>
    </w:p>
    <w:p w:rsidR="00CA32AA" w:rsidRPr="00AB18B0" w:rsidRDefault="00CA32AA" w:rsidP="00CA32A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Csomor Sándor az ERVA Zrt. vezérigazgatója</w:t>
      </w:r>
    </w:p>
    <w:p w:rsidR="005F780D" w:rsidRDefault="00CA32AA" w:rsidP="00CA32AA"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revisionView w:inkAnnotations="0"/>
  <w:defaultTabStop w:val="708"/>
  <w:hyphenationZone w:val="425"/>
  <w:characterSpacingControl w:val="doNotCompress"/>
  <w:compat/>
  <w:rsids>
    <w:rsidRoot w:val="00CA32AA"/>
    <w:rsid w:val="00191D0A"/>
    <w:rsid w:val="003216E5"/>
    <w:rsid w:val="005A1257"/>
    <w:rsid w:val="007E5CE3"/>
    <w:rsid w:val="00CA32AA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32A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2012-12-04T14:01:00Z</dcterms:created>
  <dcterms:modified xsi:type="dcterms:W3CDTF">2012-12-04T14:01:00Z</dcterms:modified>
</cp:coreProperties>
</file>