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050" w:rsidRPr="00AB2050" w:rsidRDefault="002511D9" w:rsidP="00AB2050">
      <w:pPr>
        <w:pStyle w:val="Nincstrkz"/>
        <w:jc w:val="center"/>
        <w:rPr>
          <w:rFonts w:ascii="Times New Roman" w:hAnsi="Times New Roman"/>
          <w:b/>
          <w:lang w:val="hu-HU"/>
        </w:rPr>
      </w:pPr>
      <w:r w:rsidRPr="00AB2050">
        <w:rPr>
          <w:rFonts w:ascii="Times New Roman" w:hAnsi="Times New Roman"/>
          <w:b/>
          <w:lang w:val="hu-HU"/>
        </w:rPr>
        <w:t xml:space="preserve">Háttéranyag a Bischitz Johanna </w:t>
      </w:r>
      <w:r w:rsidR="00AB2050" w:rsidRPr="00AB2050">
        <w:rPr>
          <w:rFonts w:ascii="Times New Roman" w:hAnsi="Times New Roman"/>
          <w:b/>
          <w:lang w:val="hu-HU"/>
        </w:rPr>
        <w:t>Integrált Humán Szolgáltató Központ nappali klubjai működ</w:t>
      </w:r>
      <w:r w:rsidR="00F26A30">
        <w:rPr>
          <w:rFonts w:ascii="Times New Roman" w:hAnsi="Times New Roman"/>
          <w:b/>
          <w:lang w:val="hu-HU"/>
        </w:rPr>
        <w:t>ési engedélyeinek módosításához</w:t>
      </w:r>
      <w:bookmarkStart w:id="0" w:name="_GoBack"/>
      <w:bookmarkEnd w:id="0"/>
    </w:p>
    <w:p w:rsidR="00AB2050" w:rsidRDefault="00AB2050" w:rsidP="002511D9">
      <w:pPr>
        <w:pStyle w:val="Nincstrkz"/>
        <w:jc w:val="both"/>
        <w:rPr>
          <w:rFonts w:ascii="Times New Roman" w:hAnsi="Times New Roman"/>
          <w:lang w:val="hu-HU"/>
        </w:rPr>
      </w:pPr>
    </w:p>
    <w:p w:rsidR="00A57E9A" w:rsidRDefault="002511D9" w:rsidP="00A57E9A">
      <w:pPr>
        <w:pStyle w:val="Nincstrkz"/>
        <w:jc w:val="both"/>
        <w:rPr>
          <w:rFonts w:ascii="Times New Roman" w:hAnsi="Times New Roman"/>
          <w:lang w:val="hu-HU"/>
        </w:rPr>
      </w:pPr>
      <w:r w:rsidRPr="003623C0">
        <w:rPr>
          <w:rFonts w:ascii="Times New Roman" w:hAnsi="Times New Roman"/>
          <w:lang w:val="hu-HU"/>
        </w:rPr>
        <w:t>A Bischitz Johanna Integrált Humán Szolgáltató Központ</w:t>
      </w:r>
      <w:r w:rsidR="00AB2050">
        <w:rPr>
          <w:rFonts w:ascii="Times New Roman" w:hAnsi="Times New Roman"/>
          <w:lang w:val="hu-HU"/>
        </w:rPr>
        <w:t xml:space="preserve"> a nappali ellátás keretében öt telephelyen működtet idősek nappali klubját, valamint egy telephelyen pszichiátriai betegek nappali klubját. </w:t>
      </w:r>
    </w:p>
    <w:p w:rsidR="00A57E9A" w:rsidRDefault="00A57E9A" w:rsidP="00A57E9A">
      <w:pPr>
        <w:pStyle w:val="Nincstrkz"/>
        <w:jc w:val="both"/>
        <w:rPr>
          <w:rFonts w:ascii="Times New Roman" w:hAnsi="Times New Roman"/>
          <w:lang w:val="hu-HU"/>
        </w:rPr>
      </w:pPr>
    </w:p>
    <w:p w:rsidR="00A57E9A" w:rsidRPr="002C51D2" w:rsidRDefault="00A57E9A" w:rsidP="00A57E9A">
      <w:pPr>
        <w:pStyle w:val="Nincstrkz"/>
        <w:jc w:val="both"/>
        <w:rPr>
          <w:rFonts w:ascii="Times New Roman" w:hAnsi="Times New Roman"/>
          <w:lang w:val="hu-HU"/>
        </w:rPr>
      </w:pPr>
      <w:r w:rsidRPr="002C51D2">
        <w:rPr>
          <w:rFonts w:ascii="Times New Roman" w:hAnsi="Times New Roman"/>
          <w:lang w:val="hu-HU"/>
        </w:rPr>
        <w:t>A nappali ellátás tekintetében a 2011-ben kialakított működési módok és férőhelyszámok nem tükrözik a</w:t>
      </w:r>
      <w:r>
        <w:rPr>
          <w:rFonts w:ascii="Times New Roman" w:hAnsi="Times New Roman"/>
          <w:lang w:val="hu-HU"/>
        </w:rPr>
        <w:t>z ellátási formák iránti</w:t>
      </w:r>
      <w:r w:rsidRPr="002C51D2">
        <w:rPr>
          <w:rFonts w:ascii="Times New Roman" w:hAnsi="Times New Roman"/>
          <w:lang w:val="hu-HU"/>
        </w:rPr>
        <w:t xml:space="preserve"> valódi igényeket. Egyes esetekben nem vették figyelembe a klubhelyiségek fizikális befogadóképességét</w:t>
      </w:r>
      <w:r>
        <w:rPr>
          <w:rFonts w:ascii="Times New Roman" w:hAnsi="Times New Roman"/>
          <w:lang w:val="hu-HU"/>
        </w:rPr>
        <w:t xml:space="preserve"> (</w:t>
      </w:r>
      <w:proofErr w:type="spellStart"/>
      <w:r>
        <w:rPr>
          <w:rFonts w:ascii="Times New Roman" w:hAnsi="Times New Roman"/>
          <w:lang w:val="hu-HU"/>
        </w:rPr>
        <w:t>Peterdy</w:t>
      </w:r>
      <w:proofErr w:type="spellEnd"/>
      <w:r>
        <w:rPr>
          <w:rFonts w:ascii="Times New Roman" w:hAnsi="Times New Roman"/>
          <w:lang w:val="hu-HU"/>
        </w:rPr>
        <w:t xml:space="preserve"> utcai klub)</w:t>
      </w:r>
      <w:r w:rsidRPr="002C51D2">
        <w:rPr>
          <w:rFonts w:ascii="Times New Roman" w:hAnsi="Times New Roman"/>
          <w:lang w:val="hu-HU"/>
        </w:rPr>
        <w:t>, míg máskor erős felültervezés történt. A klubok egy része folyamatosan küzd azzal a problémával, hogy az igényelt normatívához szükséges látogatottsági számot sem képesek elérni.</w:t>
      </w:r>
      <w:r w:rsidRPr="00A57E9A">
        <w:rPr>
          <w:rFonts w:ascii="Times New Roman" w:hAnsi="Times New Roman"/>
          <w:lang w:val="hu-HU"/>
        </w:rPr>
        <w:t xml:space="preserve"> </w:t>
      </w:r>
      <w:r w:rsidRPr="001C3C5D">
        <w:rPr>
          <w:rFonts w:ascii="Times New Roman" w:hAnsi="Times New Roman"/>
          <w:lang w:val="hu-HU"/>
        </w:rPr>
        <w:t xml:space="preserve">Tekintettel arra, hogy a hétvégén is nyitva tartó klubokban hétvégén </w:t>
      </w:r>
      <w:r>
        <w:rPr>
          <w:rFonts w:ascii="Times New Roman" w:hAnsi="Times New Roman"/>
          <w:lang w:val="hu-HU"/>
        </w:rPr>
        <w:t xml:space="preserve">a </w:t>
      </w:r>
      <w:r w:rsidRPr="001C3C5D">
        <w:rPr>
          <w:rFonts w:ascii="Times New Roman" w:hAnsi="Times New Roman"/>
          <w:lang w:val="hu-HU"/>
        </w:rPr>
        <w:t xml:space="preserve">klubprogramok </w:t>
      </w:r>
      <w:r>
        <w:rPr>
          <w:rFonts w:ascii="Times New Roman" w:hAnsi="Times New Roman"/>
          <w:lang w:val="hu-HU"/>
        </w:rPr>
        <w:t>száma alacsony, így a hétvégi nyitva tartás s</w:t>
      </w:r>
      <w:r w:rsidRPr="001C3C5D">
        <w:rPr>
          <w:rFonts w:ascii="Times New Roman" w:hAnsi="Times New Roman"/>
          <w:lang w:val="hu-HU"/>
        </w:rPr>
        <w:t>em indokolt</w:t>
      </w:r>
      <w:r>
        <w:rPr>
          <w:rFonts w:ascii="Times New Roman" w:hAnsi="Times New Roman"/>
          <w:lang w:val="hu-HU"/>
        </w:rPr>
        <w:t xml:space="preserve"> (</w:t>
      </w:r>
      <w:proofErr w:type="spellStart"/>
      <w:r>
        <w:rPr>
          <w:rFonts w:ascii="Times New Roman" w:hAnsi="Times New Roman"/>
          <w:lang w:val="hu-HU"/>
        </w:rPr>
        <w:t>Peterdy</w:t>
      </w:r>
      <w:proofErr w:type="spellEnd"/>
      <w:r>
        <w:rPr>
          <w:rFonts w:ascii="Times New Roman" w:hAnsi="Times New Roman"/>
          <w:lang w:val="hu-HU"/>
        </w:rPr>
        <w:t xml:space="preserve"> utcai klub és Dózsa György úti klub)</w:t>
      </w:r>
      <w:r w:rsidRPr="001C3C5D">
        <w:rPr>
          <w:rFonts w:ascii="Times New Roman" w:hAnsi="Times New Roman"/>
          <w:lang w:val="hu-HU"/>
        </w:rPr>
        <w:t>. A két hétvégén is nyitva tartó klubban étkeztetés is zajlik, ez azonban továbbra is megol</w:t>
      </w:r>
      <w:r>
        <w:rPr>
          <w:rFonts w:ascii="Times New Roman" w:hAnsi="Times New Roman"/>
          <w:lang w:val="hu-HU"/>
        </w:rPr>
        <w:t xml:space="preserve">dható, tekintettel arra, hogy az azonos telephelyeken működő </w:t>
      </w:r>
      <w:r w:rsidRPr="001C3C5D">
        <w:rPr>
          <w:rFonts w:ascii="Times New Roman" w:hAnsi="Times New Roman"/>
          <w:lang w:val="hu-HU"/>
        </w:rPr>
        <w:t>bentlakásos otthonokban egyébként is rendelkezésre áll az étkeztetést előkészítő technikai személyzet.</w:t>
      </w:r>
      <w:r w:rsidRPr="00A57E9A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>Mivel</w:t>
      </w:r>
      <w:r w:rsidRPr="001C3C5D">
        <w:rPr>
          <w:rFonts w:ascii="Times New Roman" w:hAnsi="Times New Roman"/>
          <w:lang w:val="hu-HU"/>
        </w:rPr>
        <w:t xml:space="preserve"> a klubtagok száma elválhat a működési engedélyben feltüntetett férőhelyszámoktól (annak a napi látogatószámmal kell harmonizálnia), így szükségtelen a működési engedélyekben meghatározott </w:t>
      </w:r>
      <w:r>
        <w:rPr>
          <w:rFonts w:ascii="Times New Roman" w:hAnsi="Times New Roman"/>
          <w:lang w:val="hu-HU"/>
        </w:rPr>
        <w:t>férőhelyszámot magasan tartani, a magas férőhelyszámnak ugyanis gazdasági következményei is vannak.</w:t>
      </w:r>
    </w:p>
    <w:p w:rsidR="00A57E9A" w:rsidRPr="002C51D2" w:rsidRDefault="00A57E9A" w:rsidP="00A57E9A">
      <w:pPr>
        <w:pStyle w:val="Nincstrkz"/>
        <w:jc w:val="both"/>
        <w:rPr>
          <w:rFonts w:ascii="Times New Roman" w:hAnsi="Times New Roman"/>
          <w:lang w:val="hu-HU"/>
        </w:rPr>
      </w:pPr>
    </w:p>
    <w:p w:rsidR="00A57E9A" w:rsidRDefault="00A57E9A" w:rsidP="00A57E9A">
      <w:pPr>
        <w:pStyle w:val="Nincstrkz"/>
        <w:jc w:val="both"/>
        <w:rPr>
          <w:rFonts w:ascii="Times New Roman" w:hAnsi="Times New Roman"/>
          <w:lang w:val="hu-HU"/>
        </w:rPr>
      </w:pPr>
      <w:r w:rsidRPr="002C51D2">
        <w:rPr>
          <w:rFonts w:ascii="Times New Roman" w:hAnsi="Times New Roman"/>
          <w:lang w:val="hu-HU"/>
        </w:rPr>
        <w:t>A 2012. év tapasztalatai, a klubok látogatottsága (és az ehhez kötődő normatív finanszírozás) alapján a férőhelyek számának csökkentése indokolt.</w:t>
      </w:r>
      <w:r w:rsidRPr="001C3C5D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>A csökkentés a szakmai munka magas színvonalát nem érinti, gazdaságilag azonban pozitív hatásai vannak.</w:t>
      </w:r>
    </w:p>
    <w:p w:rsidR="00A57E9A" w:rsidRDefault="00A57E9A" w:rsidP="00A57E9A">
      <w:pPr>
        <w:pStyle w:val="Nincstrkz"/>
        <w:jc w:val="both"/>
        <w:rPr>
          <w:rFonts w:ascii="Times New Roman" w:hAnsi="Times New Roman"/>
          <w:lang w:val="hu-HU"/>
        </w:rPr>
      </w:pPr>
    </w:p>
    <w:p w:rsidR="00A57E9A" w:rsidRPr="001C3C5D" w:rsidRDefault="00A57E9A" w:rsidP="00A57E9A">
      <w:pPr>
        <w:pStyle w:val="Nincstrkz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 xml:space="preserve">A működési engedély telephelyekre vonatkozó pontos </w:t>
      </w:r>
      <w:r w:rsidR="00430285">
        <w:rPr>
          <w:rFonts w:ascii="Times New Roman" w:hAnsi="Times New Roman"/>
          <w:lang w:val="hu-HU"/>
        </w:rPr>
        <w:t>férőhelyszám-módosítási javaslato</w:t>
      </w:r>
      <w:r>
        <w:rPr>
          <w:rFonts w:ascii="Times New Roman" w:hAnsi="Times New Roman"/>
          <w:lang w:val="hu-HU"/>
        </w:rPr>
        <w:t>t az alábbi táblázat részletezi:</w:t>
      </w:r>
    </w:p>
    <w:p w:rsidR="002511D9" w:rsidRDefault="002511D9" w:rsidP="002511D9">
      <w:pPr>
        <w:pStyle w:val="Nincstrkz"/>
        <w:jc w:val="both"/>
        <w:rPr>
          <w:rFonts w:ascii="Times New Roman" w:hAnsi="Times New Roman"/>
          <w:lang w:val="hu-HU"/>
        </w:rPr>
      </w:pPr>
    </w:p>
    <w:tbl>
      <w:tblPr>
        <w:tblStyle w:val="Rcsostblzat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2126"/>
        <w:gridCol w:w="2410"/>
      </w:tblGrid>
      <w:tr w:rsidR="002511D9" w:rsidRPr="00B2340D" w:rsidTr="00430285">
        <w:tc>
          <w:tcPr>
            <w:tcW w:w="2410" w:type="dxa"/>
          </w:tcPr>
          <w:p w:rsidR="002511D9" w:rsidRPr="00B2340D" w:rsidRDefault="002511D9" w:rsidP="00AF4BDB">
            <w:pPr>
              <w:pStyle w:val="Nincstrkz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</w:t>
            </w:r>
            <w:r w:rsidRPr="00B2340D">
              <w:rPr>
                <w:rFonts w:ascii="Times New Roman" w:hAnsi="Times New Roman"/>
              </w:rPr>
              <w:t>lub</w:t>
            </w:r>
            <w:proofErr w:type="spellEnd"/>
            <w:r w:rsidRPr="00B2340D">
              <w:rPr>
                <w:rFonts w:ascii="Times New Roman" w:hAnsi="Times New Roman"/>
              </w:rPr>
              <w:t xml:space="preserve"> </w:t>
            </w:r>
            <w:proofErr w:type="spellStart"/>
            <w:r w:rsidRPr="00B2340D">
              <w:rPr>
                <w:rFonts w:ascii="Times New Roman" w:hAnsi="Times New Roman"/>
              </w:rPr>
              <w:t>neve</w:t>
            </w:r>
            <w:proofErr w:type="spellEnd"/>
          </w:p>
        </w:tc>
        <w:tc>
          <w:tcPr>
            <w:tcW w:w="2268" w:type="dxa"/>
          </w:tcPr>
          <w:p w:rsidR="002511D9" w:rsidRPr="00B2340D" w:rsidRDefault="002511D9" w:rsidP="00AF4BDB">
            <w:pPr>
              <w:pStyle w:val="Nincstrkz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Telephely</w:t>
            </w:r>
            <w:proofErr w:type="spellEnd"/>
          </w:p>
        </w:tc>
        <w:tc>
          <w:tcPr>
            <w:tcW w:w="2126" w:type="dxa"/>
          </w:tcPr>
          <w:p w:rsidR="002511D9" w:rsidRPr="00B2340D" w:rsidRDefault="002511D9" w:rsidP="00AF4BDB">
            <w:pPr>
              <w:pStyle w:val="Nincstrkz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</w:t>
            </w:r>
            <w:proofErr w:type="spellStart"/>
            <w:r>
              <w:rPr>
                <w:rFonts w:ascii="Times New Roman" w:hAnsi="Times New Roman"/>
              </w:rPr>
              <w:t>hatályos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működési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engedély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szerinti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létszámkeret</w:t>
            </w:r>
            <w:proofErr w:type="spellEnd"/>
          </w:p>
        </w:tc>
        <w:tc>
          <w:tcPr>
            <w:tcW w:w="2410" w:type="dxa"/>
          </w:tcPr>
          <w:p w:rsidR="002511D9" w:rsidRPr="00B2340D" w:rsidRDefault="002511D9" w:rsidP="00AF4BDB">
            <w:pPr>
              <w:pStyle w:val="Nincstrkz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</w:t>
            </w:r>
            <w:proofErr w:type="spellStart"/>
            <w:r>
              <w:rPr>
                <w:rFonts w:ascii="Times New Roman" w:hAnsi="Times New Roman"/>
              </w:rPr>
              <w:t>javasolt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módosítás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utáni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létszámkeret</w:t>
            </w:r>
            <w:proofErr w:type="spellEnd"/>
          </w:p>
        </w:tc>
      </w:tr>
      <w:tr w:rsidR="002511D9" w:rsidRPr="00B2340D" w:rsidTr="00430285">
        <w:tc>
          <w:tcPr>
            <w:tcW w:w="2410" w:type="dxa"/>
          </w:tcPr>
          <w:p w:rsidR="002511D9" w:rsidRPr="00B2340D" w:rsidRDefault="002511D9" w:rsidP="00AF4BDB">
            <w:pPr>
              <w:pStyle w:val="Nincstrkz"/>
              <w:jc w:val="both"/>
              <w:rPr>
                <w:rFonts w:ascii="Times New Roman" w:hAnsi="Times New Roman"/>
              </w:rPr>
            </w:pPr>
            <w:proofErr w:type="spellStart"/>
            <w:r w:rsidRPr="00B2340D">
              <w:rPr>
                <w:rFonts w:ascii="Times New Roman" w:hAnsi="Times New Roman"/>
              </w:rPr>
              <w:t>Akácos</w:t>
            </w:r>
            <w:proofErr w:type="spellEnd"/>
            <w:r w:rsidRPr="00B2340D">
              <w:rPr>
                <w:rFonts w:ascii="Times New Roman" w:hAnsi="Times New Roman"/>
              </w:rPr>
              <w:t xml:space="preserve"> </w:t>
            </w:r>
            <w:proofErr w:type="spellStart"/>
            <w:r w:rsidRPr="00B2340D">
              <w:rPr>
                <w:rFonts w:ascii="Times New Roman" w:hAnsi="Times New Roman"/>
              </w:rPr>
              <w:t>Udvar</w:t>
            </w:r>
            <w:proofErr w:type="spellEnd"/>
            <w:r w:rsidRPr="00B2340D">
              <w:rPr>
                <w:rFonts w:ascii="Times New Roman" w:hAnsi="Times New Roman"/>
              </w:rPr>
              <w:t xml:space="preserve"> – </w:t>
            </w:r>
            <w:proofErr w:type="spellStart"/>
            <w:r w:rsidRPr="00B2340D">
              <w:rPr>
                <w:rFonts w:ascii="Times New Roman" w:hAnsi="Times New Roman"/>
              </w:rPr>
              <w:t>Művészeti</w:t>
            </w:r>
            <w:proofErr w:type="spellEnd"/>
            <w:r w:rsidRPr="00B2340D">
              <w:rPr>
                <w:rFonts w:ascii="Times New Roman" w:hAnsi="Times New Roman"/>
              </w:rPr>
              <w:t xml:space="preserve"> </w:t>
            </w:r>
            <w:proofErr w:type="spellStart"/>
            <w:r w:rsidRPr="00B2340D">
              <w:rPr>
                <w:rFonts w:ascii="Times New Roman" w:hAnsi="Times New Roman"/>
              </w:rPr>
              <w:t>klub</w:t>
            </w:r>
            <w:proofErr w:type="spellEnd"/>
          </w:p>
        </w:tc>
        <w:tc>
          <w:tcPr>
            <w:tcW w:w="2268" w:type="dxa"/>
          </w:tcPr>
          <w:p w:rsidR="002511D9" w:rsidRPr="00B2340D" w:rsidRDefault="002511D9" w:rsidP="00430285">
            <w:pPr>
              <w:pStyle w:val="Nincstrkz"/>
              <w:jc w:val="both"/>
              <w:rPr>
                <w:rFonts w:ascii="Times New Roman" w:hAnsi="Times New Roman"/>
              </w:rPr>
            </w:pPr>
            <w:proofErr w:type="spellStart"/>
            <w:r w:rsidRPr="00B2340D">
              <w:rPr>
                <w:rFonts w:ascii="Times New Roman" w:hAnsi="Times New Roman"/>
              </w:rPr>
              <w:t>Akácfa</w:t>
            </w:r>
            <w:proofErr w:type="spellEnd"/>
            <w:r w:rsidRPr="00B2340D">
              <w:rPr>
                <w:rFonts w:ascii="Times New Roman" w:hAnsi="Times New Roman"/>
              </w:rPr>
              <w:t xml:space="preserve"> </w:t>
            </w:r>
            <w:proofErr w:type="spellStart"/>
            <w:r w:rsidRPr="00B2340D">
              <w:rPr>
                <w:rFonts w:ascii="Times New Roman" w:hAnsi="Times New Roman"/>
              </w:rPr>
              <w:t>utca</w:t>
            </w:r>
            <w:proofErr w:type="spellEnd"/>
            <w:r w:rsidRPr="00B2340D">
              <w:rPr>
                <w:rFonts w:ascii="Times New Roman" w:hAnsi="Times New Roman"/>
              </w:rPr>
              <w:t xml:space="preserve"> 61. </w:t>
            </w:r>
          </w:p>
        </w:tc>
        <w:tc>
          <w:tcPr>
            <w:tcW w:w="2126" w:type="dxa"/>
          </w:tcPr>
          <w:p w:rsidR="002511D9" w:rsidRPr="00B2340D" w:rsidRDefault="002511D9" w:rsidP="00AF4BDB">
            <w:pPr>
              <w:pStyle w:val="Nincstrkz"/>
              <w:jc w:val="right"/>
              <w:rPr>
                <w:rFonts w:ascii="Times New Roman" w:hAnsi="Times New Roman"/>
              </w:rPr>
            </w:pPr>
            <w:r w:rsidRPr="00B2340D">
              <w:rPr>
                <w:rFonts w:ascii="Times New Roman" w:hAnsi="Times New Roman"/>
              </w:rPr>
              <w:t xml:space="preserve">120 </w:t>
            </w:r>
            <w:proofErr w:type="spellStart"/>
            <w:r w:rsidRPr="00B2340D">
              <w:rPr>
                <w:rFonts w:ascii="Times New Roman" w:hAnsi="Times New Roman"/>
              </w:rPr>
              <w:t>fő</w:t>
            </w:r>
            <w:proofErr w:type="spellEnd"/>
          </w:p>
        </w:tc>
        <w:tc>
          <w:tcPr>
            <w:tcW w:w="2410" w:type="dxa"/>
          </w:tcPr>
          <w:p w:rsidR="002511D9" w:rsidRPr="00B2340D" w:rsidRDefault="002511D9" w:rsidP="00AF4BDB">
            <w:pPr>
              <w:pStyle w:val="Nincstrkz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  <w:r w:rsidRPr="00B2340D">
              <w:rPr>
                <w:rFonts w:ascii="Times New Roman" w:hAnsi="Times New Roman"/>
              </w:rPr>
              <w:t xml:space="preserve"> </w:t>
            </w:r>
            <w:proofErr w:type="spellStart"/>
            <w:r w:rsidRPr="00B2340D">
              <w:rPr>
                <w:rFonts w:ascii="Times New Roman" w:hAnsi="Times New Roman"/>
              </w:rPr>
              <w:t>fő</w:t>
            </w:r>
            <w:proofErr w:type="spellEnd"/>
          </w:p>
        </w:tc>
      </w:tr>
      <w:tr w:rsidR="002511D9" w:rsidRPr="00B2340D" w:rsidTr="00430285">
        <w:tc>
          <w:tcPr>
            <w:tcW w:w="2410" w:type="dxa"/>
          </w:tcPr>
          <w:p w:rsidR="002511D9" w:rsidRPr="00B2340D" w:rsidRDefault="002511D9" w:rsidP="00AF4BDB">
            <w:pPr>
              <w:pStyle w:val="Nincstrkz"/>
              <w:jc w:val="both"/>
              <w:rPr>
                <w:rFonts w:ascii="Times New Roman" w:hAnsi="Times New Roman"/>
              </w:rPr>
            </w:pPr>
            <w:proofErr w:type="spellStart"/>
            <w:r w:rsidRPr="00B2340D">
              <w:rPr>
                <w:rFonts w:ascii="Times New Roman" w:hAnsi="Times New Roman"/>
              </w:rPr>
              <w:t>Nyitott</w:t>
            </w:r>
            <w:proofErr w:type="spellEnd"/>
            <w:r w:rsidRPr="00B2340D">
              <w:rPr>
                <w:rFonts w:ascii="Times New Roman" w:hAnsi="Times New Roman"/>
              </w:rPr>
              <w:t xml:space="preserve"> E-</w:t>
            </w:r>
            <w:proofErr w:type="spellStart"/>
            <w:r w:rsidRPr="00B2340D">
              <w:rPr>
                <w:rFonts w:ascii="Times New Roman" w:hAnsi="Times New Roman"/>
              </w:rPr>
              <w:t>klub</w:t>
            </w:r>
            <w:proofErr w:type="spellEnd"/>
          </w:p>
        </w:tc>
        <w:tc>
          <w:tcPr>
            <w:tcW w:w="2268" w:type="dxa"/>
          </w:tcPr>
          <w:p w:rsidR="002511D9" w:rsidRPr="00B2340D" w:rsidRDefault="002511D9" w:rsidP="00AF4BDB">
            <w:pPr>
              <w:pStyle w:val="Nincstrkz"/>
              <w:jc w:val="both"/>
              <w:rPr>
                <w:rFonts w:ascii="Times New Roman" w:hAnsi="Times New Roman"/>
              </w:rPr>
            </w:pPr>
            <w:proofErr w:type="spellStart"/>
            <w:r w:rsidRPr="00B2340D">
              <w:rPr>
                <w:rFonts w:ascii="Times New Roman" w:hAnsi="Times New Roman"/>
              </w:rPr>
              <w:t>Dohány</w:t>
            </w:r>
            <w:proofErr w:type="spellEnd"/>
            <w:r w:rsidRPr="00B2340D">
              <w:rPr>
                <w:rFonts w:ascii="Times New Roman" w:hAnsi="Times New Roman"/>
              </w:rPr>
              <w:t xml:space="preserve"> </w:t>
            </w:r>
            <w:proofErr w:type="spellStart"/>
            <w:r w:rsidRPr="00B2340D">
              <w:rPr>
                <w:rFonts w:ascii="Times New Roman" w:hAnsi="Times New Roman"/>
              </w:rPr>
              <w:t>utca</w:t>
            </w:r>
            <w:proofErr w:type="spellEnd"/>
            <w:r w:rsidRPr="00B2340D">
              <w:rPr>
                <w:rFonts w:ascii="Times New Roman" w:hAnsi="Times New Roman"/>
              </w:rPr>
              <w:t xml:space="preserve"> 20. </w:t>
            </w:r>
          </w:p>
        </w:tc>
        <w:tc>
          <w:tcPr>
            <w:tcW w:w="2126" w:type="dxa"/>
          </w:tcPr>
          <w:p w:rsidR="002511D9" w:rsidRPr="00B2340D" w:rsidRDefault="002511D9" w:rsidP="00AF4BDB">
            <w:pPr>
              <w:pStyle w:val="Nincstrkz"/>
              <w:jc w:val="right"/>
              <w:rPr>
                <w:rFonts w:ascii="Times New Roman" w:hAnsi="Times New Roman"/>
              </w:rPr>
            </w:pPr>
            <w:r w:rsidRPr="00B2340D">
              <w:rPr>
                <w:rFonts w:ascii="Times New Roman" w:hAnsi="Times New Roman"/>
              </w:rPr>
              <w:t xml:space="preserve">70 </w:t>
            </w:r>
            <w:proofErr w:type="spellStart"/>
            <w:r w:rsidRPr="00B2340D">
              <w:rPr>
                <w:rFonts w:ascii="Times New Roman" w:hAnsi="Times New Roman"/>
              </w:rPr>
              <w:t>fő</w:t>
            </w:r>
            <w:proofErr w:type="spellEnd"/>
          </w:p>
        </w:tc>
        <w:tc>
          <w:tcPr>
            <w:tcW w:w="2410" w:type="dxa"/>
          </w:tcPr>
          <w:p w:rsidR="002511D9" w:rsidRPr="00B2340D" w:rsidRDefault="002511D9" w:rsidP="00AF4BDB">
            <w:pPr>
              <w:pStyle w:val="Nincstrkz"/>
              <w:jc w:val="right"/>
              <w:rPr>
                <w:rFonts w:ascii="Times New Roman" w:hAnsi="Times New Roman"/>
              </w:rPr>
            </w:pPr>
            <w:r w:rsidRPr="00B2340D">
              <w:rPr>
                <w:rFonts w:ascii="Times New Roman" w:hAnsi="Times New Roman"/>
              </w:rPr>
              <w:t xml:space="preserve">60 </w:t>
            </w:r>
            <w:proofErr w:type="spellStart"/>
            <w:r w:rsidRPr="00B2340D">
              <w:rPr>
                <w:rFonts w:ascii="Times New Roman" w:hAnsi="Times New Roman"/>
              </w:rPr>
              <w:t>fő</w:t>
            </w:r>
            <w:proofErr w:type="spellEnd"/>
          </w:p>
        </w:tc>
      </w:tr>
      <w:tr w:rsidR="002511D9" w:rsidRPr="00B2340D" w:rsidTr="00430285">
        <w:tc>
          <w:tcPr>
            <w:tcW w:w="2410" w:type="dxa"/>
          </w:tcPr>
          <w:p w:rsidR="002511D9" w:rsidRPr="00B2340D" w:rsidRDefault="002511D9" w:rsidP="00AF4BDB">
            <w:pPr>
              <w:pStyle w:val="Nincstrkz"/>
              <w:jc w:val="both"/>
              <w:rPr>
                <w:rFonts w:ascii="Times New Roman" w:hAnsi="Times New Roman"/>
              </w:rPr>
            </w:pPr>
            <w:proofErr w:type="spellStart"/>
            <w:r w:rsidRPr="00B2340D">
              <w:rPr>
                <w:rFonts w:ascii="Times New Roman" w:hAnsi="Times New Roman"/>
              </w:rPr>
              <w:t>Nyitott</w:t>
            </w:r>
            <w:proofErr w:type="spellEnd"/>
            <w:r w:rsidRPr="00B2340D">
              <w:rPr>
                <w:rFonts w:ascii="Times New Roman" w:hAnsi="Times New Roman"/>
              </w:rPr>
              <w:t xml:space="preserve"> </w:t>
            </w:r>
            <w:proofErr w:type="spellStart"/>
            <w:r w:rsidRPr="00B2340D">
              <w:rPr>
                <w:rFonts w:ascii="Times New Roman" w:hAnsi="Times New Roman"/>
              </w:rPr>
              <w:t>Műterem</w:t>
            </w:r>
            <w:proofErr w:type="spellEnd"/>
          </w:p>
        </w:tc>
        <w:tc>
          <w:tcPr>
            <w:tcW w:w="2268" w:type="dxa"/>
          </w:tcPr>
          <w:p w:rsidR="002511D9" w:rsidRPr="00B2340D" w:rsidRDefault="002511D9" w:rsidP="00AF4BDB">
            <w:pPr>
              <w:pStyle w:val="Nincstrkz"/>
              <w:jc w:val="both"/>
              <w:rPr>
                <w:rFonts w:ascii="Times New Roman" w:hAnsi="Times New Roman"/>
              </w:rPr>
            </w:pPr>
            <w:proofErr w:type="spellStart"/>
            <w:r w:rsidRPr="00B2340D">
              <w:rPr>
                <w:rFonts w:ascii="Times New Roman" w:hAnsi="Times New Roman"/>
              </w:rPr>
              <w:t>Dózsa</w:t>
            </w:r>
            <w:proofErr w:type="spellEnd"/>
            <w:r w:rsidRPr="00B2340D">
              <w:rPr>
                <w:rFonts w:ascii="Times New Roman" w:hAnsi="Times New Roman"/>
              </w:rPr>
              <w:t xml:space="preserve"> </w:t>
            </w:r>
            <w:proofErr w:type="spellStart"/>
            <w:r w:rsidRPr="00B2340D">
              <w:rPr>
                <w:rFonts w:ascii="Times New Roman" w:hAnsi="Times New Roman"/>
              </w:rPr>
              <w:t>György</w:t>
            </w:r>
            <w:proofErr w:type="spellEnd"/>
            <w:r w:rsidRPr="00B2340D">
              <w:rPr>
                <w:rFonts w:ascii="Times New Roman" w:hAnsi="Times New Roman"/>
              </w:rPr>
              <w:t xml:space="preserve"> </w:t>
            </w:r>
            <w:proofErr w:type="spellStart"/>
            <w:r w:rsidRPr="00B2340D">
              <w:rPr>
                <w:rFonts w:ascii="Times New Roman" w:hAnsi="Times New Roman"/>
              </w:rPr>
              <w:t>út</w:t>
            </w:r>
            <w:proofErr w:type="spellEnd"/>
            <w:r w:rsidRPr="00B2340D">
              <w:rPr>
                <w:rFonts w:ascii="Times New Roman" w:hAnsi="Times New Roman"/>
              </w:rPr>
              <w:t xml:space="preserve"> 46.</w:t>
            </w:r>
          </w:p>
        </w:tc>
        <w:tc>
          <w:tcPr>
            <w:tcW w:w="2126" w:type="dxa"/>
          </w:tcPr>
          <w:p w:rsidR="002511D9" w:rsidRPr="00B2340D" w:rsidRDefault="002511D9" w:rsidP="00AF4BDB">
            <w:pPr>
              <w:pStyle w:val="Nincstrkz"/>
              <w:jc w:val="right"/>
              <w:rPr>
                <w:rFonts w:ascii="Times New Roman" w:hAnsi="Times New Roman"/>
              </w:rPr>
            </w:pPr>
            <w:r w:rsidRPr="00B2340D">
              <w:rPr>
                <w:rFonts w:ascii="Times New Roman" w:hAnsi="Times New Roman"/>
              </w:rPr>
              <w:t xml:space="preserve">120 </w:t>
            </w:r>
            <w:proofErr w:type="spellStart"/>
            <w:r w:rsidRPr="00B2340D">
              <w:rPr>
                <w:rFonts w:ascii="Times New Roman" w:hAnsi="Times New Roman"/>
              </w:rPr>
              <w:t>fő</w:t>
            </w:r>
            <w:proofErr w:type="spellEnd"/>
          </w:p>
        </w:tc>
        <w:tc>
          <w:tcPr>
            <w:tcW w:w="2410" w:type="dxa"/>
          </w:tcPr>
          <w:p w:rsidR="002511D9" w:rsidRPr="00B2340D" w:rsidRDefault="002511D9" w:rsidP="00AF4BDB">
            <w:pPr>
              <w:pStyle w:val="Nincstrkz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  <w:r w:rsidRPr="00B2340D">
              <w:rPr>
                <w:rFonts w:ascii="Times New Roman" w:hAnsi="Times New Roman"/>
              </w:rPr>
              <w:t xml:space="preserve"> </w:t>
            </w:r>
            <w:proofErr w:type="spellStart"/>
            <w:r w:rsidRPr="00B2340D">
              <w:rPr>
                <w:rFonts w:ascii="Times New Roman" w:hAnsi="Times New Roman"/>
              </w:rPr>
              <w:t>fő</w:t>
            </w:r>
            <w:proofErr w:type="spellEnd"/>
          </w:p>
        </w:tc>
      </w:tr>
      <w:tr w:rsidR="002511D9" w:rsidRPr="00B2340D" w:rsidTr="00430285">
        <w:tc>
          <w:tcPr>
            <w:tcW w:w="2410" w:type="dxa"/>
          </w:tcPr>
          <w:p w:rsidR="002511D9" w:rsidRPr="00B2340D" w:rsidRDefault="002511D9" w:rsidP="00AF4BDB">
            <w:pPr>
              <w:pStyle w:val="Nincstrkz"/>
              <w:jc w:val="both"/>
              <w:rPr>
                <w:rFonts w:ascii="Times New Roman" w:hAnsi="Times New Roman"/>
              </w:rPr>
            </w:pPr>
            <w:proofErr w:type="spellStart"/>
            <w:r w:rsidRPr="00B2340D">
              <w:rPr>
                <w:rFonts w:ascii="Times New Roman" w:hAnsi="Times New Roman"/>
              </w:rPr>
              <w:t>Szivarfa</w:t>
            </w:r>
            <w:proofErr w:type="spellEnd"/>
            <w:r w:rsidRPr="00B2340D">
              <w:rPr>
                <w:rFonts w:ascii="Times New Roman" w:hAnsi="Times New Roman"/>
              </w:rPr>
              <w:t xml:space="preserve"> </w:t>
            </w:r>
            <w:proofErr w:type="spellStart"/>
            <w:r w:rsidRPr="00B2340D">
              <w:rPr>
                <w:rFonts w:ascii="Times New Roman" w:hAnsi="Times New Roman"/>
              </w:rPr>
              <w:t>Filmklub</w:t>
            </w:r>
            <w:proofErr w:type="spellEnd"/>
          </w:p>
        </w:tc>
        <w:tc>
          <w:tcPr>
            <w:tcW w:w="2268" w:type="dxa"/>
          </w:tcPr>
          <w:p w:rsidR="002511D9" w:rsidRPr="00B2340D" w:rsidRDefault="002511D9" w:rsidP="00AF4BDB">
            <w:pPr>
              <w:pStyle w:val="Nincstrkz"/>
              <w:jc w:val="both"/>
              <w:rPr>
                <w:rFonts w:ascii="Times New Roman" w:hAnsi="Times New Roman"/>
              </w:rPr>
            </w:pPr>
            <w:proofErr w:type="spellStart"/>
            <w:r w:rsidRPr="00B2340D">
              <w:rPr>
                <w:rFonts w:ascii="Times New Roman" w:hAnsi="Times New Roman"/>
              </w:rPr>
              <w:t>Peterdy</w:t>
            </w:r>
            <w:proofErr w:type="spellEnd"/>
            <w:r w:rsidRPr="00B2340D">
              <w:rPr>
                <w:rFonts w:ascii="Times New Roman" w:hAnsi="Times New Roman"/>
              </w:rPr>
              <w:t xml:space="preserve"> </w:t>
            </w:r>
            <w:proofErr w:type="spellStart"/>
            <w:r w:rsidRPr="00B2340D">
              <w:rPr>
                <w:rFonts w:ascii="Times New Roman" w:hAnsi="Times New Roman"/>
              </w:rPr>
              <w:t>utca</w:t>
            </w:r>
            <w:proofErr w:type="spellEnd"/>
            <w:r w:rsidRPr="00B2340D">
              <w:rPr>
                <w:rFonts w:ascii="Times New Roman" w:hAnsi="Times New Roman"/>
              </w:rPr>
              <w:t xml:space="preserve"> 16.</w:t>
            </w:r>
          </w:p>
        </w:tc>
        <w:tc>
          <w:tcPr>
            <w:tcW w:w="2126" w:type="dxa"/>
          </w:tcPr>
          <w:p w:rsidR="002511D9" w:rsidRPr="00B2340D" w:rsidRDefault="002511D9" w:rsidP="00AF4BDB">
            <w:pPr>
              <w:pStyle w:val="Nincstrkz"/>
              <w:jc w:val="right"/>
              <w:rPr>
                <w:rFonts w:ascii="Times New Roman" w:hAnsi="Times New Roman"/>
              </w:rPr>
            </w:pPr>
            <w:r w:rsidRPr="00B2340D">
              <w:rPr>
                <w:rFonts w:ascii="Times New Roman" w:hAnsi="Times New Roman"/>
              </w:rPr>
              <w:t xml:space="preserve">140 </w:t>
            </w:r>
            <w:proofErr w:type="spellStart"/>
            <w:r w:rsidRPr="00B2340D">
              <w:rPr>
                <w:rFonts w:ascii="Times New Roman" w:hAnsi="Times New Roman"/>
              </w:rPr>
              <w:t>fő</w:t>
            </w:r>
            <w:proofErr w:type="spellEnd"/>
          </w:p>
        </w:tc>
        <w:tc>
          <w:tcPr>
            <w:tcW w:w="2410" w:type="dxa"/>
          </w:tcPr>
          <w:p w:rsidR="002511D9" w:rsidRPr="00B2340D" w:rsidRDefault="002511D9" w:rsidP="00AF4BDB">
            <w:pPr>
              <w:pStyle w:val="Nincstrkz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  <w:r w:rsidRPr="00B2340D">
              <w:rPr>
                <w:rFonts w:ascii="Times New Roman" w:hAnsi="Times New Roman"/>
              </w:rPr>
              <w:t xml:space="preserve"> </w:t>
            </w:r>
            <w:proofErr w:type="spellStart"/>
            <w:r w:rsidRPr="00B2340D">
              <w:rPr>
                <w:rFonts w:ascii="Times New Roman" w:hAnsi="Times New Roman"/>
              </w:rPr>
              <w:t>fő</w:t>
            </w:r>
            <w:proofErr w:type="spellEnd"/>
          </w:p>
        </w:tc>
      </w:tr>
      <w:tr w:rsidR="002511D9" w:rsidRPr="00B2340D" w:rsidTr="00430285">
        <w:tc>
          <w:tcPr>
            <w:tcW w:w="2410" w:type="dxa"/>
          </w:tcPr>
          <w:p w:rsidR="002511D9" w:rsidRPr="00B2340D" w:rsidRDefault="002511D9" w:rsidP="00AF4BDB">
            <w:pPr>
              <w:pStyle w:val="Nincstrkz"/>
              <w:jc w:val="both"/>
              <w:rPr>
                <w:rFonts w:ascii="Times New Roman" w:hAnsi="Times New Roman"/>
              </w:rPr>
            </w:pPr>
            <w:proofErr w:type="spellStart"/>
            <w:r w:rsidRPr="00B2340D">
              <w:rPr>
                <w:rFonts w:ascii="Times New Roman" w:hAnsi="Times New Roman"/>
              </w:rPr>
              <w:t>Király</w:t>
            </w:r>
            <w:proofErr w:type="spellEnd"/>
            <w:r w:rsidRPr="00B2340D">
              <w:rPr>
                <w:rFonts w:ascii="Times New Roman" w:hAnsi="Times New Roman"/>
              </w:rPr>
              <w:t xml:space="preserve"> </w:t>
            </w:r>
            <w:proofErr w:type="spellStart"/>
            <w:r w:rsidRPr="00B2340D">
              <w:rPr>
                <w:rFonts w:ascii="Times New Roman" w:hAnsi="Times New Roman"/>
              </w:rPr>
              <w:t>Klub</w:t>
            </w:r>
            <w:proofErr w:type="spellEnd"/>
          </w:p>
        </w:tc>
        <w:tc>
          <w:tcPr>
            <w:tcW w:w="2268" w:type="dxa"/>
          </w:tcPr>
          <w:p w:rsidR="002511D9" w:rsidRPr="00B2340D" w:rsidRDefault="002511D9" w:rsidP="00AF4BDB">
            <w:pPr>
              <w:pStyle w:val="Nincstrkz"/>
              <w:jc w:val="both"/>
              <w:rPr>
                <w:rFonts w:ascii="Times New Roman" w:hAnsi="Times New Roman"/>
              </w:rPr>
            </w:pPr>
            <w:proofErr w:type="spellStart"/>
            <w:r w:rsidRPr="00B2340D">
              <w:rPr>
                <w:rFonts w:ascii="Times New Roman" w:hAnsi="Times New Roman"/>
              </w:rPr>
              <w:t>Király</w:t>
            </w:r>
            <w:proofErr w:type="spellEnd"/>
            <w:r w:rsidRPr="00B2340D">
              <w:rPr>
                <w:rFonts w:ascii="Times New Roman" w:hAnsi="Times New Roman"/>
              </w:rPr>
              <w:t xml:space="preserve"> </w:t>
            </w:r>
            <w:proofErr w:type="spellStart"/>
            <w:r w:rsidRPr="00B2340D">
              <w:rPr>
                <w:rFonts w:ascii="Times New Roman" w:hAnsi="Times New Roman"/>
              </w:rPr>
              <w:t>utca</w:t>
            </w:r>
            <w:proofErr w:type="spellEnd"/>
            <w:r w:rsidRPr="00B2340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</w:tcPr>
          <w:p w:rsidR="002511D9" w:rsidRPr="00B2340D" w:rsidRDefault="002511D9" w:rsidP="00AF4BDB">
            <w:pPr>
              <w:pStyle w:val="Nincstrkz"/>
              <w:jc w:val="right"/>
              <w:rPr>
                <w:rFonts w:ascii="Times New Roman" w:hAnsi="Times New Roman"/>
              </w:rPr>
            </w:pPr>
            <w:r w:rsidRPr="00B2340D">
              <w:rPr>
                <w:rFonts w:ascii="Times New Roman" w:hAnsi="Times New Roman"/>
              </w:rPr>
              <w:t xml:space="preserve">120 </w:t>
            </w:r>
            <w:proofErr w:type="spellStart"/>
            <w:r w:rsidRPr="00B2340D">
              <w:rPr>
                <w:rFonts w:ascii="Times New Roman" w:hAnsi="Times New Roman"/>
              </w:rPr>
              <w:t>fő</w:t>
            </w:r>
            <w:proofErr w:type="spellEnd"/>
          </w:p>
        </w:tc>
        <w:tc>
          <w:tcPr>
            <w:tcW w:w="2410" w:type="dxa"/>
          </w:tcPr>
          <w:p w:rsidR="002511D9" w:rsidRPr="00B2340D" w:rsidRDefault="002511D9" w:rsidP="00AF4BDB">
            <w:pPr>
              <w:pStyle w:val="Nincstrkz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  <w:r w:rsidRPr="00B2340D">
              <w:rPr>
                <w:rFonts w:ascii="Times New Roman" w:hAnsi="Times New Roman"/>
              </w:rPr>
              <w:t xml:space="preserve"> </w:t>
            </w:r>
            <w:proofErr w:type="spellStart"/>
            <w:r w:rsidRPr="00B2340D">
              <w:rPr>
                <w:rFonts w:ascii="Times New Roman" w:hAnsi="Times New Roman"/>
              </w:rPr>
              <w:t>fő</w:t>
            </w:r>
            <w:proofErr w:type="spellEnd"/>
          </w:p>
        </w:tc>
      </w:tr>
      <w:tr w:rsidR="002511D9" w:rsidRPr="00B2340D" w:rsidTr="00430285">
        <w:tc>
          <w:tcPr>
            <w:tcW w:w="2410" w:type="dxa"/>
          </w:tcPr>
          <w:p w:rsidR="002511D9" w:rsidRPr="00B2340D" w:rsidRDefault="002511D9" w:rsidP="00AF4BDB">
            <w:pPr>
              <w:pStyle w:val="Nincstrkz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Harmónia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klub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pszichiátriai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betegek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nappali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klubja</w:t>
            </w:r>
            <w:proofErr w:type="spellEnd"/>
          </w:p>
        </w:tc>
        <w:tc>
          <w:tcPr>
            <w:tcW w:w="2268" w:type="dxa"/>
          </w:tcPr>
          <w:p w:rsidR="002511D9" w:rsidRPr="00B2340D" w:rsidRDefault="002511D9" w:rsidP="00AF4BDB">
            <w:pPr>
              <w:pStyle w:val="Nincstrkz"/>
              <w:jc w:val="both"/>
              <w:rPr>
                <w:rFonts w:ascii="Times New Roman" w:hAnsi="Times New Roman"/>
              </w:rPr>
            </w:pPr>
            <w:proofErr w:type="spellStart"/>
            <w:r w:rsidRPr="00B2340D">
              <w:rPr>
                <w:rFonts w:ascii="Times New Roman" w:hAnsi="Times New Roman"/>
              </w:rPr>
              <w:t>Dózsa</w:t>
            </w:r>
            <w:proofErr w:type="spellEnd"/>
            <w:r w:rsidRPr="00B2340D">
              <w:rPr>
                <w:rFonts w:ascii="Times New Roman" w:hAnsi="Times New Roman"/>
              </w:rPr>
              <w:t xml:space="preserve"> </w:t>
            </w:r>
            <w:proofErr w:type="spellStart"/>
            <w:r w:rsidRPr="00B2340D">
              <w:rPr>
                <w:rFonts w:ascii="Times New Roman" w:hAnsi="Times New Roman"/>
              </w:rPr>
              <w:t>György</w:t>
            </w:r>
            <w:proofErr w:type="spellEnd"/>
            <w:r w:rsidRPr="00B2340D">
              <w:rPr>
                <w:rFonts w:ascii="Times New Roman" w:hAnsi="Times New Roman"/>
              </w:rPr>
              <w:t xml:space="preserve"> </w:t>
            </w:r>
            <w:proofErr w:type="spellStart"/>
            <w:r w:rsidRPr="00B2340D">
              <w:rPr>
                <w:rFonts w:ascii="Times New Roman" w:hAnsi="Times New Roman"/>
              </w:rPr>
              <w:t>út</w:t>
            </w:r>
            <w:proofErr w:type="spellEnd"/>
            <w:r w:rsidRPr="00B2340D">
              <w:rPr>
                <w:rFonts w:ascii="Times New Roman" w:hAnsi="Times New Roman"/>
              </w:rPr>
              <w:t xml:space="preserve"> 46.</w:t>
            </w:r>
          </w:p>
        </w:tc>
        <w:tc>
          <w:tcPr>
            <w:tcW w:w="2126" w:type="dxa"/>
          </w:tcPr>
          <w:p w:rsidR="002511D9" w:rsidRPr="00B2340D" w:rsidRDefault="002511D9" w:rsidP="00AF4BDB">
            <w:pPr>
              <w:pStyle w:val="Nincstrkz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 </w:t>
            </w:r>
            <w:proofErr w:type="spellStart"/>
            <w:r>
              <w:rPr>
                <w:rFonts w:ascii="Times New Roman" w:hAnsi="Times New Roman"/>
              </w:rPr>
              <w:t>fő</w:t>
            </w:r>
            <w:proofErr w:type="spellEnd"/>
          </w:p>
        </w:tc>
        <w:tc>
          <w:tcPr>
            <w:tcW w:w="2410" w:type="dxa"/>
          </w:tcPr>
          <w:p w:rsidR="002511D9" w:rsidRPr="00B2340D" w:rsidRDefault="002511D9" w:rsidP="00AF4BDB">
            <w:pPr>
              <w:pStyle w:val="Nincstrkz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 </w:t>
            </w:r>
            <w:proofErr w:type="spellStart"/>
            <w:r>
              <w:rPr>
                <w:rFonts w:ascii="Times New Roman" w:hAnsi="Times New Roman"/>
              </w:rPr>
              <w:t>fő</w:t>
            </w:r>
            <w:proofErr w:type="spellEnd"/>
          </w:p>
        </w:tc>
      </w:tr>
    </w:tbl>
    <w:p w:rsidR="002511D9" w:rsidRPr="003623C0" w:rsidRDefault="002511D9" w:rsidP="002511D9">
      <w:pPr>
        <w:pStyle w:val="Nincstrkz"/>
        <w:jc w:val="both"/>
        <w:rPr>
          <w:rFonts w:ascii="Times New Roman" w:hAnsi="Times New Roman"/>
          <w:lang w:val="hu-HU"/>
        </w:rPr>
      </w:pPr>
    </w:p>
    <w:p w:rsidR="002511D9" w:rsidRPr="002C51D2" w:rsidRDefault="00430285" w:rsidP="00430285">
      <w:pPr>
        <w:pStyle w:val="Nincstrkz"/>
        <w:jc w:val="both"/>
        <w:rPr>
          <w:rFonts w:ascii="Times New Roman" w:hAnsi="Times New Roman"/>
          <w:u w:val="single"/>
          <w:lang w:val="hu-HU"/>
        </w:rPr>
      </w:pPr>
      <w:r>
        <w:rPr>
          <w:rFonts w:ascii="Times New Roman" w:hAnsi="Times New Roman"/>
          <w:lang w:val="hu-HU"/>
        </w:rPr>
        <w:t>A határozati javaslat klub esetében (Nyi</w:t>
      </w:r>
      <w:r w:rsidR="002511D9" w:rsidRPr="001C3C5D">
        <w:rPr>
          <w:rFonts w:ascii="Times New Roman" w:hAnsi="Times New Roman"/>
          <w:lang w:val="hu-HU"/>
        </w:rPr>
        <w:t xml:space="preserve">tott Műterem – Dózsa György út 46. és Szivarfa Filmklub </w:t>
      </w:r>
      <w:r w:rsidR="002511D9">
        <w:rPr>
          <w:rFonts w:ascii="Times New Roman" w:hAnsi="Times New Roman"/>
          <w:lang w:val="hu-HU"/>
        </w:rPr>
        <w:t xml:space="preserve">– </w:t>
      </w:r>
      <w:proofErr w:type="spellStart"/>
      <w:r w:rsidR="002511D9">
        <w:rPr>
          <w:rFonts w:ascii="Times New Roman" w:hAnsi="Times New Roman"/>
          <w:lang w:val="hu-HU"/>
        </w:rPr>
        <w:t>Peterdy</w:t>
      </w:r>
      <w:proofErr w:type="spellEnd"/>
      <w:r w:rsidR="002511D9">
        <w:rPr>
          <w:rFonts w:ascii="Times New Roman" w:hAnsi="Times New Roman"/>
          <w:lang w:val="hu-HU"/>
        </w:rPr>
        <w:t xml:space="preserve"> utca 16.</w:t>
      </w:r>
      <w:r>
        <w:rPr>
          <w:rFonts w:ascii="Times New Roman" w:hAnsi="Times New Roman"/>
          <w:lang w:val="hu-HU"/>
        </w:rPr>
        <w:t>)</w:t>
      </w:r>
      <w:r w:rsidR="002511D9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 xml:space="preserve">nyitja meg az utat az öt napos nyitva tartás irányába, a fenti indokok alapján. </w:t>
      </w:r>
    </w:p>
    <w:p w:rsidR="002A5E8E" w:rsidRDefault="002A5E8E"/>
    <w:sectPr w:rsidR="002A5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1D9"/>
    <w:rsid w:val="001B0A5F"/>
    <w:rsid w:val="002511D9"/>
    <w:rsid w:val="002542D8"/>
    <w:rsid w:val="002A5E8E"/>
    <w:rsid w:val="002E01B9"/>
    <w:rsid w:val="00430285"/>
    <w:rsid w:val="006A59B0"/>
    <w:rsid w:val="00A57E9A"/>
    <w:rsid w:val="00AB2050"/>
    <w:rsid w:val="00BC6BBD"/>
    <w:rsid w:val="00DB3922"/>
    <w:rsid w:val="00E14C6D"/>
    <w:rsid w:val="00EA0605"/>
    <w:rsid w:val="00EF461A"/>
    <w:rsid w:val="00F2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11D9"/>
    <w:pPr>
      <w:spacing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11D9"/>
    <w:pPr>
      <w:spacing w:after="0"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table" w:styleId="Rcsostblzat">
    <w:name w:val="Table Grid"/>
    <w:basedOn w:val="Normltblzat"/>
    <w:uiPriority w:val="59"/>
    <w:rsid w:val="00251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11D9"/>
    <w:pPr>
      <w:spacing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11D9"/>
    <w:pPr>
      <w:spacing w:after="0"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table" w:styleId="Rcsostblzat">
    <w:name w:val="Table Grid"/>
    <w:basedOn w:val="Normltblzat"/>
    <w:uiPriority w:val="59"/>
    <w:rsid w:val="00251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2179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Makár Orsolya</dc:creator>
  <cp:lastModifiedBy>Tánczos Viktória Dr.</cp:lastModifiedBy>
  <cp:revision>3</cp:revision>
  <dcterms:created xsi:type="dcterms:W3CDTF">2012-12-03T09:06:00Z</dcterms:created>
  <dcterms:modified xsi:type="dcterms:W3CDTF">2012-12-03T11:24:00Z</dcterms:modified>
</cp:coreProperties>
</file>