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1DA" w:rsidRPr="0079656F" w:rsidRDefault="006901DA" w:rsidP="006901DA">
      <w:pPr>
        <w:spacing w:after="0" w:line="240" w:lineRule="auto"/>
        <w:rPr>
          <w:rFonts w:ascii="Times New Roman" w:hAnsi="Times New Roman"/>
          <w:b/>
          <w:sz w:val="24"/>
          <w:szCs w:val="24"/>
          <w:u w:val="single"/>
        </w:rPr>
      </w:pPr>
      <w:r>
        <w:rPr>
          <w:rFonts w:ascii="Times New Roman" w:hAnsi="Times New Roman"/>
          <w:b/>
          <w:sz w:val="24"/>
          <w:szCs w:val="24"/>
          <w:u w:val="single"/>
        </w:rPr>
        <w:t>607</w:t>
      </w:r>
      <w:r w:rsidRPr="00CA6D77">
        <w:rPr>
          <w:rFonts w:ascii="Times New Roman" w:hAnsi="Times New Roman"/>
          <w:b/>
          <w:sz w:val="24"/>
          <w:szCs w:val="24"/>
          <w:u w:val="single"/>
        </w:rPr>
        <w:t>/2012. (</w:t>
      </w:r>
      <w:r>
        <w:rPr>
          <w:rFonts w:ascii="Times New Roman" w:hAnsi="Times New Roman"/>
          <w:b/>
          <w:sz w:val="24"/>
          <w:szCs w:val="24"/>
          <w:u w:val="single"/>
        </w:rPr>
        <w:t>XI.16.</w:t>
      </w:r>
      <w:r w:rsidRPr="00CA6D77">
        <w:rPr>
          <w:rFonts w:ascii="Times New Roman" w:hAnsi="Times New Roman"/>
          <w:b/>
          <w:sz w:val="24"/>
          <w:szCs w:val="24"/>
          <w:u w:val="single"/>
        </w:rPr>
        <w:t>) számú határozat:</w:t>
      </w:r>
    </w:p>
    <w:p w:rsidR="006901DA" w:rsidRPr="0079656F" w:rsidRDefault="006901DA" w:rsidP="006901DA">
      <w:pPr>
        <w:spacing w:after="0" w:line="240" w:lineRule="auto"/>
        <w:jc w:val="both"/>
        <w:rPr>
          <w:rFonts w:ascii="Times New Roman" w:hAnsi="Times New Roman"/>
          <w:b/>
          <w:bCs/>
          <w:sz w:val="24"/>
          <w:szCs w:val="24"/>
        </w:rPr>
      </w:pPr>
      <w:r w:rsidRPr="0079656F">
        <w:rPr>
          <w:rFonts w:ascii="Times New Roman" w:hAnsi="Times New Roman"/>
          <w:b/>
          <w:bCs/>
          <w:sz w:val="24"/>
          <w:szCs w:val="24"/>
        </w:rPr>
        <w:t xml:space="preserve">- </w:t>
      </w:r>
      <w:r>
        <w:rPr>
          <w:rFonts w:ascii="Times New Roman" w:hAnsi="Times New Roman"/>
          <w:b/>
          <w:bCs/>
          <w:sz w:val="24"/>
          <w:szCs w:val="24"/>
        </w:rPr>
        <w:t>Módosító indítvány</w:t>
      </w:r>
      <w:r w:rsidRPr="0079656F">
        <w:rPr>
          <w:rFonts w:ascii="Times New Roman" w:hAnsi="Times New Roman"/>
          <w:b/>
          <w:sz w:val="24"/>
          <w:szCs w:val="24"/>
        </w:rPr>
        <w:t xml:space="preserve"> elfogadásáról </w:t>
      </w:r>
      <w:r w:rsidRPr="0079656F">
        <w:rPr>
          <w:rFonts w:ascii="Times New Roman" w:hAnsi="Times New Roman"/>
          <w:b/>
          <w:bCs/>
          <w:sz w:val="24"/>
          <w:szCs w:val="24"/>
        </w:rPr>
        <w:t>-</w:t>
      </w:r>
    </w:p>
    <w:p w:rsidR="006901DA" w:rsidRPr="0079656F" w:rsidRDefault="006901DA" w:rsidP="006901DA">
      <w:pPr>
        <w:spacing w:after="0" w:line="240" w:lineRule="auto"/>
        <w:rPr>
          <w:rFonts w:ascii="Times New Roman" w:hAnsi="Times New Roman"/>
          <w:i/>
          <w:sz w:val="24"/>
          <w:szCs w:val="24"/>
        </w:rPr>
      </w:pPr>
      <w:r w:rsidRPr="0079656F">
        <w:rPr>
          <w:rFonts w:ascii="Times New Roman" w:hAnsi="Times New Roman"/>
          <w:i/>
          <w:sz w:val="24"/>
          <w:szCs w:val="24"/>
        </w:rPr>
        <w:t>(</w:t>
      </w:r>
      <w:r>
        <w:rPr>
          <w:rFonts w:ascii="Times New Roman" w:hAnsi="Times New Roman"/>
          <w:i/>
          <w:sz w:val="24"/>
          <w:szCs w:val="24"/>
        </w:rPr>
        <w:t>11</w:t>
      </w:r>
      <w:r w:rsidRPr="0079656F">
        <w:rPr>
          <w:rFonts w:ascii="Times New Roman" w:hAnsi="Times New Roman"/>
          <w:i/>
          <w:sz w:val="24"/>
          <w:szCs w:val="24"/>
        </w:rPr>
        <w:t xml:space="preserve"> igen, </w:t>
      </w:r>
      <w:r>
        <w:rPr>
          <w:rFonts w:ascii="Times New Roman" w:hAnsi="Times New Roman"/>
          <w:i/>
          <w:sz w:val="24"/>
          <w:szCs w:val="24"/>
        </w:rPr>
        <w:t xml:space="preserve">0 </w:t>
      </w:r>
      <w:r w:rsidRPr="0079656F">
        <w:rPr>
          <w:rFonts w:ascii="Times New Roman" w:hAnsi="Times New Roman"/>
          <w:i/>
          <w:sz w:val="24"/>
          <w:szCs w:val="24"/>
        </w:rPr>
        <w:t xml:space="preserve">nem, </w:t>
      </w:r>
      <w:r>
        <w:rPr>
          <w:rFonts w:ascii="Times New Roman" w:hAnsi="Times New Roman"/>
          <w:i/>
          <w:sz w:val="24"/>
          <w:szCs w:val="24"/>
        </w:rPr>
        <w:t>4</w:t>
      </w:r>
      <w:r w:rsidRPr="0079656F">
        <w:rPr>
          <w:rFonts w:ascii="Times New Roman" w:hAnsi="Times New Roman"/>
          <w:i/>
          <w:sz w:val="24"/>
          <w:szCs w:val="24"/>
        </w:rPr>
        <w:t xml:space="preserve"> tartózkodás)</w:t>
      </w:r>
    </w:p>
    <w:p w:rsidR="006901DA" w:rsidRDefault="006901DA" w:rsidP="006901DA">
      <w:pPr>
        <w:spacing w:after="0" w:line="240" w:lineRule="auto"/>
        <w:jc w:val="both"/>
        <w:rPr>
          <w:rFonts w:ascii="Times New Roman" w:hAnsi="Times New Roman"/>
          <w:sz w:val="24"/>
          <w:szCs w:val="24"/>
        </w:rPr>
      </w:pPr>
    </w:p>
    <w:p w:rsidR="006901DA" w:rsidRPr="0079656F" w:rsidRDefault="006901DA" w:rsidP="006901DA">
      <w:pPr>
        <w:spacing w:after="0" w:line="240" w:lineRule="auto"/>
        <w:jc w:val="both"/>
        <w:rPr>
          <w:rFonts w:ascii="Times New Roman" w:hAnsi="Times New Roman"/>
          <w:b/>
          <w:sz w:val="24"/>
          <w:szCs w:val="24"/>
        </w:rPr>
      </w:pPr>
      <w:r w:rsidRPr="0079656F">
        <w:rPr>
          <w:rFonts w:ascii="Times New Roman" w:hAnsi="Times New Roman"/>
          <w:sz w:val="24"/>
          <w:szCs w:val="24"/>
        </w:rPr>
        <w:t xml:space="preserve">Budapest Főváros VII. kerület Erzsébetváros Önkormányzatának Képviselő-testülete </w:t>
      </w:r>
      <w:r w:rsidRPr="0079656F">
        <w:rPr>
          <w:rFonts w:ascii="Times New Roman" w:hAnsi="Times New Roman"/>
          <w:b/>
          <w:sz w:val="24"/>
          <w:szCs w:val="24"/>
        </w:rPr>
        <w:t>elfogadja</w:t>
      </w:r>
      <w:r>
        <w:rPr>
          <w:rFonts w:ascii="Times New Roman" w:hAnsi="Times New Roman"/>
          <w:b/>
          <w:sz w:val="24"/>
          <w:szCs w:val="24"/>
        </w:rPr>
        <w:t xml:space="preserve"> </w:t>
      </w:r>
      <w:r>
        <w:rPr>
          <w:rFonts w:ascii="Times New Roman" w:hAnsi="Times New Roman"/>
          <w:sz w:val="24"/>
          <w:szCs w:val="24"/>
        </w:rPr>
        <w:t xml:space="preserve">az előterjesztő </w:t>
      </w:r>
      <w:proofErr w:type="spellStart"/>
      <w:r w:rsidRPr="00376037">
        <w:rPr>
          <w:rFonts w:ascii="Times New Roman" w:hAnsi="Times New Roman"/>
          <w:sz w:val="24"/>
          <w:szCs w:val="24"/>
        </w:rPr>
        <w:t>Vattamány</w:t>
      </w:r>
      <w:proofErr w:type="spellEnd"/>
      <w:r w:rsidRPr="00376037">
        <w:rPr>
          <w:rFonts w:ascii="Times New Roman" w:hAnsi="Times New Roman"/>
          <w:sz w:val="24"/>
          <w:szCs w:val="24"/>
        </w:rPr>
        <w:t xml:space="preserve"> Zsolt</w:t>
      </w:r>
      <w:r>
        <w:rPr>
          <w:rFonts w:ascii="Times New Roman" w:hAnsi="Times New Roman"/>
          <w:b/>
          <w:sz w:val="24"/>
          <w:szCs w:val="24"/>
        </w:rPr>
        <w:t xml:space="preserve"> </w:t>
      </w:r>
      <w:r>
        <w:rPr>
          <w:rFonts w:ascii="Times New Roman" w:hAnsi="Times New Roman"/>
          <w:sz w:val="24"/>
          <w:szCs w:val="24"/>
        </w:rPr>
        <w:t xml:space="preserve">polgármester által a </w:t>
      </w:r>
      <w:r w:rsidRPr="00CF61B1">
        <w:rPr>
          <w:rFonts w:ascii="Times New Roman" w:hAnsi="Times New Roman"/>
          <w:i/>
          <w:sz w:val="24"/>
          <w:szCs w:val="24"/>
        </w:rPr>
        <w:t>„</w:t>
      </w:r>
      <w:r w:rsidRPr="00CF61B1">
        <w:rPr>
          <w:rFonts w:ascii="Times New Roman" w:hAnsi="Times New Roman"/>
          <w:i/>
          <w:sz w:val="24"/>
          <w:szCs w:val="24"/>
          <w:lang/>
        </w:rPr>
        <w:t xml:space="preserve">Budapest Főváros VII. kerület Erzsébetváros Önkormányzata </w:t>
      </w:r>
      <w:proofErr w:type="gramStart"/>
      <w:r w:rsidRPr="00CF61B1">
        <w:rPr>
          <w:rFonts w:ascii="Times New Roman" w:hAnsi="Times New Roman"/>
          <w:i/>
          <w:sz w:val="24"/>
          <w:szCs w:val="24"/>
          <w:lang/>
        </w:rPr>
        <w:t>Képviselő-testületének ..</w:t>
      </w:r>
      <w:proofErr w:type="gramEnd"/>
      <w:r w:rsidRPr="00CF61B1">
        <w:rPr>
          <w:rFonts w:ascii="Times New Roman" w:hAnsi="Times New Roman"/>
          <w:i/>
          <w:sz w:val="24"/>
          <w:szCs w:val="24"/>
          <w:lang/>
        </w:rPr>
        <w:t>./2012.(….) önkormányzati rendelete a Budapest Főváros VII. Kerület Erzsébetváros Önkormányzatát megillető tulajdonosi jogok gyakorlása és a tulajdonában álló vagyonnal való gazdálkodás szabályairól szóló 11/2012. (III.26.) önkormányzati rendelet módosításáról</w:t>
      </w:r>
      <w:r w:rsidRPr="00CF61B1">
        <w:rPr>
          <w:rFonts w:ascii="Times New Roman" w:hAnsi="Times New Roman"/>
          <w:i/>
          <w:sz w:val="24"/>
          <w:szCs w:val="24"/>
        </w:rPr>
        <w:t>”</w:t>
      </w:r>
      <w:r>
        <w:rPr>
          <w:rFonts w:ascii="Times New Roman" w:hAnsi="Times New Roman"/>
          <w:sz w:val="24"/>
          <w:szCs w:val="24"/>
        </w:rPr>
        <w:t xml:space="preserve"> című előterjesztéshez b</w:t>
      </w:r>
      <w:r w:rsidRPr="0079656F">
        <w:rPr>
          <w:rFonts w:ascii="Times New Roman" w:hAnsi="Times New Roman"/>
          <w:sz w:val="24"/>
          <w:szCs w:val="24"/>
        </w:rPr>
        <w:t>enyújtott módosító indítványt az alábbiak szerint:</w:t>
      </w:r>
    </w:p>
    <w:p w:rsidR="006901DA" w:rsidRDefault="006901DA" w:rsidP="006901DA">
      <w:pPr>
        <w:widowControl w:val="0"/>
        <w:autoSpaceDE w:val="0"/>
        <w:autoSpaceDN w:val="0"/>
        <w:adjustRightInd w:val="0"/>
        <w:spacing w:after="0" w:line="240" w:lineRule="auto"/>
        <w:rPr>
          <w:rFonts w:ascii="Times New Roman" w:hAnsi="Times New Roman"/>
          <w:b/>
          <w:bCs/>
          <w:sz w:val="24"/>
          <w:szCs w:val="24"/>
        </w:rPr>
      </w:pPr>
    </w:p>
    <w:p w:rsidR="006901DA" w:rsidRPr="00CF61B1" w:rsidRDefault="006901DA" w:rsidP="006901DA">
      <w:pPr>
        <w:widowControl w:val="0"/>
        <w:autoSpaceDE w:val="0"/>
        <w:autoSpaceDN w:val="0"/>
        <w:adjustRightInd w:val="0"/>
        <w:spacing w:after="0" w:line="240" w:lineRule="auto"/>
        <w:rPr>
          <w:rFonts w:ascii="Times New Roman" w:hAnsi="Times New Roman"/>
          <w:bCs/>
          <w:i/>
          <w:sz w:val="24"/>
          <w:szCs w:val="24"/>
          <w:u w:val="single"/>
        </w:rPr>
      </w:pPr>
      <w:proofErr w:type="spellStart"/>
      <w:r>
        <w:rPr>
          <w:rFonts w:ascii="Times New Roman" w:hAnsi="Times New Roman"/>
          <w:bCs/>
          <w:i/>
          <w:sz w:val="24"/>
          <w:szCs w:val="24"/>
          <w:u w:val="single"/>
        </w:rPr>
        <w:t>Vattamány</w:t>
      </w:r>
      <w:proofErr w:type="spellEnd"/>
      <w:r>
        <w:rPr>
          <w:rFonts w:ascii="Times New Roman" w:hAnsi="Times New Roman"/>
          <w:bCs/>
          <w:i/>
          <w:sz w:val="24"/>
          <w:szCs w:val="24"/>
          <w:u w:val="single"/>
        </w:rPr>
        <w:t xml:space="preserve"> Zsolt</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Pr>
          <w:rFonts w:ascii="Times New Roman" w:hAnsi="Times New Roman"/>
          <w:b/>
          <w:bCs/>
          <w:i/>
          <w:sz w:val="24"/>
          <w:szCs w:val="24"/>
        </w:rPr>
        <w:t>„</w:t>
      </w:r>
      <w:r w:rsidRPr="00CF61B1">
        <w:rPr>
          <w:rFonts w:ascii="Times New Roman" w:hAnsi="Times New Roman"/>
          <w:b/>
          <w:bCs/>
          <w:i/>
          <w:sz w:val="24"/>
          <w:szCs w:val="24"/>
          <w:lang/>
        </w:rPr>
        <w:t>Budapest Főváros VII. kerület Erzsébetváros Önkormányzata Képviselő-testületének ../2012. (.....) önkormányzati rendelete</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Budapest Főváros VII. kerület Erzsébetváros Önkormányzata Képviselő-testületének Budapest Főváros VII. kerület Erzsébetváros  Önkormányzatát megillető tulajdonosi jogok gyakorlása és a tulajdonában álló vagyonnal való gazdálkodás szabályairól szóló 11/2012.(III.26.) önkormányzati rendeletének módosításáról</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Budapest Főváros VII. kerület Erzsébetváros Önkormányzat Képviselő-testülete az Alaptörvény 32. cikk (2) bekezdésének felhatalmazása alapján, az Alaptörvény 32. cikk (1) bekezdésének e) pontjában meghatározott feladatának, a tulajdona tekintetében a tulajdonost megillető jogok gyakorlása érdekében a tulajdonában álló vagyonának megőrzése, védelme, a vagyonnal való felelős gazdálkodás követelményeinek biztosítása érdekében Budapest Főváros VII. kerület Erzsébetváros Önkormányzata Képviselő-testületének Budapest Főváros VII. kerület Erzsébetváros Önkormányzatát megillető tulajdonosi jogok gyakorlása és a tulajdonában álló vagyonnal való gazdálkodás szabályairól szóló 11/2012.(III.26.) önkormányzati rendelet (továbbiakban: Rendelet) módosításáról a következőket rendeli el:</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pacing w:val="15"/>
          <w:sz w:val="24"/>
          <w:szCs w:val="24"/>
          <w:lang/>
        </w:rPr>
      </w:pPr>
      <w:r w:rsidRPr="00CF61B1">
        <w:rPr>
          <w:rFonts w:ascii="Times New Roman" w:hAnsi="Times New Roman"/>
          <w:b/>
          <w:bCs/>
          <w:i/>
          <w:spacing w:val="15"/>
          <w:sz w:val="24"/>
          <w:szCs w:val="24"/>
          <w:lang/>
        </w:rPr>
        <w:t>1.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5. § (1) bekezdés helyébe a következő rendelkezés lép:</w:t>
      </w:r>
    </w:p>
    <w:p w:rsidR="006901DA" w:rsidRPr="00CF61B1" w:rsidRDefault="006901DA" w:rsidP="006901DA">
      <w:pPr>
        <w:widowControl w:val="0"/>
        <w:autoSpaceDE w:val="0"/>
        <w:autoSpaceDN w:val="0"/>
        <w:adjustRightInd w:val="0"/>
        <w:spacing w:after="0" w:line="240" w:lineRule="auto"/>
        <w:ind w:left="285" w:right="-45" w:hanging="285"/>
        <w:jc w:val="both"/>
        <w:rPr>
          <w:rFonts w:ascii="Times New Roman" w:hAnsi="Times New Roman"/>
          <w:i/>
          <w:iCs/>
          <w:sz w:val="24"/>
          <w:szCs w:val="24"/>
          <w:lang/>
        </w:rPr>
      </w:pPr>
      <w:r w:rsidRPr="00CF61B1">
        <w:rPr>
          <w:rFonts w:ascii="Times New Roman" w:hAnsi="Times New Roman"/>
          <w:i/>
          <w:iCs/>
          <w:sz w:val="24"/>
          <w:szCs w:val="24"/>
          <w:lang/>
        </w:rPr>
        <w:t>„(1) Budapest Főváros VII. kerület Erzsébetváros Önkormányzata Képviselő-testületének Pénzügyi és Kerületfejlesztési Bizottsága – a továbbiakban: Pénzügyi és Kerületfejlesztési Bizottság – gyakorolja az Önkormányzatot megillető tulajdonosi jogokat az alábbi kivételekkel:</w:t>
      </w:r>
    </w:p>
    <w:p w:rsidR="006901DA" w:rsidRPr="00CF61B1" w:rsidRDefault="006901DA" w:rsidP="006901DA">
      <w:pPr>
        <w:widowControl w:val="0"/>
        <w:autoSpaceDE w:val="0"/>
        <w:autoSpaceDN w:val="0"/>
        <w:adjustRightInd w:val="0"/>
        <w:spacing w:after="0" w:line="240" w:lineRule="auto"/>
        <w:ind w:left="1140" w:right="-45" w:hanging="285"/>
        <w:jc w:val="both"/>
        <w:rPr>
          <w:rFonts w:ascii="Times New Roman" w:hAnsi="Times New Roman"/>
          <w:i/>
          <w:iCs/>
          <w:sz w:val="24"/>
          <w:szCs w:val="24"/>
          <w:lang/>
        </w:rPr>
      </w:pPr>
      <w:r w:rsidRPr="00CF61B1">
        <w:rPr>
          <w:rFonts w:ascii="Times New Roman" w:hAnsi="Times New Roman"/>
          <w:i/>
          <w:iCs/>
          <w:sz w:val="24"/>
          <w:szCs w:val="24"/>
          <w:lang/>
        </w:rPr>
        <w:t>a) azon tulajdonosi jogkörök, amelyeknek a gyakorlását magasabb szintű jogszabály a Képviselő-testület kizárólagos hatáskörébe utal;</w:t>
      </w:r>
    </w:p>
    <w:p w:rsidR="006901DA" w:rsidRPr="00CF61B1" w:rsidRDefault="006901DA" w:rsidP="006901DA">
      <w:pPr>
        <w:widowControl w:val="0"/>
        <w:autoSpaceDE w:val="0"/>
        <w:autoSpaceDN w:val="0"/>
        <w:adjustRightInd w:val="0"/>
        <w:spacing w:after="0" w:line="240" w:lineRule="auto"/>
        <w:ind w:left="1140" w:right="-45" w:hanging="285"/>
        <w:jc w:val="both"/>
        <w:rPr>
          <w:rFonts w:ascii="Times New Roman" w:hAnsi="Times New Roman"/>
          <w:i/>
          <w:iCs/>
          <w:sz w:val="24"/>
          <w:szCs w:val="24"/>
          <w:lang/>
        </w:rPr>
      </w:pPr>
      <w:r w:rsidRPr="00CF61B1">
        <w:rPr>
          <w:rFonts w:ascii="Times New Roman" w:hAnsi="Times New Roman"/>
          <w:i/>
          <w:iCs/>
          <w:sz w:val="24"/>
          <w:szCs w:val="24"/>
          <w:lang/>
        </w:rPr>
        <w:t>b) azon tulajdonosi jogkörök, amelyeket e rendelet, vagy más önkormányzati rendelet utal a Képviselő-testület, vagy a Képviselő-testület más bizottságának a hatáskörébe.”</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2.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18. § (4) bekezdése helyére a következő rendelkezés lép:</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„(4) Az Önkormányzat a vagyonával való gazdálkodás körében a vagyonkezelési szerződésen kívül egyéb olyan közszolgáltatási, megbízási, továbbá vállalkozási jellegű szerződéseket köthet (továbbiakban együttesen: vagyongazdálkodási szerződés), amelyek célja az önkormányzati vagyonelemek érték-, és állagmegóvását szolgáló műszaki karbantartással, őrzéssel, üzemeltetésével, az önkormányzati zöldterületek és zöldfelültek gondozásával, továbbá a közterületek köztisztasági és települési környezet tisztaságának</w:t>
      </w:r>
      <w:r w:rsidRPr="00CF61B1">
        <w:rPr>
          <w:rFonts w:ascii="Times New Roman" w:hAnsi="Times New Roman"/>
          <w:b/>
          <w:bCs/>
          <w:i/>
          <w:iCs/>
          <w:sz w:val="24"/>
          <w:szCs w:val="24"/>
          <w:lang/>
        </w:rPr>
        <w:t xml:space="preserve"> </w:t>
      </w:r>
      <w:r w:rsidRPr="00CF61B1">
        <w:rPr>
          <w:rFonts w:ascii="Times New Roman" w:hAnsi="Times New Roman"/>
          <w:i/>
          <w:iCs/>
          <w:sz w:val="24"/>
          <w:szCs w:val="24"/>
          <w:lang/>
        </w:rPr>
        <w:t>biztosításával kapcsolatos feladatok ellátása.”</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3.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24. § (3) bekezdés helyébe a következő rendelkezés lép:</w:t>
      </w:r>
    </w:p>
    <w:p w:rsidR="006901DA" w:rsidRPr="00CF61B1" w:rsidRDefault="006901DA" w:rsidP="006901DA">
      <w:pPr>
        <w:widowControl w:val="0"/>
        <w:autoSpaceDE w:val="0"/>
        <w:autoSpaceDN w:val="0"/>
        <w:adjustRightInd w:val="0"/>
        <w:spacing w:after="0" w:line="240" w:lineRule="auto"/>
        <w:ind w:left="285" w:hanging="285"/>
        <w:jc w:val="both"/>
        <w:rPr>
          <w:rFonts w:ascii="Times New Roman" w:hAnsi="Times New Roman"/>
          <w:i/>
          <w:iCs/>
          <w:sz w:val="24"/>
          <w:szCs w:val="24"/>
          <w:lang/>
        </w:rPr>
      </w:pPr>
      <w:r w:rsidRPr="00CF61B1">
        <w:rPr>
          <w:rFonts w:ascii="Times New Roman" w:hAnsi="Times New Roman"/>
          <w:i/>
          <w:iCs/>
          <w:sz w:val="24"/>
          <w:szCs w:val="24"/>
          <w:lang/>
        </w:rPr>
        <w:lastRenderedPageBreak/>
        <w:t>„(3) Amennyiben a Polgármester úgy ítéli meg, hogy az (1) - (2) bekezdések alapján általa tett nyilatkozat jelentős mértékben érinti az Önkormányzatot, vagy az adott ügy jellegére tekintettel azt szükségesnek tartja az (1) – (2) bekezdés szerinti nyilatkozat kiadásáról utólagosan tájékoztatja a Képviselő-testület illetékes bizottságát, vagy a Képviselő-testületet.”</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4.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2. melléklete helyébe jelen rendelet 1. melléklete lép:</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5.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(1) E rendelet a (2) bekezdésben foglalt kivétellel 2012. november 30-án lép hatályba.</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(2) E rendelet 4. §</w:t>
      </w:r>
      <w:proofErr w:type="spellStart"/>
      <w:r w:rsidRPr="00CF61B1">
        <w:rPr>
          <w:rFonts w:ascii="Times New Roman" w:hAnsi="Times New Roman"/>
          <w:i/>
          <w:sz w:val="24"/>
          <w:szCs w:val="24"/>
          <w:lang/>
        </w:rPr>
        <w:t>-a</w:t>
      </w:r>
      <w:proofErr w:type="spellEnd"/>
      <w:r w:rsidRPr="00CF61B1">
        <w:rPr>
          <w:rFonts w:ascii="Times New Roman" w:hAnsi="Times New Roman"/>
          <w:i/>
          <w:sz w:val="24"/>
          <w:szCs w:val="24"/>
          <w:lang/>
        </w:rPr>
        <w:t xml:space="preserve"> 2013. január 1-jén lép hatályba.</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(3) E rendelet 2013. január 2-án hatályát veszti.”</w:t>
      </w:r>
    </w:p>
    <w:p w:rsidR="006901DA" w:rsidRPr="00CF61B1" w:rsidRDefault="006901DA" w:rsidP="006901DA">
      <w:pPr>
        <w:widowControl w:val="0"/>
        <w:autoSpaceDE w:val="0"/>
        <w:autoSpaceDN w:val="0"/>
        <w:adjustRightInd w:val="0"/>
        <w:spacing w:after="0" w:line="240" w:lineRule="auto"/>
        <w:ind w:firstLine="705"/>
        <w:jc w:val="both"/>
        <w:rPr>
          <w:rFonts w:ascii="Times New Roman" w:hAnsi="Times New Roman"/>
          <w:b/>
          <w:bCs/>
          <w:i/>
          <w:sz w:val="24"/>
          <w:szCs w:val="24"/>
          <w:lang/>
        </w:rPr>
      </w:pPr>
      <w:r w:rsidRPr="00CF61B1">
        <w:rPr>
          <w:rFonts w:ascii="Times New Roman" w:hAnsi="Times New Roman"/>
          <w:b/>
          <w:bCs/>
          <w:i/>
          <w:sz w:val="24"/>
          <w:szCs w:val="24"/>
          <w:lang/>
        </w:rPr>
        <w:t>dr. Gotthard Gábor</w:t>
      </w:r>
      <w:r w:rsidRPr="00CF61B1">
        <w:rPr>
          <w:rFonts w:ascii="Times New Roman" w:hAnsi="Times New Roman"/>
          <w:b/>
          <w:bCs/>
          <w:i/>
          <w:sz w:val="24"/>
          <w:szCs w:val="24"/>
          <w:lang/>
        </w:rPr>
        <w:tab/>
      </w:r>
      <w:r w:rsidRPr="00CF61B1">
        <w:rPr>
          <w:rFonts w:ascii="Times New Roman" w:hAnsi="Times New Roman"/>
          <w:b/>
          <w:bCs/>
          <w:i/>
          <w:sz w:val="24"/>
          <w:szCs w:val="24"/>
          <w:lang/>
        </w:rPr>
        <w:tab/>
      </w:r>
      <w:r w:rsidRPr="00CF61B1">
        <w:rPr>
          <w:rFonts w:ascii="Times New Roman" w:hAnsi="Times New Roman"/>
          <w:b/>
          <w:bCs/>
          <w:i/>
          <w:sz w:val="24"/>
          <w:szCs w:val="24"/>
          <w:lang/>
        </w:rPr>
        <w:tab/>
      </w:r>
      <w:r w:rsidRPr="00CF61B1">
        <w:rPr>
          <w:rFonts w:ascii="Times New Roman" w:hAnsi="Times New Roman"/>
          <w:b/>
          <w:bCs/>
          <w:i/>
          <w:sz w:val="24"/>
          <w:szCs w:val="24"/>
          <w:lang/>
        </w:rPr>
        <w:tab/>
        <w:t xml:space="preserve">       </w:t>
      </w:r>
      <w:proofErr w:type="spellStart"/>
      <w:r w:rsidRPr="00CF61B1">
        <w:rPr>
          <w:rFonts w:ascii="Times New Roman" w:hAnsi="Times New Roman"/>
          <w:b/>
          <w:bCs/>
          <w:i/>
          <w:sz w:val="24"/>
          <w:szCs w:val="24"/>
          <w:lang/>
        </w:rPr>
        <w:t>Vattamány</w:t>
      </w:r>
      <w:proofErr w:type="spellEnd"/>
      <w:r w:rsidRPr="00CF61B1">
        <w:rPr>
          <w:rFonts w:ascii="Times New Roman" w:hAnsi="Times New Roman"/>
          <w:b/>
          <w:bCs/>
          <w:i/>
          <w:sz w:val="24"/>
          <w:szCs w:val="24"/>
          <w:lang/>
        </w:rPr>
        <w:t xml:space="preserve"> Zsolt</w:t>
      </w:r>
    </w:p>
    <w:p w:rsidR="006901DA" w:rsidRPr="00CF61B1" w:rsidRDefault="006901DA" w:rsidP="006901DA">
      <w:pPr>
        <w:widowControl w:val="0"/>
        <w:autoSpaceDE w:val="0"/>
        <w:autoSpaceDN w:val="0"/>
        <w:adjustRightInd w:val="0"/>
        <w:spacing w:after="0" w:line="240" w:lineRule="auto"/>
        <w:ind w:firstLine="705"/>
        <w:jc w:val="both"/>
        <w:rPr>
          <w:rFonts w:ascii="Times New Roman" w:hAnsi="Times New Roman"/>
          <w:i/>
          <w:sz w:val="24"/>
          <w:szCs w:val="24"/>
          <w:lang/>
        </w:rPr>
      </w:pPr>
      <w:r w:rsidRPr="00CF61B1">
        <w:rPr>
          <w:rFonts w:ascii="Times New Roman" w:hAnsi="Times New Roman"/>
          <w:i/>
          <w:sz w:val="24"/>
          <w:szCs w:val="24"/>
          <w:lang/>
        </w:rPr>
        <w:t xml:space="preserve">       jegyző</w:t>
      </w:r>
      <w:r w:rsidRPr="00CF61B1">
        <w:rPr>
          <w:rFonts w:ascii="Times New Roman" w:hAnsi="Times New Roman"/>
          <w:i/>
          <w:sz w:val="24"/>
          <w:szCs w:val="24"/>
          <w:lang/>
        </w:rPr>
        <w:tab/>
      </w:r>
      <w:r w:rsidRPr="00CF61B1">
        <w:rPr>
          <w:rFonts w:ascii="Times New Roman" w:hAnsi="Times New Roman"/>
          <w:i/>
          <w:sz w:val="24"/>
          <w:szCs w:val="24"/>
          <w:lang/>
        </w:rPr>
        <w:tab/>
      </w:r>
      <w:r w:rsidRPr="00CF61B1">
        <w:rPr>
          <w:rFonts w:ascii="Times New Roman" w:hAnsi="Times New Roman"/>
          <w:i/>
          <w:sz w:val="24"/>
          <w:szCs w:val="24"/>
          <w:lang/>
        </w:rPr>
        <w:tab/>
      </w:r>
      <w:r w:rsidRPr="00CF61B1">
        <w:rPr>
          <w:rFonts w:ascii="Times New Roman" w:hAnsi="Times New Roman"/>
          <w:i/>
          <w:sz w:val="24"/>
          <w:szCs w:val="24"/>
          <w:lang/>
        </w:rPr>
        <w:tab/>
        <w:t xml:space="preserve">         </w:t>
      </w:r>
      <w:r w:rsidRPr="00CF61B1">
        <w:rPr>
          <w:rFonts w:ascii="Times New Roman" w:hAnsi="Times New Roman"/>
          <w:i/>
          <w:sz w:val="24"/>
          <w:szCs w:val="24"/>
          <w:lang/>
        </w:rPr>
        <w:tab/>
        <w:t xml:space="preserve">          polgármester</w:t>
      </w:r>
    </w:p>
    <w:p w:rsidR="006901DA" w:rsidRPr="00CF61B1" w:rsidRDefault="006901DA" w:rsidP="006901DA">
      <w:pPr>
        <w:widowControl w:val="0"/>
        <w:autoSpaceDE w:val="0"/>
        <w:autoSpaceDN w:val="0"/>
        <w:adjustRightInd w:val="0"/>
        <w:spacing w:after="0" w:line="240" w:lineRule="auto"/>
        <w:jc w:val="right"/>
        <w:rPr>
          <w:rFonts w:ascii="Times New Roman" w:hAnsi="Times New Roman"/>
          <w:i/>
          <w:sz w:val="24"/>
          <w:szCs w:val="24"/>
          <w:lang/>
        </w:rPr>
      </w:pPr>
      <w:r w:rsidRPr="00CF61B1">
        <w:rPr>
          <w:rFonts w:ascii="Times New Roman" w:hAnsi="Times New Roman"/>
          <w:i/>
          <w:sz w:val="24"/>
          <w:szCs w:val="24"/>
          <w:lang/>
        </w:rPr>
        <w:t>1. melléklet a …./2012. (……..)önkormányzati rendelethez</w:t>
      </w:r>
    </w:p>
    <w:p w:rsidR="006901DA" w:rsidRPr="00CF61B1" w:rsidRDefault="006901DA" w:rsidP="006901DA">
      <w:pPr>
        <w:widowControl w:val="0"/>
        <w:autoSpaceDE w:val="0"/>
        <w:autoSpaceDN w:val="0"/>
        <w:adjustRightInd w:val="0"/>
        <w:spacing w:after="0" w:line="240" w:lineRule="auto"/>
        <w:jc w:val="right"/>
        <w:rPr>
          <w:rFonts w:ascii="Times New Roman" w:hAnsi="Times New Roman"/>
          <w:i/>
          <w:iCs/>
          <w:sz w:val="24"/>
          <w:szCs w:val="24"/>
          <w:lang/>
        </w:rPr>
      </w:pPr>
      <w:r w:rsidRPr="00CF61B1">
        <w:rPr>
          <w:rFonts w:ascii="Times New Roman" w:hAnsi="Times New Roman"/>
          <w:i/>
          <w:iCs/>
          <w:sz w:val="24"/>
          <w:szCs w:val="24"/>
          <w:lang/>
        </w:rPr>
        <w:t>„2. melléklet a 11/2012.(III.26.) önkormányzati rendelethez</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 xml:space="preserve">Kizárólagos joggal rendelkező önkormányzati gazdasági társaságok: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 xml:space="preserve">1. Magyarország helyi önkormányzatairól szóló törvény 13. § (1) bekezdése, a 23. § (5) bekezdése és a 106. § és 107. § szerinti vagyongazdálkodási feladatokkal kapcsolatban az Önkormányzat tulajdonát képező és az Önkormányzat, vagy intézménye, vagy költségvetési szerve (együtt: szerv) által használt, hasznosított vagy vagyonkezelésében lévő törzsvagyonba tartozó, vagy az önkormányzatot terhelő, jogszabályon alapuló működtetési kötelezettségének teljesítésével érintett ingatlan műszaki karbantartásával, érték- és állagmegóvási feladatokkal kapcsolatos szolgáltatások (épületgondnoksági feladatok), valamint az Önkormányzat tulajdonában, fenntartásában, használatában lévő zöldfelületek és zöldterületek (ideértve: fásított köztér, közkert, közpark, közterületi zöldfelület, játszótér, utcai fasor és azt kísérő zöldsáv) megóvásával, fenntartásával, fejlesztésével, gondozásával kapcsolatos szolgáltatások elvégzését illetően, amennyiben ezeket a feladatokat az ingatlant használó, hasznosító vagy kezelő szerv saját maga nem látja el: az EVIKINT Intézményi Műszaki Gondnoki és Településüzemeltetési </w:t>
      </w:r>
      <w:proofErr w:type="spellStart"/>
      <w:r w:rsidRPr="00CF61B1">
        <w:rPr>
          <w:rFonts w:ascii="Times New Roman" w:hAnsi="Times New Roman"/>
          <w:i/>
          <w:iCs/>
          <w:sz w:val="24"/>
          <w:szCs w:val="24"/>
          <w:lang/>
        </w:rPr>
        <w:t>Kft.-t</w:t>
      </w:r>
      <w:proofErr w:type="spellEnd"/>
      <w:r w:rsidRPr="00CF61B1">
        <w:rPr>
          <w:rFonts w:ascii="Times New Roman" w:hAnsi="Times New Roman"/>
          <w:i/>
          <w:iCs/>
          <w:sz w:val="24"/>
          <w:szCs w:val="24"/>
          <w:lang/>
        </w:rPr>
        <w:t xml:space="preserve"> (EVIKINT Kft.) kizárólagos jog illeti meg.</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 xml:space="preserve">2. Magyarország helyi önkormányzatairól szóló törvény 13. § (1) bekezdése, és a 23. § (5) bekezdése szerinti lakás- és helyiséggazdálkodási feladatokkal kapcsolatban az Önkormányzat tulajdonát képező lakás- vagy helyiségingatlan műszaki karbantartásával, érték- és állagmegóvási feladatokkal kapcsolatos szolgáltatások (lakás- és helyiséggondnoksági feladatok) elvégzését illetően, amennyiben ezeket a feladatokat a lakás vagy helyiség használója, hasznosítója vagy kezelője saját maga nem látja el: EVIKLAK Erzsébetvárosi Önkormányzati Lakás- és Helyiséggondnoksági </w:t>
      </w:r>
      <w:proofErr w:type="spellStart"/>
      <w:r w:rsidRPr="00CF61B1">
        <w:rPr>
          <w:rFonts w:ascii="Times New Roman" w:hAnsi="Times New Roman"/>
          <w:i/>
          <w:iCs/>
          <w:sz w:val="24"/>
          <w:szCs w:val="24"/>
          <w:lang/>
        </w:rPr>
        <w:t>Kft.-t</w:t>
      </w:r>
      <w:proofErr w:type="spellEnd"/>
      <w:r w:rsidRPr="00CF61B1">
        <w:rPr>
          <w:rFonts w:ascii="Times New Roman" w:hAnsi="Times New Roman"/>
          <w:i/>
          <w:iCs/>
          <w:sz w:val="24"/>
          <w:szCs w:val="24"/>
          <w:lang/>
        </w:rPr>
        <w:t xml:space="preserve"> (EVIKLAK Kft.)kizárólagos jog illeti meg.</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 xml:space="preserve">3. Magyarország helyi önkormányzatairól szóló törvény 13. § (1) bekezdése, a 23. § (5) bekezdése és a 109.§ szerinti, az Önkormányzat tulajdonában lévő lakások és helyiségek vagyonkezelésével kapcsolatban, valamint Magyarország helyi önkormányzatairól szóló törvény 13. § (1) bekezdése, a 23. § (5) bekezdése szerint az Önkormányzat tulajdonában és kezelésében lévő közterületek (ideértve különösen közutak, gyalogosforgalmat szolgáló járdák, és az azokat elválasztó közterületi sávok, továbbá kutyafuttatók, közparkok) köztisztasági és települési környezet tisztaságának biztosítása tekintetében az Erzsébetvárosi Önkormányzati Vagyonkezelő </w:t>
      </w:r>
      <w:proofErr w:type="spellStart"/>
      <w:r w:rsidRPr="00CF61B1">
        <w:rPr>
          <w:rFonts w:ascii="Times New Roman" w:hAnsi="Times New Roman"/>
          <w:i/>
          <w:iCs/>
          <w:sz w:val="24"/>
          <w:szCs w:val="24"/>
          <w:lang/>
        </w:rPr>
        <w:t>Zrt.-t</w:t>
      </w:r>
      <w:proofErr w:type="spellEnd"/>
      <w:r w:rsidRPr="00CF61B1">
        <w:rPr>
          <w:rFonts w:ascii="Times New Roman" w:hAnsi="Times New Roman"/>
          <w:i/>
          <w:iCs/>
          <w:sz w:val="24"/>
          <w:szCs w:val="24"/>
          <w:lang/>
        </w:rPr>
        <w:t xml:space="preserve"> (ERVA Zrt.) kizárólagos jog illeti meg.</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iCs/>
          <w:sz w:val="24"/>
          <w:szCs w:val="24"/>
          <w:lang/>
        </w:rPr>
      </w:pPr>
      <w:r w:rsidRPr="00CF61B1">
        <w:rPr>
          <w:rFonts w:ascii="Times New Roman" w:hAnsi="Times New Roman"/>
          <w:i/>
          <w:iCs/>
          <w:sz w:val="24"/>
          <w:szCs w:val="24"/>
          <w:lang/>
        </w:rPr>
        <w:t xml:space="preserve">4. Magyarország helyi önkormányzatairól szóló törvény 13. § (1) bekezdése, a 23. § (5) bekezdése, a 41. § (6) valamint a 106. § és 107. § szerinti vagyongazdálkodási feladatokkal kapcsolatos szervezési, irányítási, koordinációs és ellenőrzési feladatok (holding) ellátására az Erzsébetvárosi Önkormányzati Vagyonkezelő Zrt (ERVA Zrt.), az EVIKINT Intézményi Műszaki Gondnoki és Településüzemeltetési Kft. (EVIKINT Kft.), az EVIKLAK Erzsébetvárosi </w:t>
      </w:r>
      <w:r w:rsidRPr="00CF61B1">
        <w:rPr>
          <w:rFonts w:ascii="Times New Roman" w:hAnsi="Times New Roman"/>
          <w:i/>
          <w:iCs/>
          <w:sz w:val="24"/>
          <w:szCs w:val="24"/>
          <w:lang/>
        </w:rPr>
        <w:lastRenderedPageBreak/>
        <w:t xml:space="preserve">Önkormányzati Lakás- és Helyiséggondnoksági Kft. (EVIKLAK Kft.) által ellátott közszolgáltatási feladatok vonatkozásában: az EVIKVÁR Erzsébetvárosi Vagyon- és Ingatlankezelő Városgondnoksági </w:t>
      </w:r>
      <w:proofErr w:type="spellStart"/>
      <w:r w:rsidRPr="00CF61B1">
        <w:rPr>
          <w:rFonts w:ascii="Times New Roman" w:hAnsi="Times New Roman"/>
          <w:i/>
          <w:iCs/>
          <w:sz w:val="24"/>
          <w:szCs w:val="24"/>
          <w:lang/>
        </w:rPr>
        <w:t>Kft.-t</w:t>
      </w:r>
      <w:proofErr w:type="spellEnd"/>
      <w:r w:rsidRPr="00CF61B1">
        <w:rPr>
          <w:rFonts w:ascii="Times New Roman" w:hAnsi="Times New Roman"/>
          <w:i/>
          <w:iCs/>
          <w:sz w:val="24"/>
          <w:szCs w:val="24"/>
          <w:lang/>
        </w:rPr>
        <w:t xml:space="preserve"> kizárólagos jog illeti meg.”</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Általános indokolás</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 xml:space="preserve">Az új vagyongazdálkodási modell megvalósítása körében az Önkormányzat Képviselő-testülete a 853/2011. (XI.17.) sz. határozatával felhatalmazta az Erzsébetvárosi Vagyon- és Ingatlankezelő Központ Kft. ügyvezetőjét, hogy az új vagyongazdálkodási modell 2. lépcsőjének végrehajtása körében a szükséges lépéseket tegye meg, készítsen javaslatot a 2012. évi feladat-ellátási szerződéseket illetően. </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holding-rendszer létrehozásával és működtetésével tehát az a cél, hogy a holdingcég illetve a tagvállalatai az Önkormányzat egyes városüzemeltetési-vagyongazdálkodási közfeladatait - azaz átfogóan az intézményi ingatlanok fenntartásával, műszaki karbantartásával, érték- és állagmegóvásával, kiegészítve a zöldfelületek gondozásával kapcsolatos - külön szerződés alapján az Önkormányzat, intézményei, szervei részére közvetlenül ellássák.</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 xml:space="preserve">A holdingrendszer tényleges kiépítése és működése körében tehát a tagvállalatok a közérdekű tevékenységüket a közbeszerzésekről szóló 2011. évi CVIII. törvény (új Kbt.) 9. § (5) </w:t>
      </w:r>
      <w:proofErr w:type="spellStart"/>
      <w:r w:rsidRPr="00CF61B1">
        <w:rPr>
          <w:rFonts w:ascii="Times New Roman" w:hAnsi="Times New Roman"/>
          <w:i/>
          <w:sz w:val="24"/>
          <w:szCs w:val="24"/>
          <w:lang/>
        </w:rPr>
        <w:t>bek</w:t>
      </w:r>
      <w:proofErr w:type="spellEnd"/>
      <w:r w:rsidRPr="00CF61B1">
        <w:rPr>
          <w:rFonts w:ascii="Times New Roman" w:hAnsi="Times New Roman"/>
          <w:i/>
          <w:sz w:val="24"/>
          <w:szCs w:val="24"/>
          <w:lang/>
        </w:rPr>
        <w:t>. g) pontja szerinti kizárólagos jog alapján végzik. Az Önkormányzat a tagvállalatok vonatkozásában az elfogadott alapító okiratban foglaltak szerint a Kbt. szerinti meghatározó befolyást képes gyakorolni.</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Az Önkormányzat közfeladatainak folyamatos, a holdingrendszeren belül az adott tagvállalat általi ellátása érdekében - figyelemmel a jövőben a Kbt. szerinti kizárólagos jog szerint gyakorolt közérdekű tevékenységre – vált szükségessé a Rendelet módosítása.</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 xml:space="preserve">A Rendelet 5. § (1) </w:t>
      </w:r>
      <w:proofErr w:type="spellStart"/>
      <w:r w:rsidRPr="00CF61B1">
        <w:rPr>
          <w:rFonts w:ascii="Times New Roman" w:hAnsi="Times New Roman"/>
          <w:i/>
          <w:sz w:val="24"/>
          <w:szCs w:val="24"/>
          <w:lang/>
        </w:rPr>
        <w:t>bek</w:t>
      </w:r>
      <w:proofErr w:type="spellEnd"/>
      <w:r w:rsidRPr="00CF61B1">
        <w:rPr>
          <w:rFonts w:ascii="Times New Roman" w:hAnsi="Times New Roman"/>
          <w:i/>
          <w:sz w:val="24"/>
          <w:szCs w:val="24"/>
          <w:lang/>
        </w:rPr>
        <w:t xml:space="preserve">. és a 24. § (3) </w:t>
      </w:r>
      <w:proofErr w:type="spellStart"/>
      <w:r w:rsidRPr="00CF61B1">
        <w:rPr>
          <w:rFonts w:ascii="Times New Roman" w:hAnsi="Times New Roman"/>
          <w:i/>
          <w:sz w:val="24"/>
          <w:szCs w:val="24"/>
          <w:lang/>
        </w:rPr>
        <w:t>bek</w:t>
      </w:r>
      <w:proofErr w:type="spellEnd"/>
      <w:r w:rsidRPr="00CF61B1">
        <w:rPr>
          <w:rFonts w:ascii="Times New Roman" w:hAnsi="Times New Roman"/>
          <w:i/>
          <w:sz w:val="24"/>
          <w:szCs w:val="24"/>
          <w:lang/>
        </w:rPr>
        <w:t>. vonatkozásában elírás miatti módosításra került sor.</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Részletes indokolás</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Az 1. §</w:t>
      </w:r>
      <w:proofErr w:type="spellStart"/>
      <w:r w:rsidRPr="00CF61B1">
        <w:rPr>
          <w:rFonts w:ascii="Times New Roman" w:hAnsi="Times New Roman"/>
          <w:b/>
          <w:bCs/>
          <w:i/>
          <w:sz w:val="24"/>
          <w:szCs w:val="24"/>
          <w:lang/>
        </w:rPr>
        <w:t>-hoz</w:t>
      </w:r>
      <w:proofErr w:type="spellEnd"/>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5. § (1) bekezdése elírás miatt került módosításra.</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A 2. §</w:t>
      </w:r>
      <w:proofErr w:type="spellStart"/>
      <w:r w:rsidRPr="00CF61B1">
        <w:rPr>
          <w:rFonts w:ascii="Times New Roman" w:hAnsi="Times New Roman"/>
          <w:b/>
          <w:bCs/>
          <w:i/>
          <w:sz w:val="24"/>
          <w:szCs w:val="24"/>
          <w:lang/>
        </w:rPr>
        <w:t>-hoz</w:t>
      </w:r>
      <w:proofErr w:type="spellEnd"/>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 xml:space="preserve">Tekintettel arra, hogy az Erzsébetvárosi Önkormányzati Vagyonkezelő </w:t>
      </w:r>
      <w:proofErr w:type="spellStart"/>
      <w:r w:rsidRPr="00CF61B1">
        <w:rPr>
          <w:rFonts w:ascii="Times New Roman" w:hAnsi="Times New Roman"/>
          <w:i/>
          <w:sz w:val="24"/>
          <w:szCs w:val="24"/>
          <w:lang/>
        </w:rPr>
        <w:t>Zrt.-nek</w:t>
      </w:r>
      <w:proofErr w:type="spellEnd"/>
      <w:r w:rsidRPr="00CF61B1">
        <w:rPr>
          <w:rFonts w:ascii="Times New Roman" w:hAnsi="Times New Roman"/>
          <w:i/>
          <w:sz w:val="24"/>
          <w:szCs w:val="24"/>
          <w:lang/>
        </w:rPr>
        <w:t xml:space="preserve"> az Önkormányzat kizárólagos jogot biztosít a kizárólag az Önkormányzat tulajdonában és kezelésében lévő közterületek köztisztasági és települési környezet tisztaságának biztosítása tekintetében, indokolt volt a Rendelet 18. § (4) bekezdésének ezzel összefüggő kiegészítéssel történő módosítása.</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A 3. §</w:t>
      </w:r>
      <w:proofErr w:type="spellStart"/>
      <w:r w:rsidRPr="00CF61B1">
        <w:rPr>
          <w:rFonts w:ascii="Times New Roman" w:hAnsi="Times New Roman"/>
          <w:b/>
          <w:bCs/>
          <w:i/>
          <w:sz w:val="24"/>
          <w:szCs w:val="24"/>
          <w:lang/>
        </w:rPr>
        <w:t>-hoz</w:t>
      </w:r>
      <w:proofErr w:type="spellEnd"/>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Rendelet 24. § (3) bekezdése elírás miatt került módosításra.</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A 4. §</w:t>
      </w:r>
      <w:proofErr w:type="spellStart"/>
      <w:r w:rsidRPr="00CF61B1">
        <w:rPr>
          <w:rFonts w:ascii="Times New Roman" w:hAnsi="Times New Roman"/>
          <w:b/>
          <w:bCs/>
          <w:i/>
          <w:sz w:val="24"/>
          <w:szCs w:val="24"/>
          <w:lang/>
        </w:rPr>
        <w:t>-hoz</w:t>
      </w:r>
      <w:proofErr w:type="spellEnd"/>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A nemzeti köznevelésről szóló 2011. évi CXC. számú törvény módosítása következtében szükséges a Rendelet mellékletének módosítása. A jogszabályváltozás következtében 2013. január 1. napjától a köznevelési intézmények személyi feltételeinek – ideértve különösen a pedagógusok és nevelő-oktató munkát végzők bérének finanszírozását - biztosítása állami köznevelési közfeladat-ellátás keretében valósul meg, azonban a köznevelési intézmények további dologi költségeinek, azaz az oktatás technikai alapjainak és működtetése alapvető feltételeinek biztosítása – erre vonatkozó vállalásától függően - a települési önkormányzat mint működtető feladata marad.</w:t>
      </w:r>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lang/>
        </w:rPr>
      </w:pPr>
      <w:r w:rsidRPr="00CF61B1">
        <w:rPr>
          <w:rFonts w:ascii="Times New Roman" w:hAnsi="Times New Roman"/>
          <w:i/>
          <w:sz w:val="24"/>
          <w:szCs w:val="24"/>
          <w:lang/>
        </w:rPr>
        <w:t>Mivel Budapest Főváros VII. kerület Erzsébetváros területén a közoktatás dologi feltételeinek biztosítása továbbra is önkormányzati feladat marad, szükséges ennek jogi alapjait megteremteni, és a Rendelet 2. mellékletét ennek megfelelően kiegészíteni. Továbbá a Rendelet 2. mellékletének 2. és 4. pontjában a hatályát vesztő törvényi hivatkozás kerül javításra.</w:t>
      </w:r>
    </w:p>
    <w:p w:rsidR="006901DA" w:rsidRPr="00CF61B1" w:rsidRDefault="006901DA" w:rsidP="006901DA">
      <w:pPr>
        <w:widowControl w:val="0"/>
        <w:autoSpaceDE w:val="0"/>
        <w:autoSpaceDN w:val="0"/>
        <w:adjustRightInd w:val="0"/>
        <w:spacing w:after="0" w:line="240" w:lineRule="auto"/>
        <w:jc w:val="center"/>
        <w:rPr>
          <w:rFonts w:ascii="Times New Roman" w:hAnsi="Times New Roman"/>
          <w:b/>
          <w:bCs/>
          <w:i/>
          <w:sz w:val="24"/>
          <w:szCs w:val="24"/>
          <w:lang/>
        </w:rPr>
      </w:pPr>
      <w:r w:rsidRPr="00CF61B1">
        <w:rPr>
          <w:rFonts w:ascii="Times New Roman" w:hAnsi="Times New Roman"/>
          <w:b/>
          <w:bCs/>
          <w:i/>
          <w:sz w:val="24"/>
          <w:szCs w:val="24"/>
          <w:lang/>
        </w:rPr>
        <w:t>Az 5. §</w:t>
      </w:r>
      <w:proofErr w:type="spellStart"/>
      <w:r w:rsidRPr="00CF61B1">
        <w:rPr>
          <w:rFonts w:ascii="Times New Roman" w:hAnsi="Times New Roman"/>
          <w:b/>
          <w:bCs/>
          <w:i/>
          <w:sz w:val="24"/>
          <w:szCs w:val="24"/>
          <w:lang/>
        </w:rPr>
        <w:t>-hoz</w:t>
      </w:r>
      <w:proofErr w:type="spellEnd"/>
    </w:p>
    <w:p w:rsidR="006901DA" w:rsidRPr="00CF61B1" w:rsidRDefault="006901DA" w:rsidP="006901DA">
      <w:pPr>
        <w:widowControl w:val="0"/>
        <w:autoSpaceDE w:val="0"/>
        <w:autoSpaceDN w:val="0"/>
        <w:adjustRightInd w:val="0"/>
        <w:spacing w:after="0" w:line="240" w:lineRule="auto"/>
        <w:jc w:val="both"/>
        <w:rPr>
          <w:rFonts w:ascii="Times New Roman" w:hAnsi="Times New Roman"/>
          <w:i/>
          <w:sz w:val="24"/>
          <w:szCs w:val="24"/>
        </w:rPr>
      </w:pPr>
      <w:r w:rsidRPr="00CF61B1">
        <w:rPr>
          <w:rFonts w:ascii="Times New Roman" w:hAnsi="Times New Roman"/>
          <w:i/>
          <w:sz w:val="24"/>
          <w:szCs w:val="24"/>
          <w:lang/>
        </w:rPr>
        <w:lastRenderedPageBreak/>
        <w:t>Azokat a feladatokat, amelyekre vonatkozóan a jelen rendelet módosítás alapján az Önkormányzat kizárólagosságot biztosít az ERVA Zrt. számára, 2012. december 31. napjáig terjedő időtartamra szóló szerződés alapján egy közbeszerzési eljárás keretében kiválasztott gazdasági társaság látja el. Emiatt a rendelet hatályba lépésének legkorábbi időpontja a 4. § vonatkozásában 2013. január 1. napja lehet.</w:t>
      </w:r>
      <w:r w:rsidRPr="00CF61B1">
        <w:rPr>
          <w:rFonts w:ascii="Times New Roman" w:hAnsi="Times New Roman"/>
          <w:i/>
          <w:sz w:val="24"/>
          <w:szCs w:val="24"/>
        </w:rPr>
        <w:t>”</w:t>
      </w:r>
    </w:p>
    <w:p w:rsidR="006901DA" w:rsidRPr="00184DAC" w:rsidRDefault="006901DA" w:rsidP="006901DA">
      <w:pPr>
        <w:widowControl w:val="0"/>
        <w:autoSpaceDE w:val="0"/>
        <w:autoSpaceDN w:val="0"/>
        <w:adjustRightInd w:val="0"/>
        <w:spacing w:after="0" w:line="240" w:lineRule="auto"/>
        <w:jc w:val="both"/>
        <w:rPr>
          <w:rFonts w:ascii="Times New Roman" w:hAnsi="Times New Roman"/>
          <w:sz w:val="24"/>
          <w:szCs w:val="24"/>
          <w:lang/>
        </w:rPr>
      </w:pPr>
    </w:p>
    <w:p w:rsidR="006901DA" w:rsidRDefault="006901DA" w:rsidP="006901D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rPr>
      </w:pPr>
      <w:r w:rsidRPr="00A45CFE">
        <w:rPr>
          <w:rFonts w:ascii="Times New Roman" w:hAnsi="Times New Roman"/>
          <w:sz w:val="24"/>
          <w:szCs w:val="24"/>
          <w:lang/>
        </w:rPr>
        <w:t xml:space="preserve">Budapest Főváros VII. kerület Erzsébetváros Önkormányzata Képviselő-testületének </w:t>
      </w:r>
      <w:r>
        <w:rPr>
          <w:rFonts w:ascii="Times New Roman" w:hAnsi="Times New Roman"/>
          <w:sz w:val="24"/>
          <w:szCs w:val="24"/>
        </w:rPr>
        <w:t>41</w:t>
      </w:r>
      <w:r w:rsidRPr="00A45CFE">
        <w:rPr>
          <w:rFonts w:ascii="Times New Roman" w:hAnsi="Times New Roman"/>
          <w:sz w:val="24"/>
          <w:szCs w:val="24"/>
          <w:lang/>
        </w:rPr>
        <w:t>/2012.</w:t>
      </w:r>
      <w:r>
        <w:rPr>
          <w:rFonts w:ascii="Times New Roman" w:hAnsi="Times New Roman"/>
          <w:sz w:val="24"/>
          <w:szCs w:val="24"/>
        </w:rPr>
        <w:t xml:space="preserve"> </w:t>
      </w:r>
      <w:r w:rsidRPr="00A45CFE">
        <w:rPr>
          <w:rFonts w:ascii="Times New Roman" w:hAnsi="Times New Roman"/>
          <w:sz w:val="24"/>
          <w:szCs w:val="24"/>
          <w:lang/>
        </w:rPr>
        <w:t>(</w:t>
      </w:r>
      <w:r>
        <w:rPr>
          <w:rFonts w:ascii="Times New Roman" w:hAnsi="Times New Roman"/>
          <w:sz w:val="24"/>
          <w:szCs w:val="24"/>
        </w:rPr>
        <w:t>XI.21.)</w:t>
      </w:r>
      <w:r w:rsidRPr="00A45CFE">
        <w:rPr>
          <w:rFonts w:ascii="Times New Roman" w:hAnsi="Times New Roman"/>
          <w:sz w:val="24"/>
          <w:szCs w:val="24"/>
          <w:lang/>
        </w:rPr>
        <w:t xml:space="preserve"> önkormányzati rendelete a Budapest Főváros VII. Kerület Erzsébetváros Önkormányzatát megillető tulajdonosi jogok gyakorlása és a tulajdonában álló vagyonnal való gazdálkodás szabályairól szóló 11/2012. (III.26.) önkormányzati rendelet módosításáról</w:t>
      </w:r>
    </w:p>
    <w:p w:rsidR="006901DA" w:rsidRDefault="006901DA" w:rsidP="006901DA">
      <w:pPr>
        <w:spacing w:after="0" w:line="240" w:lineRule="auto"/>
        <w:rPr>
          <w:rFonts w:ascii="Times New Roman" w:hAnsi="Times New Roman"/>
          <w:i/>
          <w:sz w:val="24"/>
          <w:szCs w:val="24"/>
        </w:rPr>
      </w:pPr>
      <w:r w:rsidRPr="003621B2">
        <w:rPr>
          <w:rFonts w:ascii="Times New Roman" w:hAnsi="Times New Roman"/>
          <w:i/>
          <w:sz w:val="24"/>
          <w:szCs w:val="24"/>
        </w:rPr>
        <w:t>(</w:t>
      </w:r>
      <w:r>
        <w:rPr>
          <w:rFonts w:ascii="Times New Roman" w:hAnsi="Times New Roman"/>
          <w:i/>
          <w:sz w:val="24"/>
          <w:szCs w:val="24"/>
        </w:rPr>
        <w:t xml:space="preserve">11 </w:t>
      </w:r>
      <w:r w:rsidRPr="003621B2">
        <w:rPr>
          <w:rFonts w:ascii="Times New Roman" w:hAnsi="Times New Roman"/>
          <w:i/>
          <w:sz w:val="24"/>
          <w:szCs w:val="24"/>
        </w:rPr>
        <w:t xml:space="preserve">igen, </w:t>
      </w:r>
      <w:r>
        <w:rPr>
          <w:rFonts w:ascii="Times New Roman" w:hAnsi="Times New Roman"/>
          <w:i/>
          <w:sz w:val="24"/>
          <w:szCs w:val="24"/>
        </w:rPr>
        <w:t>0</w:t>
      </w:r>
      <w:r w:rsidRPr="003621B2">
        <w:rPr>
          <w:rFonts w:ascii="Times New Roman" w:hAnsi="Times New Roman"/>
          <w:i/>
          <w:sz w:val="24"/>
          <w:szCs w:val="24"/>
        </w:rPr>
        <w:t xml:space="preserve"> nem,</w:t>
      </w:r>
      <w:r>
        <w:rPr>
          <w:rFonts w:ascii="Times New Roman" w:hAnsi="Times New Roman"/>
          <w:i/>
          <w:sz w:val="24"/>
          <w:szCs w:val="24"/>
        </w:rPr>
        <w:t xml:space="preserve"> 4</w:t>
      </w:r>
      <w:r w:rsidRPr="003621B2">
        <w:rPr>
          <w:rFonts w:ascii="Times New Roman" w:hAnsi="Times New Roman"/>
          <w:i/>
          <w:sz w:val="24"/>
          <w:szCs w:val="24"/>
        </w:rPr>
        <w:t xml:space="preserve"> tartózkodás)</w:t>
      </w:r>
    </w:p>
    <w:p w:rsidR="005F780D" w:rsidRDefault="006901DA"/>
    <w:sectPr w:rsidR="005F780D" w:rsidSect="005A12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9"/>
  <w:proofState w:spelling="clean" w:grammar="clean"/>
  <w:revisionView w:inkAnnotations="0"/>
  <w:defaultTabStop w:val="708"/>
  <w:hyphenationZone w:val="425"/>
  <w:characterSpacingControl w:val="doNotCompress"/>
  <w:compat/>
  <w:rsids>
    <w:rsidRoot w:val="006901DA"/>
    <w:rsid w:val="00191D0A"/>
    <w:rsid w:val="003216E5"/>
    <w:rsid w:val="005A1257"/>
    <w:rsid w:val="006901DA"/>
    <w:rsid w:val="007E5CE3"/>
    <w:rsid w:val="00F9414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901DA"/>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9843</Characters>
  <Application>Microsoft Office Word</Application>
  <DocSecurity>0</DocSecurity>
  <Lines>82</Lines>
  <Paragraphs>22</Paragraphs>
  <ScaleCrop>false</ScaleCrop>
  <Company/>
  <LinksUpToDate>false</LinksUpToDate>
  <CharactersWithSpaces>11247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Göröcs Anita</cp:lastModifiedBy>
  <cp:revision>1</cp:revision>
  <dcterms:created xsi:type="dcterms:W3CDTF">2012-12-04T14:00:00Z</dcterms:created>
  <dcterms:modified xsi:type="dcterms:W3CDTF">2012-12-04T14:00:00Z</dcterms:modified>
</cp:coreProperties>
</file>