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D27" w:rsidRPr="002D4D17" w:rsidRDefault="00777775" w:rsidP="00E11D27">
      <w:pPr>
        <w:jc w:val="center"/>
        <w:rPr>
          <w:rFonts w:cs="Times New Roman"/>
          <w:b/>
          <w:bCs/>
          <w:caps/>
        </w:rPr>
      </w:pPr>
      <w:r w:rsidRPr="002D4D17">
        <w:rPr>
          <w:rFonts w:cs="Times New Roman"/>
          <w:b/>
          <w:bCs/>
          <w:caps/>
        </w:rPr>
        <w:t xml:space="preserve">Hatástanulmány </w:t>
      </w:r>
      <w:r w:rsidR="00E11D27" w:rsidRPr="002D4D17">
        <w:rPr>
          <w:rFonts w:cs="Times New Roman"/>
          <w:b/>
          <w:bCs/>
          <w:caps/>
        </w:rPr>
        <w:t>a hirdető-berendezések és hirdetmények elhelyezéséről önkormányzati rendelethez.</w:t>
      </w:r>
    </w:p>
    <w:p w:rsidR="00777775" w:rsidRDefault="00777775">
      <w:pPr>
        <w:pStyle w:val="Szvegtrzs2"/>
        <w:rPr>
          <w:rFonts w:cs="Times New Roman"/>
        </w:rPr>
      </w:pPr>
    </w:p>
    <w:p w:rsidR="00777775" w:rsidRDefault="00777775">
      <w:pPr>
        <w:rPr>
          <w:rFonts w:cs="Times New Roman"/>
        </w:rPr>
      </w:pPr>
    </w:p>
    <w:p w:rsidR="00777775" w:rsidRDefault="00777775">
      <w:pPr>
        <w:ind w:left="0"/>
        <w:jc w:val="both"/>
        <w:rPr>
          <w:rFonts w:cs="Times New Roman"/>
        </w:rPr>
      </w:pPr>
      <w:r>
        <w:rPr>
          <w:rFonts w:cs="Times New Roman"/>
        </w:rPr>
        <w:t xml:space="preserve">A </w:t>
      </w:r>
      <w:r>
        <w:rPr>
          <w:rFonts w:cs="Times New Roman"/>
          <w:b/>
          <w:bCs/>
        </w:rPr>
        <w:t>Jogalkotásról</w:t>
      </w:r>
      <w:r>
        <w:rPr>
          <w:rFonts w:cs="Times New Roman"/>
        </w:rPr>
        <w:t xml:space="preserve"> </w:t>
      </w:r>
      <w:r>
        <w:rPr>
          <w:rFonts w:cs="Times New Roman"/>
          <w:b/>
          <w:bCs/>
        </w:rPr>
        <w:t>szóló 2010. évi CXXX. törvény 17.§ szerint a Képviselő-testületet tájékoztatni kell az előzetes hatásvizsgálat eredményéről.</w:t>
      </w:r>
      <w:r>
        <w:rPr>
          <w:rFonts w:cs="Times New Roman"/>
        </w:rPr>
        <w:t xml:space="preserve"> A hatásvizsgálaton belül vizsgálandó a tervezett jogszabály valamennyi jelentősnek ítélt hatása, különösen társadalmi, gazdasági, költségvetési hatásai, a környezeti egészségügyi következményeit az adminisztratív terheket befolyásoló hatásai a jogszabály megalkotásának szükségessége és a jogalkotás megalkotásának elmaradásának várható következményei, a jogszabály alkalmazásához szükséges személyi, szervezeti tárgyi és pénzügyi feltétele.</w:t>
      </w:r>
    </w:p>
    <w:p w:rsidR="00777775" w:rsidRDefault="00777775">
      <w:pPr>
        <w:jc w:val="both"/>
        <w:rPr>
          <w:rFonts w:cs="Times New Roman"/>
        </w:rPr>
      </w:pPr>
    </w:p>
    <w:p w:rsidR="00777775" w:rsidRDefault="00777775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Társadalmi, gazdasági, költségvetési hatásai</w:t>
      </w:r>
    </w:p>
    <w:p w:rsidR="00777775" w:rsidRDefault="00777775">
      <w:pPr>
        <w:jc w:val="both"/>
        <w:rPr>
          <w:rFonts w:cs="Times New Roman"/>
        </w:rPr>
      </w:pPr>
    </w:p>
    <w:p w:rsidR="00777775" w:rsidRDefault="00777775">
      <w:pPr>
        <w:ind w:left="0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Pozitív hatások</w:t>
      </w:r>
    </w:p>
    <w:p w:rsidR="00777775" w:rsidRDefault="00777775">
      <w:pPr>
        <w:pStyle w:val="Listaszerbekezds"/>
        <w:numPr>
          <w:ilvl w:val="0"/>
          <w:numId w:val="11"/>
        </w:numPr>
        <w:jc w:val="both"/>
        <w:rPr>
          <w:rFonts w:cs="Times New Roman"/>
        </w:rPr>
      </w:pPr>
      <w:r>
        <w:rPr>
          <w:rFonts w:cs="Times New Roman"/>
        </w:rPr>
        <w:t>növekszik az állampolgári fegyelem, kiemelten a gazdasági szervezetek fegyelme</w:t>
      </w:r>
    </w:p>
    <w:p w:rsidR="00777775" w:rsidRDefault="00777775">
      <w:pPr>
        <w:pStyle w:val="Listaszerbekezds"/>
        <w:numPr>
          <w:ilvl w:val="0"/>
          <w:numId w:val="11"/>
        </w:numPr>
        <w:jc w:val="both"/>
        <w:rPr>
          <w:rFonts w:cs="Times New Roman"/>
        </w:rPr>
      </w:pPr>
      <w:r>
        <w:rPr>
          <w:rFonts w:cs="Times New Roman"/>
        </w:rPr>
        <w:t>kedvezően alakul a városkép, ezzel javul az általános lakossági közérzet</w:t>
      </w:r>
    </w:p>
    <w:p w:rsidR="00777775" w:rsidRDefault="00777775">
      <w:pPr>
        <w:pStyle w:val="Listaszerbekezds"/>
        <w:numPr>
          <w:ilvl w:val="0"/>
          <w:numId w:val="11"/>
        </w:numPr>
        <w:jc w:val="both"/>
        <w:rPr>
          <w:rFonts w:cs="Times New Roman"/>
        </w:rPr>
      </w:pPr>
      <w:r>
        <w:rPr>
          <w:rFonts w:cs="Times New Roman"/>
        </w:rPr>
        <w:t>az esztétikai színvonal emelkedésével a gazdaság szereplői részére a kötöttségek ellenére vonzóbbá válik kerületünk.</w:t>
      </w:r>
    </w:p>
    <w:p w:rsidR="00E11D27" w:rsidRDefault="00E11D27">
      <w:pPr>
        <w:pStyle w:val="Listaszerbekezds"/>
        <w:numPr>
          <w:ilvl w:val="0"/>
          <w:numId w:val="11"/>
        </w:numPr>
        <w:jc w:val="both"/>
        <w:rPr>
          <w:rFonts w:cs="Times New Roman"/>
        </w:rPr>
      </w:pPr>
      <w:r>
        <w:rPr>
          <w:rFonts w:cs="Times New Roman"/>
        </w:rPr>
        <w:t>megteremtődik a jogszabályi háttere, a világörökségi területünk, főútvonalaink, és a jelentős átmenő forgalmú utjaink magas színvonalú megőrzésének, fejlesztésének.</w:t>
      </w:r>
    </w:p>
    <w:p w:rsidR="00F95E51" w:rsidRDefault="00F95E51">
      <w:pPr>
        <w:pStyle w:val="Listaszerbekezds"/>
        <w:numPr>
          <w:ilvl w:val="0"/>
          <w:numId w:val="11"/>
        </w:numPr>
        <w:jc w:val="both"/>
        <w:rPr>
          <w:rFonts w:cs="Times New Roman"/>
        </w:rPr>
      </w:pPr>
      <w:r>
        <w:rPr>
          <w:rFonts w:cs="Times New Roman"/>
        </w:rPr>
        <w:t xml:space="preserve">A városkép, az elegánsabb megjelenés, növeli a </w:t>
      </w:r>
      <w:proofErr w:type="gramStart"/>
      <w:r>
        <w:rPr>
          <w:rFonts w:cs="Times New Roman"/>
        </w:rPr>
        <w:t>közép rétegek</w:t>
      </w:r>
      <w:proofErr w:type="gramEnd"/>
      <w:r>
        <w:rPr>
          <w:rFonts w:cs="Times New Roman"/>
        </w:rPr>
        <w:t xml:space="preserve"> vonatkozásában a városrészünk megtartó erejét, </w:t>
      </w:r>
    </w:p>
    <w:p w:rsidR="00F95E51" w:rsidRDefault="00F95E51">
      <w:pPr>
        <w:pStyle w:val="Listaszerbekezds"/>
        <w:numPr>
          <w:ilvl w:val="0"/>
          <w:numId w:val="11"/>
        </w:numPr>
        <w:jc w:val="both"/>
        <w:rPr>
          <w:rFonts w:cs="Times New Roman"/>
        </w:rPr>
      </w:pPr>
      <w:r>
        <w:rPr>
          <w:rFonts w:cs="Times New Roman"/>
        </w:rPr>
        <w:t>hosszú távon növeli az ingatlanok, beleértve a lakóingatlanok forgalmi értékét.</w:t>
      </w:r>
    </w:p>
    <w:p w:rsidR="00777775" w:rsidRDefault="00777775">
      <w:pPr>
        <w:jc w:val="both"/>
        <w:rPr>
          <w:rFonts w:cs="Times New Roman"/>
        </w:rPr>
      </w:pPr>
    </w:p>
    <w:p w:rsidR="00777775" w:rsidRDefault="00777775">
      <w:pPr>
        <w:ind w:left="0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Negatív hatások</w:t>
      </w:r>
    </w:p>
    <w:p w:rsidR="00F95E51" w:rsidRDefault="00777775">
      <w:pPr>
        <w:pStyle w:val="Listaszerbekezds"/>
        <w:numPr>
          <w:ilvl w:val="0"/>
          <w:numId w:val="8"/>
        </w:numPr>
        <w:jc w:val="both"/>
        <w:rPr>
          <w:rFonts w:cs="Times New Roman"/>
        </w:rPr>
      </w:pPr>
      <w:r>
        <w:rPr>
          <w:rFonts w:cs="Times New Roman"/>
        </w:rPr>
        <w:t>A gazdálkodó szervezetek</w:t>
      </w:r>
      <w:r w:rsidR="00F95E51">
        <w:rPr>
          <w:rFonts w:cs="Times New Roman"/>
        </w:rPr>
        <w:t xml:space="preserve"> részére kötöttséget jelent, kevésbé „vállalkozás” barát, legalább is az igénytelenebb vállalkozások vonatkozásában.</w:t>
      </w:r>
      <w:r>
        <w:rPr>
          <w:rFonts w:cs="Times New Roman"/>
        </w:rPr>
        <w:t xml:space="preserve"> </w:t>
      </w:r>
    </w:p>
    <w:p w:rsidR="00777775" w:rsidRDefault="00F95E51">
      <w:pPr>
        <w:pStyle w:val="Listaszerbekezds"/>
        <w:numPr>
          <w:ilvl w:val="0"/>
          <w:numId w:val="8"/>
        </w:numPr>
        <w:jc w:val="both"/>
        <w:rPr>
          <w:rFonts w:cs="Times New Roman"/>
        </w:rPr>
      </w:pPr>
      <w:r>
        <w:rPr>
          <w:rFonts w:cs="Times New Roman"/>
        </w:rPr>
        <w:t>szükségszerűen az olcsó tömegtermékek helyébe lépő egyedi reklámok létesítése vélelmezhetően többe is fog kerülni.</w:t>
      </w:r>
    </w:p>
    <w:p w:rsidR="00777775" w:rsidRDefault="00777775">
      <w:pPr>
        <w:jc w:val="both"/>
        <w:rPr>
          <w:rFonts w:cs="Times New Roman"/>
        </w:rPr>
      </w:pPr>
    </w:p>
    <w:p w:rsidR="002D4D17" w:rsidRDefault="002D4D17">
      <w:pPr>
        <w:jc w:val="both"/>
        <w:rPr>
          <w:rFonts w:cs="Times New Roman"/>
        </w:rPr>
      </w:pPr>
    </w:p>
    <w:p w:rsidR="00777775" w:rsidRDefault="00777775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Környezeti egészségügyi következmények</w:t>
      </w:r>
    </w:p>
    <w:p w:rsidR="00777775" w:rsidRDefault="00777775">
      <w:pPr>
        <w:jc w:val="both"/>
        <w:rPr>
          <w:rFonts w:cs="Times New Roman"/>
          <w:b/>
          <w:bCs/>
        </w:rPr>
      </w:pPr>
    </w:p>
    <w:p w:rsidR="00777775" w:rsidRDefault="00777775">
      <w:pPr>
        <w:ind w:left="0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Pozitív hatások:</w:t>
      </w:r>
    </w:p>
    <w:p w:rsidR="00777775" w:rsidRDefault="00777775">
      <w:pPr>
        <w:pStyle w:val="Listaszerbekezds"/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>Az épített környezet rendezett esztétikus alakulása.</w:t>
      </w:r>
    </w:p>
    <w:p w:rsidR="00F95E51" w:rsidRDefault="00F95E51">
      <w:pPr>
        <w:pStyle w:val="Listaszerbekezds"/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 xml:space="preserve">indirekt következményként jelenhet meg, a magasabb szintű igényekre vonatkozó vendéglátás, kereskedelem, szolgáltatás, ami egyben javítja a közterületeket igénybevevők </w:t>
      </w:r>
      <w:r w:rsidR="002D4D17">
        <w:rPr>
          <w:rFonts w:cs="Times New Roman"/>
        </w:rPr>
        <w:t>színvonalát</w:t>
      </w:r>
      <w:r>
        <w:rPr>
          <w:rFonts w:cs="Times New Roman"/>
        </w:rPr>
        <w:t>.</w:t>
      </w:r>
    </w:p>
    <w:p w:rsidR="00777775" w:rsidRDefault="00777775">
      <w:pPr>
        <w:jc w:val="both"/>
        <w:rPr>
          <w:rFonts w:cs="Times New Roman"/>
        </w:rPr>
      </w:pPr>
    </w:p>
    <w:p w:rsidR="00777775" w:rsidRDefault="00777775">
      <w:pPr>
        <w:ind w:left="0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Negatív hatások</w:t>
      </w:r>
    </w:p>
    <w:p w:rsidR="00777775" w:rsidRDefault="00F95E51">
      <w:pPr>
        <w:jc w:val="both"/>
        <w:rPr>
          <w:rFonts w:cs="Times New Roman"/>
        </w:rPr>
      </w:pPr>
      <w:proofErr w:type="gramStart"/>
      <w:r>
        <w:rPr>
          <w:rFonts w:cs="Times New Roman"/>
        </w:rPr>
        <w:t>nincs</w:t>
      </w:r>
      <w:proofErr w:type="gramEnd"/>
    </w:p>
    <w:p w:rsidR="00F95E51" w:rsidRDefault="00F95E51">
      <w:pPr>
        <w:jc w:val="both"/>
        <w:rPr>
          <w:rFonts w:cs="Times New Roman"/>
        </w:rPr>
      </w:pPr>
    </w:p>
    <w:p w:rsidR="00777775" w:rsidRDefault="00777775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>Adminisztratív terheket befolyásoló hatásai,</w:t>
      </w:r>
      <w:r>
        <w:rPr>
          <w:rFonts w:cs="Times New Roman"/>
          <w:b/>
          <w:bCs/>
        </w:rPr>
        <w:br/>
        <w:t>valamint a jogszabály megalkotásához szükséges személyi, szervezeti tárgyi és pénzügyi feltétele</w:t>
      </w:r>
    </w:p>
    <w:p w:rsidR="00777775" w:rsidRDefault="00777775">
      <w:pPr>
        <w:jc w:val="both"/>
        <w:rPr>
          <w:rFonts w:cs="Times New Roman"/>
          <w:b/>
          <w:bCs/>
        </w:rPr>
      </w:pPr>
    </w:p>
    <w:p w:rsidR="00777775" w:rsidRPr="004106FB" w:rsidRDefault="00F95E51" w:rsidP="004106FB">
      <w:pPr>
        <w:pStyle w:val="Listaszerbekezds"/>
        <w:keepNext/>
        <w:numPr>
          <w:ilvl w:val="0"/>
          <w:numId w:val="2"/>
        </w:numPr>
        <w:ind w:left="782" w:hanging="357"/>
        <w:jc w:val="both"/>
        <w:rPr>
          <w:rFonts w:cs="Times New Roman"/>
        </w:rPr>
      </w:pPr>
      <w:r w:rsidRPr="004106FB">
        <w:rPr>
          <w:rFonts w:cs="Times New Roman"/>
        </w:rPr>
        <w:t xml:space="preserve">A vállalkozások </w:t>
      </w:r>
      <w:r w:rsidR="00777775" w:rsidRPr="004106FB">
        <w:rPr>
          <w:rFonts w:cs="Times New Roman"/>
        </w:rPr>
        <w:t xml:space="preserve">részére szükségszerűen kedvezőtlen adminisztratív hatások jelennek meg, </w:t>
      </w:r>
      <w:r w:rsidR="004106FB" w:rsidRPr="004106FB">
        <w:rPr>
          <w:rFonts w:cs="Times New Roman"/>
        </w:rPr>
        <w:t xml:space="preserve">nem elégséges az igénytelen berendezést megrendelni és felszerelni, hanem jelentős utánajárással fel kell kutatni a megfelelő reklám szakembert, tervezőt, és gyártót. </w:t>
      </w:r>
    </w:p>
    <w:p w:rsidR="00777775" w:rsidRDefault="00777775">
      <w:pPr>
        <w:pStyle w:val="Listaszerbekezds"/>
        <w:keepNext/>
        <w:numPr>
          <w:ilvl w:val="0"/>
          <w:numId w:val="2"/>
        </w:numPr>
        <w:ind w:left="782" w:hanging="357"/>
        <w:jc w:val="both"/>
        <w:rPr>
          <w:rFonts w:cs="Times New Roman"/>
        </w:rPr>
      </w:pPr>
      <w:r w:rsidRPr="004106FB">
        <w:rPr>
          <w:rFonts w:cs="Times New Roman"/>
        </w:rPr>
        <w:t>Adminisztratív hatások a hivatali szervezet részére:</w:t>
      </w:r>
    </w:p>
    <w:p w:rsidR="00777775" w:rsidRDefault="00777775">
      <w:pPr>
        <w:pStyle w:val="Listaszerbekezds"/>
        <w:numPr>
          <w:ilvl w:val="1"/>
          <w:numId w:val="2"/>
        </w:numPr>
        <w:jc w:val="both"/>
        <w:rPr>
          <w:rFonts w:cs="Times New Roman"/>
        </w:rPr>
      </w:pPr>
      <w:r>
        <w:rPr>
          <w:rFonts w:cs="Times New Roman"/>
        </w:rPr>
        <w:t xml:space="preserve">A jogosítvány címzettje a polgármester, </w:t>
      </w:r>
      <w:r w:rsidR="004106FB">
        <w:rPr>
          <w:rFonts w:cs="Times New Roman"/>
        </w:rPr>
        <w:t>a szabályozás betartatása esetén valószínűsíthetően egyszeri bejelentés helyett egyetlen reklám létesítése is többedik neki futásra valósulhat meg, ezért</w:t>
      </w:r>
      <w:r>
        <w:rPr>
          <w:rFonts w:cs="Times New Roman"/>
        </w:rPr>
        <w:t xml:space="preserve"> növekszik a Polgármesteri Kabinet illetve Titkárság munkaterhelése.</w:t>
      </w:r>
    </w:p>
    <w:p w:rsidR="00777775" w:rsidRDefault="00777775">
      <w:pPr>
        <w:pStyle w:val="Listaszerbekezds"/>
        <w:numPr>
          <w:ilvl w:val="1"/>
          <w:numId w:val="2"/>
        </w:numPr>
        <w:jc w:val="both"/>
        <w:rPr>
          <w:rFonts w:cs="Times New Roman"/>
        </w:rPr>
      </w:pPr>
      <w:r>
        <w:rPr>
          <w:rFonts w:cs="Times New Roman"/>
        </w:rPr>
        <w:t>Növekszik az Ügyviteli Irodán belül az iktatandó iratok darabszáma és a postázás mennyisége.</w:t>
      </w:r>
    </w:p>
    <w:p w:rsidR="00777775" w:rsidRDefault="00777775">
      <w:pPr>
        <w:pStyle w:val="Listaszerbekezds"/>
        <w:numPr>
          <w:ilvl w:val="1"/>
          <w:numId w:val="2"/>
        </w:numPr>
        <w:jc w:val="both"/>
        <w:rPr>
          <w:rFonts w:cs="Times New Roman"/>
        </w:rPr>
      </w:pPr>
      <w:r>
        <w:rPr>
          <w:rFonts w:cs="Times New Roman"/>
        </w:rPr>
        <w:t>Tekintettel arra, hogy jogszabály erejénél fogva a településképi bejelentési kötelezettség megtagadása esetén a fellebbezési fórum – analóg a szociális ügyekhez – a Képviselő-testület, így jelentősen növekedhet az érintett Bizottságok, valamint a Képviselő-testület feladatai is, így jelentős adminisztratív terhet róhat a Jegyzői Irodára.</w:t>
      </w:r>
    </w:p>
    <w:p w:rsidR="00777775" w:rsidRDefault="00777775" w:rsidP="004106FB">
      <w:pPr>
        <w:pStyle w:val="Listaszerbekezds"/>
        <w:numPr>
          <w:ilvl w:val="1"/>
          <w:numId w:val="2"/>
        </w:numPr>
        <w:jc w:val="both"/>
        <w:rPr>
          <w:rFonts w:cs="Times New Roman"/>
        </w:rPr>
      </w:pPr>
      <w:r w:rsidRPr="004106FB">
        <w:rPr>
          <w:rFonts w:cs="Times New Roman"/>
        </w:rPr>
        <w:t xml:space="preserve">Törvény erejénél fogva 8 napos határidők, </w:t>
      </w:r>
      <w:r w:rsidR="004106FB" w:rsidRPr="004106FB">
        <w:rPr>
          <w:rFonts w:cs="Times New Roman"/>
        </w:rPr>
        <w:t xml:space="preserve">vonatkoznak </w:t>
      </w:r>
      <w:r w:rsidRPr="004106FB">
        <w:rPr>
          <w:rFonts w:cs="Times New Roman"/>
        </w:rPr>
        <w:t>a</w:t>
      </w:r>
      <w:r w:rsidR="004106FB" w:rsidRPr="004106FB">
        <w:rPr>
          <w:rFonts w:cs="Times New Roman"/>
        </w:rPr>
        <w:t xml:space="preserve"> reklámberendezések bejelentésére, így a</w:t>
      </w:r>
      <w:r w:rsidRPr="004106FB">
        <w:rPr>
          <w:rFonts w:cs="Times New Roman"/>
        </w:rPr>
        <w:t xml:space="preserve"> Főépítész Irodán – a betegségek, szabadságok </w:t>
      </w:r>
      <w:proofErr w:type="spellStart"/>
      <w:r w:rsidRPr="004106FB">
        <w:rPr>
          <w:rFonts w:cs="Times New Roman"/>
        </w:rPr>
        <w:t>stb-re</w:t>
      </w:r>
      <w:proofErr w:type="spellEnd"/>
      <w:r w:rsidRPr="004106FB">
        <w:rPr>
          <w:rFonts w:cs="Times New Roman"/>
        </w:rPr>
        <w:t xml:space="preserve"> is figyelemmel –</w:t>
      </w:r>
      <w:r w:rsidR="004106FB" w:rsidRPr="004106FB">
        <w:rPr>
          <w:rFonts w:cs="Times New Roman"/>
        </w:rPr>
        <w:t xml:space="preserve">szükségszerűen </w:t>
      </w:r>
      <w:r w:rsidRPr="004106FB">
        <w:rPr>
          <w:rFonts w:cs="Times New Roman"/>
        </w:rPr>
        <w:t>többletlétszámot igény</w:t>
      </w:r>
      <w:r w:rsidR="004106FB" w:rsidRPr="004106FB">
        <w:rPr>
          <w:rFonts w:cs="Times New Roman"/>
        </w:rPr>
        <w:t xml:space="preserve"> jelenik meg.</w:t>
      </w:r>
    </w:p>
    <w:p w:rsidR="004106FB" w:rsidRDefault="004106FB" w:rsidP="004106FB">
      <w:pPr>
        <w:pStyle w:val="Listaszerbekezds"/>
        <w:numPr>
          <w:ilvl w:val="1"/>
          <w:numId w:val="2"/>
        </w:numPr>
        <w:jc w:val="both"/>
        <w:rPr>
          <w:rFonts w:cs="Times New Roman"/>
        </w:rPr>
      </w:pPr>
      <w:r>
        <w:rPr>
          <w:rFonts w:cs="Times New Roman"/>
        </w:rPr>
        <w:t>Sajnálatos módon az állampolgári fegyelem (különösen a vállalkozók körében) rendkívül laza, ezért az igazán nagy tömegű feladat –ha a jogszabályi háttér rendeződik– a bejelentés nélkül, vagy a megtagadott bejelentés ellenére elhelyezett reklámokkal kapcsolatos városképi kötelezéshez szükséges, rendszeres feltáró tevékenység, a bontás, vagy átalakítás elrendelése</w:t>
      </w:r>
      <w:r w:rsidR="00614761">
        <w:rPr>
          <w:rFonts w:cs="Times New Roman"/>
        </w:rPr>
        <w:t xml:space="preserve"> körében fog jelentkezni.</w:t>
      </w:r>
    </w:p>
    <w:p w:rsidR="00614761" w:rsidRDefault="00614761" w:rsidP="00614761">
      <w:pPr>
        <w:jc w:val="both"/>
        <w:rPr>
          <w:rFonts w:cs="Times New Roman"/>
        </w:rPr>
      </w:pPr>
    </w:p>
    <w:p w:rsidR="00614761" w:rsidRDefault="00614761" w:rsidP="00614761">
      <w:pPr>
        <w:jc w:val="both"/>
        <w:rPr>
          <w:rFonts w:cs="Times New Roman"/>
        </w:rPr>
      </w:pPr>
    </w:p>
    <w:p w:rsidR="00614761" w:rsidRPr="00614761" w:rsidRDefault="00614761" w:rsidP="00614761">
      <w:pPr>
        <w:jc w:val="both"/>
        <w:rPr>
          <w:rFonts w:cs="Times New Roman"/>
        </w:rPr>
      </w:pPr>
    </w:p>
    <w:p w:rsidR="00777775" w:rsidRDefault="00777775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A jogszabály megalkotásának szükségessége,</w:t>
      </w:r>
      <w:r>
        <w:rPr>
          <w:rFonts w:cs="Times New Roman"/>
          <w:b/>
          <w:bCs/>
        </w:rPr>
        <w:br/>
        <w:t>a jogalkotás elmaradásának várható következményei</w:t>
      </w:r>
    </w:p>
    <w:p w:rsidR="00777775" w:rsidRDefault="00777775">
      <w:pPr>
        <w:rPr>
          <w:rFonts w:cs="Times New Roman"/>
          <w:b/>
          <w:bCs/>
        </w:rPr>
      </w:pPr>
    </w:p>
    <w:p w:rsidR="00426E18" w:rsidRDefault="00777775">
      <w:pPr>
        <w:ind w:left="0"/>
        <w:jc w:val="both"/>
        <w:rPr>
          <w:rFonts w:cs="Times New Roman"/>
        </w:rPr>
      </w:pPr>
      <w:r>
        <w:rPr>
          <w:rFonts w:cs="Times New Roman"/>
        </w:rPr>
        <w:t xml:space="preserve">A jogszabály megalkotásának lehetőségét a </w:t>
      </w:r>
      <w:smartTag w:uri="urn:schemas-microsoft-com:office:smarttags" w:element="date">
        <w:smartTagPr>
          <w:attr w:name="Year" w:val="2013"/>
          <w:attr w:name="Day" w:val="1"/>
          <w:attr w:name="Month" w:val="1"/>
          <w:attr w:name="ls" w:val="trans"/>
        </w:smartTagPr>
        <w:r>
          <w:rPr>
            <w:rFonts w:cs="Times New Roman"/>
          </w:rPr>
          <w:t>2013. január 1</w:t>
        </w:r>
      </w:smartTag>
      <w:r>
        <w:rPr>
          <w:rFonts w:cs="Times New Roman"/>
        </w:rPr>
        <w:t xml:space="preserve">-jén hatályba lépő 2012. évi CLVII törvény (ÉTV) teszi lehetővé. A módosított ÉTV hatálybalépésével egy időben hatályba lépő 312/2012. (XI: 8.) Korm. rendelet az építési hatósági bejelentési kötelezettséget megszünteti. </w:t>
      </w:r>
      <w:r w:rsidR="00365C7E">
        <w:rPr>
          <w:rFonts w:cs="Times New Roman"/>
        </w:rPr>
        <w:t>Az önkormányzati tulajdont is tartalmazó, illetve műemlék, é</w:t>
      </w:r>
      <w:r w:rsidR="00BD2C7F">
        <w:rPr>
          <w:rFonts w:cs="Times New Roman"/>
        </w:rPr>
        <w:t>s jelenleg még az MJT területek</w:t>
      </w:r>
      <w:r w:rsidR="00365C7E">
        <w:rPr>
          <w:rFonts w:cs="Times New Roman"/>
        </w:rPr>
        <w:t xml:space="preserve">, fővárosi </w:t>
      </w:r>
      <w:r w:rsidR="00426E18">
        <w:rPr>
          <w:rFonts w:cs="Times New Roman"/>
        </w:rPr>
        <w:t xml:space="preserve">területi, valamint egyedi </w:t>
      </w:r>
      <w:r w:rsidR="00365C7E">
        <w:rPr>
          <w:rFonts w:cs="Times New Roman"/>
        </w:rPr>
        <w:t>védet</w:t>
      </w:r>
      <w:r w:rsidR="00426E18">
        <w:rPr>
          <w:rFonts w:cs="Times New Roman"/>
        </w:rPr>
        <w:t>t</w:t>
      </w:r>
      <w:r w:rsidR="00365C7E">
        <w:rPr>
          <w:rFonts w:cs="Times New Roman"/>
        </w:rPr>
        <w:t>ségű</w:t>
      </w:r>
      <w:r w:rsidR="00426E18">
        <w:rPr>
          <w:rFonts w:cs="Times New Roman"/>
        </w:rPr>
        <w:t>ek</w:t>
      </w:r>
      <w:r w:rsidR="00365C7E">
        <w:rPr>
          <w:rFonts w:cs="Times New Roman"/>
        </w:rPr>
        <w:t xml:space="preserve"> vonatkozásában a hatósági feladatot a járási hivatalra </w:t>
      </w:r>
    </w:p>
    <w:p w:rsidR="00777775" w:rsidRDefault="00777775">
      <w:pPr>
        <w:ind w:left="0"/>
        <w:jc w:val="both"/>
        <w:rPr>
          <w:rFonts w:cs="Times New Roman"/>
        </w:rPr>
      </w:pPr>
      <w:r>
        <w:rPr>
          <w:rFonts w:cs="Times New Roman"/>
        </w:rPr>
        <w:t xml:space="preserve">Az előzőkből következően az építési hatóság helyett </w:t>
      </w:r>
      <w:r>
        <w:rPr>
          <w:rFonts w:cs="Times New Roman"/>
          <w:b/>
          <w:bCs/>
        </w:rPr>
        <w:t xml:space="preserve">az Önkormányzat felelősségévé válik a településkép alakulása. A jogalkotás elmaradása esetén messzemenő negatív urbanisztikai hatások érhetik a kerületet. </w:t>
      </w:r>
      <w:r>
        <w:rPr>
          <w:rFonts w:cs="Times New Roman"/>
        </w:rPr>
        <w:t>Úgy, mint:</w:t>
      </w:r>
    </w:p>
    <w:p w:rsidR="00777775" w:rsidRDefault="00777775">
      <w:pPr>
        <w:pStyle w:val="Listaszerbekezds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a településkép rendezetlensége, romlása</w:t>
      </w:r>
      <w:r w:rsidR="00426E18">
        <w:rPr>
          <w:rFonts w:cs="Times New Roman"/>
        </w:rPr>
        <w:t>, romlása</w:t>
      </w:r>
    </w:p>
    <w:p w:rsidR="00777775" w:rsidRDefault="00777775">
      <w:pPr>
        <w:pStyle w:val="Listaszerbekezds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az előző eredményeként a lakosság szociális összetételének kedvezőtlen változása</w:t>
      </w:r>
    </w:p>
    <w:p w:rsidR="00777775" w:rsidRDefault="00777775">
      <w:pPr>
        <w:pStyle w:val="Listaszerbekezds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igénytelen üzletek szolgáltatások, szórakozó helyek felszaporodása</w:t>
      </w:r>
    </w:p>
    <w:p w:rsidR="00777775" w:rsidRDefault="00777775">
      <w:pPr>
        <w:pStyle w:val="Listaszerbekezds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a kerületi közép vagy annál magasabb társadalmi rétegek rosszallása, elvándorlása.</w:t>
      </w:r>
    </w:p>
    <w:sectPr w:rsidR="00777775" w:rsidSect="00777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94C70"/>
    <w:multiLevelType w:val="hybridMultilevel"/>
    <w:tmpl w:val="4C3060FE"/>
    <w:lvl w:ilvl="0" w:tplc="C5FE2BB0">
      <w:numFmt w:val="bullet"/>
      <w:lvlText w:val="–"/>
      <w:lvlJc w:val="left"/>
      <w:pPr>
        <w:ind w:left="1210" w:hanging="360"/>
      </w:pPr>
      <w:rPr>
        <w:rFonts w:ascii="Times New Roman" w:eastAsia="Times New Roman" w:hAnsi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">
    <w:nsid w:val="13BE20DF"/>
    <w:multiLevelType w:val="hybridMultilevel"/>
    <w:tmpl w:val="976EE834"/>
    <w:lvl w:ilvl="0" w:tplc="19B44FB4">
      <w:numFmt w:val="bullet"/>
      <w:lvlText w:val="–"/>
      <w:lvlJc w:val="left"/>
      <w:pPr>
        <w:ind w:left="121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2">
    <w:nsid w:val="202260BA"/>
    <w:multiLevelType w:val="hybridMultilevel"/>
    <w:tmpl w:val="559A47D2"/>
    <w:lvl w:ilvl="0" w:tplc="19B44FB4">
      <w:numFmt w:val="bullet"/>
      <w:lvlText w:val="–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3">
    <w:nsid w:val="3D082ECD"/>
    <w:multiLevelType w:val="hybridMultilevel"/>
    <w:tmpl w:val="70F4E3C6"/>
    <w:lvl w:ilvl="0" w:tplc="19B44FB4">
      <w:numFmt w:val="bullet"/>
      <w:lvlText w:val="–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1B20C96"/>
    <w:multiLevelType w:val="hybridMultilevel"/>
    <w:tmpl w:val="7098D0A4"/>
    <w:lvl w:ilvl="0" w:tplc="E196C8CA">
      <w:numFmt w:val="bullet"/>
      <w:lvlText w:val="–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5">
    <w:nsid w:val="462E0E5C"/>
    <w:multiLevelType w:val="hybridMultilevel"/>
    <w:tmpl w:val="61F0C360"/>
    <w:lvl w:ilvl="0" w:tplc="C5FE2BB0">
      <w:numFmt w:val="bullet"/>
      <w:lvlText w:val="–"/>
      <w:lvlJc w:val="left"/>
      <w:pPr>
        <w:ind w:left="785" w:hanging="360"/>
      </w:pPr>
      <w:rPr>
        <w:rFonts w:ascii="Times New Roman" w:eastAsia="Times New Roman" w:hAnsi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6">
    <w:nsid w:val="50551CA4"/>
    <w:multiLevelType w:val="hybridMultilevel"/>
    <w:tmpl w:val="E94A80CA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7">
    <w:nsid w:val="559C0D90"/>
    <w:multiLevelType w:val="hybridMultilevel"/>
    <w:tmpl w:val="73C6D842"/>
    <w:lvl w:ilvl="0" w:tplc="5248FA0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7134D51"/>
    <w:multiLevelType w:val="hybridMultilevel"/>
    <w:tmpl w:val="B8E22B7A"/>
    <w:lvl w:ilvl="0" w:tplc="19B44FB4">
      <w:numFmt w:val="bullet"/>
      <w:lvlText w:val="–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9">
    <w:nsid w:val="58CD6E2F"/>
    <w:multiLevelType w:val="hybridMultilevel"/>
    <w:tmpl w:val="AC7456C8"/>
    <w:lvl w:ilvl="0" w:tplc="19B44FB4">
      <w:numFmt w:val="bullet"/>
      <w:lvlText w:val="–"/>
      <w:lvlJc w:val="left"/>
      <w:pPr>
        <w:ind w:left="121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0">
    <w:nsid w:val="5A0F37F5"/>
    <w:multiLevelType w:val="hybridMultilevel"/>
    <w:tmpl w:val="BF4EB8EA"/>
    <w:lvl w:ilvl="0" w:tplc="E196C8CA">
      <w:numFmt w:val="bullet"/>
      <w:lvlText w:val="–"/>
      <w:lvlJc w:val="left"/>
      <w:pPr>
        <w:ind w:left="121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4"/>
  </w:num>
  <w:num w:numId="9">
    <w:abstractNumId w:val="10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</w:compat>
  <w:rsids>
    <w:rsidRoot w:val="00777775"/>
    <w:rsid w:val="001F6401"/>
    <w:rsid w:val="002D4D17"/>
    <w:rsid w:val="00365C7E"/>
    <w:rsid w:val="004106FB"/>
    <w:rsid w:val="00426E18"/>
    <w:rsid w:val="00590760"/>
    <w:rsid w:val="00614761"/>
    <w:rsid w:val="00777775"/>
    <w:rsid w:val="00894308"/>
    <w:rsid w:val="00BD2C7F"/>
    <w:rsid w:val="00D36F6E"/>
    <w:rsid w:val="00E11D27"/>
    <w:rsid w:val="00F95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6401"/>
    <w:pPr>
      <w:ind w:left="425"/>
    </w:pPr>
    <w:rPr>
      <w:rFonts w:ascii="Times New Roman" w:hAnsi="Times New Roman"/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99"/>
    <w:qFormat/>
    <w:rsid w:val="001F6401"/>
    <w:pPr>
      <w:ind w:left="425"/>
    </w:pPr>
    <w:rPr>
      <w:rFonts w:ascii="Times New Roman" w:hAnsi="Times New Roman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1F6401"/>
    <w:pPr>
      <w:ind w:left="708"/>
    </w:pPr>
  </w:style>
  <w:style w:type="paragraph" w:styleId="Szvegtrzs2">
    <w:name w:val="Body Text 2"/>
    <w:basedOn w:val="Norml"/>
    <w:link w:val="Szvegtrzs2Char"/>
    <w:uiPriority w:val="99"/>
    <w:rsid w:val="001F6401"/>
    <w:pPr>
      <w:jc w:val="center"/>
    </w:pPr>
    <w:rPr>
      <w:b/>
      <w:bCs/>
      <w:smallCaps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77775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HATÁSTANULMÁNY A VÁROSKÉPI BEJELENTÉSI KÖTELEZETTSÉGRŐL SZÓLÓ ÖNKORMÁNYZATI RENDELETHEZ</vt:lpstr>
    </vt:vector>
  </TitlesOfParts>
  <Company>Főépítészi csoport</Company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HATÁSTANULMÁNY A VÁROSKÉPI BEJELENTÉSI KÖTELEZETTSÉGRŐL SZÓLÓ ÖNKORMÁNYZATI RENDELETHEZ</dc:title>
  <dc:subject/>
  <dc:creator>filepsz</dc:creator>
  <cp:keywords/>
  <dc:description/>
  <cp:lastModifiedBy>filepsz</cp:lastModifiedBy>
  <cp:revision>4</cp:revision>
  <dcterms:created xsi:type="dcterms:W3CDTF">2012-12-06T13:34:00Z</dcterms:created>
  <dcterms:modified xsi:type="dcterms:W3CDTF">2012-12-06T13:35:00Z</dcterms:modified>
</cp:coreProperties>
</file>