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132" w:rsidRPr="00C378CE" w:rsidRDefault="008B1132">
      <w:pPr>
        <w:jc w:val="center"/>
        <w:rPr>
          <w:rFonts w:cs="Times New Roman"/>
          <w:b/>
          <w:bCs/>
          <w:caps/>
        </w:rPr>
      </w:pPr>
      <w:r w:rsidRPr="00C378CE">
        <w:rPr>
          <w:rFonts w:cs="Times New Roman"/>
          <w:b/>
          <w:bCs/>
          <w:caps/>
        </w:rPr>
        <w:t xml:space="preserve">Hatástanulmány, az Erzsébetváros építészeti-műszaki tervtanács létrehozásáról, működési feltételeiről, </w:t>
      </w:r>
      <w:proofErr w:type="gramStart"/>
      <w:r w:rsidRPr="00C378CE">
        <w:rPr>
          <w:rFonts w:cs="Times New Roman"/>
          <w:b/>
          <w:bCs/>
          <w:caps/>
        </w:rPr>
        <w:t>és</w:t>
      </w:r>
      <w:proofErr w:type="gramEnd"/>
      <w:r w:rsidRPr="00C378CE">
        <w:rPr>
          <w:rFonts w:cs="Times New Roman"/>
          <w:b/>
          <w:bCs/>
          <w:caps/>
        </w:rPr>
        <w:t xml:space="preserve"> eljárási szabályairól</w:t>
      </w:r>
    </w:p>
    <w:p w:rsidR="008B1132" w:rsidRPr="00C378CE" w:rsidRDefault="008B1132">
      <w:pPr>
        <w:pStyle w:val="Szvegtrzs2"/>
        <w:rPr>
          <w:rFonts w:cs="Times New Roman"/>
        </w:rPr>
      </w:pPr>
      <w:r w:rsidRPr="00C378CE">
        <w:rPr>
          <w:rFonts w:cs="Times New Roman"/>
          <w:caps/>
          <w:smallCaps w:val="0"/>
        </w:rPr>
        <w:t>szóló önkormányzati rendelethez</w:t>
      </w:r>
    </w:p>
    <w:p w:rsidR="008B1132" w:rsidRPr="00C378CE" w:rsidRDefault="008B1132">
      <w:pPr>
        <w:pStyle w:val="Nincstrkz"/>
        <w:rPr>
          <w:rFonts w:cs="Times New Roman"/>
        </w:rPr>
      </w:pPr>
    </w:p>
    <w:p w:rsidR="008B1132" w:rsidRPr="00C378CE" w:rsidRDefault="008B1132">
      <w:pPr>
        <w:rPr>
          <w:rFonts w:cs="Times New Roman"/>
        </w:rPr>
      </w:pPr>
    </w:p>
    <w:p w:rsidR="008B1132" w:rsidRPr="00C378CE" w:rsidRDefault="008B1132">
      <w:pPr>
        <w:ind w:left="0"/>
        <w:jc w:val="both"/>
        <w:rPr>
          <w:rFonts w:cs="Times New Roman"/>
        </w:rPr>
      </w:pPr>
      <w:r w:rsidRPr="00C378CE">
        <w:rPr>
          <w:rFonts w:cs="Times New Roman"/>
        </w:rPr>
        <w:t xml:space="preserve">A </w:t>
      </w:r>
      <w:r w:rsidRPr="00C378CE">
        <w:rPr>
          <w:rFonts w:cs="Times New Roman"/>
          <w:b/>
          <w:bCs/>
        </w:rPr>
        <w:t>Jogalkotásról</w:t>
      </w:r>
      <w:r w:rsidRPr="00C378CE">
        <w:rPr>
          <w:rFonts w:cs="Times New Roman"/>
        </w:rPr>
        <w:t xml:space="preserve"> </w:t>
      </w:r>
      <w:r w:rsidRPr="00C378CE">
        <w:rPr>
          <w:rFonts w:cs="Times New Roman"/>
          <w:b/>
          <w:bCs/>
        </w:rPr>
        <w:t>szóló 2010. évi CXXX. törvény 17.§ szerint a Képviselő-testületet tájékoztatni kell az előzetes hatásvizsgálat eredményéről.</w:t>
      </w:r>
      <w:r w:rsidRPr="00C378CE">
        <w:rPr>
          <w:rFonts w:cs="Times New Roman"/>
        </w:rPr>
        <w:t xml:space="preserve"> A hatásvizsgálaton belül vizsgálandó a tervezett jogszabály valamennyi jelentősnek ítélt hatása, különösen társadalmi, gazdasági, költségvetési hatásai, a környezeti egészségügyi következményeit, az adminisztratív terheket befolyásoló hatásai a jogszabály megalkotásának szükségessége és a jogalkotás megalkotásának elmaradásának várható következményei, a jogszabály alkalmazásához szükséges személyi, szervezeti tárgyi és pénzügyi feltétele.</w:t>
      </w:r>
    </w:p>
    <w:p w:rsidR="008B1132" w:rsidRPr="00C378CE" w:rsidRDefault="008B1132">
      <w:pPr>
        <w:jc w:val="both"/>
        <w:rPr>
          <w:rFonts w:cs="Times New Roman"/>
        </w:rPr>
      </w:pPr>
    </w:p>
    <w:p w:rsidR="008B1132" w:rsidRPr="00C378CE" w:rsidRDefault="008B1132">
      <w:pPr>
        <w:jc w:val="both"/>
        <w:rPr>
          <w:rFonts w:cs="Times New Roman"/>
        </w:rPr>
      </w:pPr>
    </w:p>
    <w:p w:rsidR="008B1132" w:rsidRPr="00C378CE" w:rsidRDefault="008B1132">
      <w:pPr>
        <w:jc w:val="center"/>
        <w:rPr>
          <w:rFonts w:cs="Times New Roman"/>
          <w:b/>
          <w:bCs/>
        </w:rPr>
      </w:pPr>
      <w:r w:rsidRPr="00C378CE">
        <w:rPr>
          <w:rFonts w:cs="Times New Roman"/>
          <w:b/>
          <w:bCs/>
        </w:rPr>
        <w:t>Társadalmi, gazdasági, költségvetési hatásai</w:t>
      </w:r>
    </w:p>
    <w:p w:rsidR="008B1132" w:rsidRPr="00C378CE" w:rsidRDefault="008B1132">
      <w:pPr>
        <w:jc w:val="both"/>
        <w:rPr>
          <w:rFonts w:cs="Times New Roman"/>
        </w:rPr>
      </w:pPr>
    </w:p>
    <w:p w:rsidR="008B1132" w:rsidRPr="00C378CE" w:rsidRDefault="008B1132">
      <w:pPr>
        <w:ind w:left="0"/>
        <w:jc w:val="both"/>
        <w:rPr>
          <w:rFonts w:cs="Times New Roman"/>
          <w:b/>
          <w:bCs/>
        </w:rPr>
      </w:pPr>
      <w:r w:rsidRPr="00C378CE">
        <w:rPr>
          <w:rFonts w:cs="Times New Roman"/>
          <w:b/>
          <w:bCs/>
        </w:rPr>
        <w:t>Pozitív hatások:</w:t>
      </w:r>
    </w:p>
    <w:p w:rsidR="008B1132" w:rsidRPr="00C378CE" w:rsidRDefault="008B1132">
      <w:pPr>
        <w:numPr>
          <w:ilvl w:val="0"/>
          <w:numId w:val="12"/>
        </w:numPr>
        <w:tabs>
          <w:tab w:val="clear" w:pos="2716"/>
        </w:tabs>
        <w:ind w:left="567"/>
        <w:jc w:val="both"/>
        <w:rPr>
          <w:rFonts w:cs="Times New Roman"/>
        </w:rPr>
      </w:pPr>
      <w:r w:rsidRPr="00C378CE">
        <w:rPr>
          <w:rFonts w:cs="Times New Roman"/>
        </w:rPr>
        <w:t>Egyszemélyi döntés helyett, a konkrét tervet, több szempont és nézőpont szerint vizsgálja ezzel is biztosítva az épített környezet minél értékesebb kialakítását. Valójában az esztétikai megjelenés az illeszkedés megítélése, az általános szakmai normákon felül, számtalan szubjektív elemet tartalmaz. A tervtanácsi döntés gyakorlatilag alkalmas arra, hogy a szakmai kiváló művelőiből összeálló bizottság egyes tagjainak szubjektív véleménye, egymással megütközve objektív véleménnyé kovácsolódjon össze.</w:t>
      </w:r>
    </w:p>
    <w:p w:rsidR="008B1132" w:rsidRPr="00C378CE" w:rsidRDefault="008B1132">
      <w:pPr>
        <w:ind w:left="567"/>
        <w:jc w:val="both"/>
        <w:rPr>
          <w:rFonts w:cs="Times New Roman"/>
        </w:rPr>
      </w:pPr>
    </w:p>
    <w:p w:rsidR="008B1132" w:rsidRPr="00C378CE" w:rsidRDefault="008B1132">
      <w:pPr>
        <w:numPr>
          <w:ilvl w:val="0"/>
          <w:numId w:val="12"/>
        </w:numPr>
        <w:tabs>
          <w:tab w:val="clear" w:pos="2716"/>
        </w:tabs>
        <w:ind w:left="567"/>
        <w:jc w:val="both"/>
        <w:rPr>
          <w:rFonts w:cs="Times New Roman"/>
        </w:rPr>
      </w:pPr>
      <w:r w:rsidRPr="00C378CE">
        <w:rPr>
          <w:rFonts w:cs="Times New Roman"/>
        </w:rPr>
        <w:t>A negatív kritikát általában a tervező, beruházó jóban viseli, mintha egyetlen kollega véleményét kellene elfogadnia.</w:t>
      </w:r>
    </w:p>
    <w:p w:rsidR="008B1132" w:rsidRPr="00C378CE" w:rsidRDefault="008B1132">
      <w:pPr>
        <w:jc w:val="both"/>
        <w:rPr>
          <w:rFonts w:cs="Times New Roman"/>
        </w:rPr>
      </w:pPr>
    </w:p>
    <w:p w:rsidR="008B1132" w:rsidRPr="00C378CE" w:rsidRDefault="008B1132">
      <w:pPr>
        <w:ind w:left="0"/>
        <w:jc w:val="both"/>
        <w:rPr>
          <w:rFonts w:cs="Times New Roman"/>
          <w:b/>
          <w:bCs/>
        </w:rPr>
      </w:pPr>
      <w:r w:rsidRPr="00C378CE">
        <w:rPr>
          <w:rFonts w:cs="Times New Roman"/>
          <w:b/>
          <w:bCs/>
        </w:rPr>
        <w:t>Negatív hatások:</w:t>
      </w:r>
    </w:p>
    <w:p w:rsidR="008B1132" w:rsidRPr="00C378CE" w:rsidRDefault="008B1132">
      <w:pPr>
        <w:jc w:val="both"/>
        <w:rPr>
          <w:rFonts w:cs="Times New Roman"/>
        </w:rPr>
      </w:pPr>
      <w:proofErr w:type="gramStart"/>
      <w:r w:rsidRPr="00C378CE">
        <w:rPr>
          <w:rFonts w:cs="Times New Roman"/>
        </w:rPr>
        <w:t>nincs</w:t>
      </w:r>
      <w:proofErr w:type="gramEnd"/>
    </w:p>
    <w:p w:rsidR="008B1132" w:rsidRPr="00C378CE" w:rsidRDefault="008B1132">
      <w:pPr>
        <w:jc w:val="both"/>
        <w:rPr>
          <w:rFonts w:cs="Times New Roman"/>
        </w:rPr>
      </w:pPr>
    </w:p>
    <w:p w:rsidR="008B1132" w:rsidRDefault="008B1132">
      <w:pPr>
        <w:jc w:val="center"/>
        <w:rPr>
          <w:rFonts w:cs="Times New Roman"/>
          <w:b/>
          <w:bCs/>
        </w:rPr>
      </w:pPr>
      <w:r w:rsidRPr="00C378CE">
        <w:rPr>
          <w:rFonts w:cs="Times New Roman"/>
          <w:b/>
          <w:bCs/>
        </w:rPr>
        <w:t>Környezeti egészségügyi következmények</w:t>
      </w:r>
    </w:p>
    <w:p w:rsidR="00C378CE" w:rsidRPr="00C378CE" w:rsidRDefault="00C378CE">
      <w:pPr>
        <w:jc w:val="center"/>
        <w:rPr>
          <w:rFonts w:cs="Times New Roman"/>
          <w:b/>
          <w:bCs/>
        </w:rPr>
      </w:pPr>
    </w:p>
    <w:p w:rsidR="008B1132" w:rsidRPr="00C378CE" w:rsidRDefault="008B1132">
      <w:pPr>
        <w:ind w:left="0"/>
        <w:jc w:val="both"/>
        <w:rPr>
          <w:rFonts w:cs="Times New Roman"/>
          <w:b/>
          <w:bCs/>
        </w:rPr>
      </w:pPr>
      <w:r w:rsidRPr="00C378CE">
        <w:rPr>
          <w:rFonts w:cs="Times New Roman"/>
          <w:b/>
          <w:bCs/>
        </w:rPr>
        <w:t>Pozitív hatások:</w:t>
      </w:r>
    </w:p>
    <w:p w:rsidR="008B1132" w:rsidRPr="00C378CE" w:rsidRDefault="008B1132">
      <w:pPr>
        <w:pStyle w:val="Listaszerbekezds"/>
        <w:numPr>
          <w:ilvl w:val="0"/>
          <w:numId w:val="6"/>
        </w:numPr>
        <w:jc w:val="both"/>
        <w:rPr>
          <w:rFonts w:cs="Times New Roman"/>
        </w:rPr>
      </w:pPr>
      <w:r w:rsidRPr="00C378CE">
        <w:rPr>
          <w:rFonts w:cs="Times New Roman"/>
        </w:rPr>
        <w:t xml:space="preserve">Az épített környezet rendezett esztétikus alakulása. Különösen a hosszabb távon megmaradó, markáns városképi elemek szakszerű, szakmai konccenzuson alapuló megvalósulását eredményezi.  </w:t>
      </w:r>
    </w:p>
    <w:p w:rsidR="008B1132" w:rsidRPr="00C378CE" w:rsidRDefault="008B1132">
      <w:pPr>
        <w:jc w:val="both"/>
        <w:rPr>
          <w:rFonts w:cs="Times New Roman"/>
        </w:rPr>
      </w:pPr>
    </w:p>
    <w:p w:rsidR="008B1132" w:rsidRPr="00C378CE" w:rsidRDefault="008B1132">
      <w:pPr>
        <w:ind w:left="0"/>
        <w:jc w:val="both"/>
        <w:rPr>
          <w:rFonts w:cs="Times New Roman"/>
          <w:b/>
          <w:bCs/>
        </w:rPr>
      </w:pPr>
      <w:r w:rsidRPr="00C378CE">
        <w:rPr>
          <w:rFonts w:cs="Times New Roman"/>
          <w:b/>
          <w:bCs/>
        </w:rPr>
        <w:t>Negatív hatások:</w:t>
      </w:r>
    </w:p>
    <w:p w:rsidR="008B1132" w:rsidRPr="00C378CE" w:rsidRDefault="008B1132">
      <w:pPr>
        <w:pStyle w:val="Listaszerbekezds"/>
        <w:ind w:left="425"/>
        <w:jc w:val="both"/>
        <w:rPr>
          <w:rFonts w:cs="Times New Roman"/>
        </w:rPr>
      </w:pPr>
      <w:proofErr w:type="gramStart"/>
      <w:r w:rsidRPr="00C378CE">
        <w:rPr>
          <w:rFonts w:cs="Times New Roman"/>
        </w:rPr>
        <w:t>nincs</w:t>
      </w:r>
      <w:proofErr w:type="gramEnd"/>
    </w:p>
    <w:p w:rsidR="008B1132" w:rsidRPr="00C378CE" w:rsidRDefault="008B1132">
      <w:pPr>
        <w:jc w:val="both"/>
        <w:rPr>
          <w:rFonts w:cs="Times New Roman"/>
        </w:rPr>
      </w:pPr>
    </w:p>
    <w:p w:rsidR="008B1132" w:rsidRPr="00C378CE" w:rsidRDefault="008B1132">
      <w:pPr>
        <w:jc w:val="center"/>
        <w:rPr>
          <w:rFonts w:cs="Times New Roman"/>
          <w:b/>
          <w:bCs/>
        </w:rPr>
      </w:pPr>
      <w:r w:rsidRPr="00C378CE">
        <w:rPr>
          <w:rFonts w:cs="Times New Roman"/>
          <w:b/>
          <w:bCs/>
        </w:rPr>
        <w:t>Adminisztratív terheket befolyásoló hatásai,</w:t>
      </w:r>
      <w:r w:rsidRPr="00C378CE">
        <w:rPr>
          <w:rFonts w:cs="Times New Roman"/>
          <w:b/>
          <w:bCs/>
        </w:rPr>
        <w:br/>
        <w:t>valamint a jogszabály megalkotásához szükséges személyi, szervezeti tárgyi és pénzügyi feltétele</w:t>
      </w:r>
    </w:p>
    <w:p w:rsidR="008B1132" w:rsidRPr="00C378CE" w:rsidRDefault="008B1132">
      <w:pPr>
        <w:jc w:val="both"/>
        <w:rPr>
          <w:rFonts w:cs="Times New Roman"/>
          <w:b/>
          <w:bCs/>
        </w:rPr>
      </w:pPr>
    </w:p>
    <w:p w:rsidR="008B1132" w:rsidRPr="00C378CE" w:rsidRDefault="008B1132">
      <w:pPr>
        <w:pStyle w:val="Listaszerbekezds"/>
        <w:numPr>
          <w:ilvl w:val="0"/>
          <w:numId w:val="2"/>
        </w:numPr>
        <w:jc w:val="both"/>
        <w:rPr>
          <w:rFonts w:cs="Times New Roman"/>
        </w:rPr>
      </w:pPr>
      <w:r w:rsidRPr="00C378CE">
        <w:rPr>
          <w:rFonts w:cs="Times New Roman"/>
        </w:rPr>
        <w:t>Az állampolgárok részére kedvezőtlen adminisztratív hatások nem jelennek meg.</w:t>
      </w:r>
    </w:p>
    <w:p w:rsidR="008B1132" w:rsidRPr="00C378CE" w:rsidRDefault="008B1132">
      <w:pPr>
        <w:pStyle w:val="Listaszerbekezds"/>
        <w:keepNext/>
        <w:numPr>
          <w:ilvl w:val="0"/>
          <w:numId w:val="2"/>
        </w:numPr>
        <w:ind w:left="782" w:hanging="357"/>
        <w:jc w:val="both"/>
        <w:rPr>
          <w:rFonts w:cs="Times New Roman"/>
        </w:rPr>
      </w:pPr>
      <w:r w:rsidRPr="00C378CE">
        <w:rPr>
          <w:rFonts w:cs="Times New Roman"/>
        </w:rPr>
        <w:t>Adminisztratív hatások a hivatali szervezet részére:</w:t>
      </w:r>
    </w:p>
    <w:p w:rsidR="008B1132" w:rsidRPr="00C378CE" w:rsidRDefault="008B1132">
      <w:pPr>
        <w:pStyle w:val="Listaszerbekezds"/>
        <w:numPr>
          <w:ilvl w:val="1"/>
          <w:numId w:val="2"/>
        </w:numPr>
        <w:jc w:val="both"/>
        <w:rPr>
          <w:rFonts w:cs="Times New Roman"/>
        </w:rPr>
      </w:pPr>
      <w:r w:rsidRPr="00C378CE">
        <w:rPr>
          <w:rFonts w:cs="Times New Roman"/>
        </w:rPr>
        <w:t xml:space="preserve">Növekszik az Ügyviteli Irodán belül az iktatandó iratok darabszáma, és a postázás mennyisége. Hiszen a véleményezés egyszerű menete helyett, a </w:t>
      </w:r>
      <w:r w:rsidRPr="00C378CE">
        <w:rPr>
          <w:rFonts w:cs="Times New Roman"/>
        </w:rPr>
        <w:lastRenderedPageBreak/>
        <w:t xml:space="preserve">tervtanács működésével </w:t>
      </w:r>
      <w:proofErr w:type="gramStart"/>
      <w:r w:rsidRPr="00C378CE">
        <w:rPr>
          <w:rFonts w:cs="Times New Roman"/>
        </w:rPr>
        <w:t>kapcsolatos</w:t>
      </w:r>
      <w:proofErr w:type="gramEnd"/>
      <w:r w:rsidRPr="00C378CE">
        <w:rPr>
          <w:rFonts w:cs="Times New Roman"/>
        </w:rPr>
        <w:t xml:space="preserve"> terhek iktatások postázások is megjelennek.</w:t>
      </w:r>
    </w:p>
    <w:p w:rsidR="008B1132" w:rsidRPr="00C378CE" w:rsidRDefault="008B1132">
      <w:pPr>
        <w:pStyle w:val="Listaszerbekezds"/>
        <w:numPr>
          <w:ilvl w:val="1"/>
          <w:numId w:val="2"/>
        </w:numPr>
        <w:jc w:val="both"/>
        <w:rPr>
          <w:rFonts w:cs="Times New Roman"/>
        </w:rPr>
      </w:pPr>
      <w:r w:rsidRPr="00C378CE">
        <w:rPr>
          <w:rFonts w:cs="Times New Roman"/>
        </w:rPr>
        <w:t>Törvény erejénél fogva a 15 napos határidők, a Főépítész Irod</w:t>
      </w:r>
      <w:r w:rsidR="00457B1F">
        <w:rPr>
          <w:rFonts w:cs="Times New Roman"/>
        </w:rPr>
        <w:t>án</w:t>
      </w:r>
      <w:r w:rsidRPr="00C378CE">
        <w:rPr>
          <w:rFonts w:cs="Times New Roman"/>
        </w:rPr>
        <w:t xml:space="preserve"> – a betegségek, szabadságok stb.-re is figyelemmel – </w:t>
      </w:r>
      <w:r w:rsidR="00457B1F">
        <w:rPr>
          <w:rFonts w:cs="Times New Roman"/>
        </w:rPr>
        <w:t xml:space="preserve">0,5 fő </w:t>
      </w:r>
      <w:r w:rsidRPr="00C378CE">
        <w:rPr>
          <w:rFonts w:cs="Times New Roman"/>
        </w:rPr>
        <w:t>többletlétszámot igényel</w:t>
      </w:r>
      <w:r w:rsidR="001C44B8">
        <w:rPr>
          <w:rFonts w:cs="Times New Roman"/>
        </w:rPr>
        <w:t>nek</w:t>
      </w:r>
      <w:bookmarkStart w:id="0" w:name="_GoBack"/>
      <w:bookmarkEnd w:id="0"/>
      <w:r w:rsidR="00457B1F">
        <w:rPr>
          <w:rFonts w:cs="Times New Roman"/>
        </w:rPr>
        <w:t xml:space="preserve"> a feladat végrehajtására</w:t>
      </w:r>
      <w:r w:rsidRPr="00C378CE">
        <w:rPr>
          <w:rFonts w:cs="Times New Roman"/>
        </w:rPr>
        <w:t xml:space="preserve">. A jelenlegi tervtanácsi rendelet a hosszabb határidőkre tekintettel ritkább ülésezést tett lehetővé. A tervtanácsi (Polgármesteri) </w:t>
      </w:r>
      <w:proofErr w:type="gramStart"/>
      <w:r w:rsidRPr="00C378CE">
        <w:rPr>
          <w:rFonts w:cs="Times New Roman"/>
        </w:rPr>
        <w:t>vélemény kötelező</w:t>
      </w:r>
      <w:proofErr w:type="gramEnd"/>
      <w:r w:rsidRPr="00C378CE">
        <w:rPr>
          <w:rFonts w:cs="Times New Roman"/>
        </w:rPr>
        <w:t xml:space="preserve"> volta, és az a tény, hogy a hatósági határozat elleni fellebbezés során a II. fokú hatóság a területi tervtanács véleménye alapján dönt lényegesen megfontoltabb, hosszabb vitát kiváltó üléseket jelent.</w:t>
      </w:r>
    </w:p>
    <w:p w:rsidR="008B1132" w:rsidRPr="00C378CE" w:rsidRDefault="008B1132">
      <w:pPr>
        <w:jc w:val="both"/>
        <w:rPr>
          <w:rFonts w:cs="Times New Roman"/>
        </w:rPr>
      </w:pPr>
    </w:p>
    <w:p w:rsidR="008B1132" w:rsidRPr="00C378CE" w:rsidRDefault="008B1132">
      <w:pPr>
        <w:jc w:val="center"/>
        <w:rPr>
          <w:rFonts w:cs="Times New Roman"/>
          <w:b/>
          <w:bCs/>
        </w:rPr>
      </w:pPr>
      <w:r w:rsidRPr="00C378CE">
        <w:rPr>
          <w:rFonts w:cs="Times New Roman"/>
          <w:b/>
          <w:bCs/>
        </w:rPr>
        <w:t>A jogszabály megalkotásának szükségessége,</w:t>
      </w:r>
      <w:r w:rsidRPr="00C378CE">
        <w:rPr>
          <w:rFonts w:cs="Times New Roman"/>
          <w:b/>
          <w:bCs/>
        </w:rPr>
        <w:br/>
        <w:t>a jogalkotás elmaradásának várható következményei</w:t>
      </w:r>
    </w:p>
    <w:p w:rsidR="008B1132" w:rsidRPr="00C378CE" w:rsidRDefault="008B1132">
      <w:pPr>
        <w:rPr>
          <w:rFonts w:cs="Times New Roman"/>
          <w:b/>
          <w:bCs/>
        </w:rPr>
      </w:pPr>
    </w:p>
    <w:p w:rsidR="008B1132" w:rsidRPr="00C378CE" w:rsidRDefault="008B1132">
      <w:pPr>
        <w:pStyle w:val="Listaszerbekezds"/>
        <w:numPr>
          <w:ilvl w:val="0"/>
          <w:numId w:val="2"/>
        </w:numPr>
        <w:jc w:val="both"/>
        <w:rPr>
          <w:rFonts w:cs="Times New Roman"/>
        </w:rPr>
      </w:pPr>
      <w:r w:rsidRPr="00C378CE">
        <w:rPr>
          <w:rFonts w:cs="Times New Roman"/>
        </w:rPr>
        <w:t xml:space="preserve">A jogszabály megalkotásának lehetőségét a </w:t>
      </w:r>
      <w:smartTag w:uri="urn:schemas-microsoft-com:office:smarttags" w:element="date">
        <w:smartTagPr>
          <w:attr w:name="Year" w:val="2013"/>
          <w:attr w:name="Day" w:val="1"/>
          <w:attr w:name="Month" w:val="1"/>
          <w:attr w:name="ls" w:val="trans"/>
        </w:smartTagPr>
        <w:r w:rsidRPr="00C378CE">
          <w:rPr>
            <w:rFonts w:cs="Times New Roman"/>
          </w:rPr>
          <w:t>2013. január 1</w:t>
        </w:r>
      </w:smartTag>
      <w:r w:rsidRPr="00C378CE">
        <w:rPr>
          <w:rFonts w:cs="Times New Roman"/>
        </w:rPr>
        <w:t xml:space="preserve">-jén hatályba lépő 2012. évi CLVII törvény (ÉTV) teszi lehetővé. </w:t>
      </w:r>
      <w:r w:rsidRPr="00C378CE">
        <w:rPr>
          <w:rFonts w:cs="Times New Roman"/>
          <w:b/>
          <w:bCs/>
        </w:rPr>
        <w:t xml:space="preserve">az Önkormányzat felelősségévé válik a településkép alakulása. A jogalkotás elmaradása esetén nagyobb a valószínűsége a szubjektív döntéseknek. </w:t>
      </w:r>
      <w:r w:rsidRPr="00C378CE">
        <w:rPr>
          <w:rFonts w:cs="Times New Roman"/>
        </w:rPr>
        <w:t>.Laikus szemlélő könnyebben fogalmazhat meg kritikát, mintha a magvalósult objektumokra szaktekintélyekből álló zsűri adja az áldását.</w:t>
      </w:r>
    </w:p>
    <w:sectPr w:rsidR="008B1132" w:rsidRPr="00C378CE" w:rsidSect="008B11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nkGothic Md BT">
    <w:altName w:val="Arial"/>
    <w:charset w:val="00"/>
    <w:family w:val="swiss"/>
    <w:pitch w:val="variable"/>
    <w:sig w:usb0="00000001" w:usb1="00000000" w:usb2="00000000" w:usb3="00000000" w:csb0="0000001B"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94C70"/>
    <w:multiLevelType w:val="hybridMultilevel"/>
    <w:tmpl w:val="4C3060FE"/>
    <w:lvl w:ilvl="0" w:tplc="C5FE2BB0">
      <w:numFmt w:val="bullet"/>
      <w:lvlText w:val="–"/>
      <w:lvlJc w:val="left"/>
      <w:pPr>
        <w:ind w:left="1210" w:hanging="360"/>
      </w:pPr>
      <w:rPr>
        <w:rFonts w:ascii="Times New Roman" w:eastAsia="Times New Roman" w:hAnsi="Times New Roman" w:hint="default"/>
        <w:b/>
        <w:bCs/>
      </w:rPr>
    </w:lvl>
    <w:lvl w:ilvl="1" w:tplc="040E0003">
      <w:start w:val="1"/>
      <w:numFmt w:val="bullet"/>
      <w:lvlText w:val="o"/>
      <w:lvlJc w:val="left"/>
      <w:pPr>
        <w:ind w:left="1865" w:hanging="360"/>
      </w:pPr>
      <w:rPr>
        <w:rFonts w:ascii="Courier New" w:hAnsi="Courier New" w:hint="default"/>
      </w:rPr>
    </w:lvl>
    <w:lvl w:ilvl="2" w:tplc="040E0005">
      <w:start w:val="1"/>
      <w:numFmt w:val="bullet"/>
      <w:lvlText w:val=""/>
      <w:lvlJc w:val="left"/>
      <w:pPr>
        <w:ind w:left="2585" w:hanging="360"/>
      </w:pPr>
      <w:rPr>
        <w:rFonts w:ascii="Wingdings" w:hAnsi="Wingdings" w:hint="default"/>
      </w:rPr>
    </w:lvl>
    <w:lvl w:ilvl="3" w:tplc="040E0001">
      <w:start w:val="1"/>
      <w:numFmt w:val="bullet"/>
      <w:lvlText w:val=""/>
      <w:lvlJc w:val="left"/>
      <w:pPr>
        <w:ind w:left="3305" w:hanging="360"/>
      </w:pPr>
      <w:rPr>
        <w:rFonts w:ascii="Symbol" w:hAnsi="Symbol" w:cs="Symbol" w:hint="default"/>
      </w:rPr>
    </w:lvl>
    <w:lvl w:ilvl="4" w:tplc="040E0003">
      <w:start w:val="1"/>
      <w:numFmt w:val="bullet"/>
      <w:lvlText w:val="o"/>
      <w:lvlJc w:val="left"/>
      <w:pPr>
        <w:ind w:left="4025" w:hanging="360"/>
      </w:pPr>
      <w:rPr>
        <w:rFonts w:ascii="Courier New" w:hAnsi="Courier New" w:cs="Courier New" w:hint="default"/>
      </w:rPr>
    </w:lvl>
    <w:lvl w:ilvl="5" w:tplc="040E0005">
      <w:start w:val="1"/>
      <w:numFmt w:val="bullet"/>
      <w:lvlText w:val=""/>
      <w:lvlJc w:val="left"/>
      <w:pPr>
        <w:ind w:left="4745" w:hanging="360"/>
      </w:pPr>
      <w:rPr>
        <w:rFonts w:ascii="Wingdings" w:hAnsi="Wingdings" w:cs="Wingdings" w:hint="default"/>
      </w:rPr>
    </w:lvl>
    <w:lvl w:ilvl="6" w:tplc="040E0001">
      <w:start w:val="1"/>
      <w:numFmt w:val="bullet"/>
      <w:lvlText w:val=""/>
      <w:lvlJc w:val="left"/>
      <w:pPr>
        <w:ind w:left="5465" w:hanging="360"/>
      </w:pPr>
      <w:rPr>
        <w:rFonts w:ascii="Symbol" w:hAnsi="Symbol" w:cs="Symbol" w:hint="default"/>
      </w:rPr>
    </w:lvl>
    <w:lvl w:ilvl="7" w:tplc="040E0003">
      <w:start w:val="1"/>
      <w:numFmt w:val="bullet"/>
      <w:lvlText w:val="o"/>
      <w:lvlJc w:val="left"/>
      <w:pPr>
        <w:ind w:left="6185" w:hanging="360"/>
      </w:pPr>
      <w:rPr>
        <w:rFonts w:ascii="Courier New" w:hAnsi="Courier New" w:cs="Courier New" w:hint="default"/>
      </w:rPr>
    </w:lvl>
    <w:lvl w:ilvl="8" w:tplc="040E0005">
      <w:start w:val="1"/>
      <w:numFmt w:val="bullet"/>
      <w:lvlText w:val=""/>
      <w:lvlJc w:val="left"/>
      <w:pPr>
        <w:ind w:left="6905" w:hanging="360"/>
      </w:pPr>
      <w:rPr>
        <w:rFonts w:ascii="Wingdings" w:hAnsi="Wingdings" w:cs="Wingdings" w:hint="default"/>
      </w:rPr>
    </w:lvl>
  </w:abstractNum>
  <w:abstractNum w:abstractNumId="1">
    <w:nsid w:val="13BE20DF"/>
    <w:multiLevelType w:val="hybridMultilevel"/>
    <w:tmpl w:val="976EE834"/>
    <w:lvl w:ilvl="0" w:tplc="19B44FB4">
      <w:numFmt w:val="bullet"/>
      <w:lvlText w:val="–"/>
      <w:lvlJc w:val="left"/>
      <w:pPr>
        <w:ind w:left="1210" w:hanging="360"/>
      </w:pPr>
      <w:rPr>
        <w:rFonts w:ascii="Times New Roman" w:eastAsia="Times New Roman" w:hAnsi="Times New Roman" w:hint="default"/>
      </w:rPr>
    </w:lvl>
    <w:lvl w:ilvl="1" w:tplc="040E0003">
      <w:start w:val="1"/>
      <w:numFmt w:val="bullet"/>
      <w:lvlText w:val="o"/>
      <w:lvlJc w:val="left"/>
      <w:pPr>
        <w:ind w:left="1865" w:hanging="360"/>
      </w:pPr>
      <w:rPr>
        <w:rFonts w:ascii="Courier New" w:hAnsi="Courier New" w:cs="Courier New" w:hint="default"/>
      </w:rPr>
    </w:lvl>
    <w:lvl w:ilvl="2" w:tplc="040E0005">
      <w:start w:val="1"/>
      <w:numFmt w:val="bullet"/>
      <w:lvlText w:val=""/>
      <w:lvlJc w:val="left"/>
      <w:pPr>
        <w:ind w:left="2585" w:hanging="360"/>
      </w:pPr>
      <w:rPr>
        <w:rFonts w:ascii="Wingdings" w:hAnsi="Wingdings" w:cs="Wingdings" w:hint="default"/>
      </w:rPr>
    </w:lvl>
    <w:lvl w:ilvl="3" w:tplc="040E0001">
      <w:start w:val="1"/>
      <w:numFmt w:val="bullet"/>
      <w:lvlText w:val=""/>
      <w:lvlJc w:val="left"/>
      <w:pPr>
        <w:ind w:left="3305" w:hanging="360"/>
      </w:pPr>
      <w:rPr>
        <w:rFonts w:ascii="Symbol" w:hAnsi="Symbol" w:cs="Symbol" w:hint="default"/>
      </w:rPr>
    </w:lvl>
    <w:lvl w:ilvl="4" w:tplc="040E0003">
      <w:start w:val="1"/>
      <w:numFmt w:val="bullet"/>
      <w:lvlText w:val="o"/>
      <w:lvlJc w:val="left"/>
      <w:pPr>
        <w:ind w:left="4025" w:hanging="360"/>
      </w:pPr>
      <w:rPr>
        <w:rFonts w:ascii="Courier New" w:hAnsi="Courier New" w:cs="Courier New" w:hint="default"/>
      </w:rPr>
    </w:lvl>
    <w:lvl w:ilvl="5" w:tplc="040E0005">
      <w:start w:val="1"/>
      <w:numFmt w:val="bullet"/>
      <w:lvlText w:val=""/>
      <w:lvlJc w:val="left"/>
      <w:pPr>
        <w:ind w:left="4745" w:hanging="360"/>
      </w:pPr>
      <w:rPr>
        <w:rFonts w:ascii="Wingdings" w:hAnsi="Wingdings" w:cs="Wingdings" w:hint="default"/>
      </w:rPr>
    </w:lvl>
    <w:lvl w:ilvl="6" w:tplc="040E0001">
      <w:start w:val="1"/>
      <w:numFmt w:val="bullet"/>
      <w:lvlText w:val=""/>
      <w:lvlJc w:val="left"/>
      <w:pPr>
        <w:ind w:left="5465" w:hanging="360"/>
      </w:pPr>
      <w:rPr>
        <w:rFonts w:ascii="Symbol" w:hAnsi="Symbol" w:cs="Symbol" w:hint="default"/>
      </w:rPr>
    </w:lvl>
    <w:lvl w:ilvl="7" w:tplc="040E0003">
      <w:start w:val="1"/>
      <w:numFmt w:val="bullet"/>
      <w:lvlText w:val="o"/>
      <w:lvlJc w:val="left"/>
      <w:pPr>
        <w:ind w:left="6185" w:hanging="360"/>
      </w:pPr>
      <w:rPr>
        <w:rFonts w:ascii="Courier New" w:hAnsi="Courier New" w:cs="Courier New" w:hint="default"/>
      </w:rPr>
    </w:lvl>
    <w:lvl w:ilvl="8" w:tplc="040E0005">
      <w:start w:val="1"/>
      <w:numFmt w:val="bullet"/>
      <w:lvlText w:val=""/>
      <w:lvlJc w:val="left"/>
      <w:pPr>
        <w:ind w:left="6905" w:hanging="360"/>
      </w:pPr>
      <w:rPr>
        <w:rFonts w:ascii="Wingdings" w:hAnsi="Wingdings" w:cs="Wingdings" w:hint="default"/>
      </w:rPr>
    </w:lvl>
  </w:abstractNum>
  <w:abstractNum w:abstractNumId="2">
    <w:nsid w:val="202260BA"/>
    <w:multiLevelType w:val="hybridMultilevel"/>
    <w:tmpl w:val="559A47D2"/>
    <w:lvl w:ilvl="0" w:tplc="19B44FB4">
      <w:numFmt w:val="bullet"/>
      <w:lvlText w:val="–"/>
      <w:lvlJc w:val="left"/>
      <w:pPr>
        <w:ind w:left="785" w:hanging="360"/>
      </w:pPr>
      <w:rPr>
        <w:rFonts w:ascii="Times New Roman" w:eastAsia="Times New Roman" w:hAnsi="Times New Roman" w:hint="default"/>
      </w:rPr>
    </w:lvl>
    <w:lvl w:ilvl="1" w:tplc="040E0003">
      <w:start w:val="1"/>
      <w:numFmt w:val="bullet"/>
      <w:lvlText w:val="o"/>
      <w:lvlJc w:val="left"/>
      <w:pPr>
        <w:ind w:left="1505" w:hanging="360"/>
      </w:pPr>
      <w:rPr>
        <w:rFonts w:ascii="Courier New" w:hAnsi="Courier New" w:cs="Courier New" w:hint="default"/>
      </w:rPr>
    </w:lvl>
    <w:lvl w:ilvl="2" w:tplc="040E0005">
      <w:start w:val="1"/>
      <w:numFmt w:val="bullet"/>
      <w:lvlText w:val=""/>
      <w:lvlJc w:val="left"/>
      <w:pPr>
        <w:ind w:left="2225" w:hanging="360"/>
      </w:pPr>
      <w:rPr>
        <w:rFonts w:ascii="Wingdings" w:hAnsi="Wingdings" w:cs="Wingdings" w:hint="default"/>
      </w:rPr>
    </w:lvl>
    <w:lvl w:ilvl="3" w:tplc="040E0001">
      <w:start w:val="1"/>
      <w:numFmt w:val="bullet"/>
      <w:lvlText w:val=""/>
      <w:lvlJc w:val="left"/>
      <w:pPr>
        <w:ind w:left="2945" w:hanging="360"/>
      </w:pPr>
      <w:rPr>
        <w:rFonts w:ascii="Symbol" w:hAnsi="Symbol" w:cs="Symbol" w:hint="default"/>
      </w:rPr>
    </w:lvl>
    <w:lvl w:ilvl="4" w:tplc="040E0003">
      <w:start w:val="1"/>
      <w:numFmt w:val="bullet"/>
      <w:lvlText w:val="o"/>
      <w:lvlJc w:val="left"/>
      <w:pPr>
        <w:ind w:left="3665" w:hanging="360"/>
      </w:pPr>
      <w:rPr>
        <w:rFonts w:ascii="Courier New" w:hAnsi="Courier New" w:cs="Courier New" w:hint="default"/>
      </w:rPr>
    </w:lvl>
    <w:lvl w:ilvl="5" w:tplc="040E0005">
      <w:start w:val="1"/>
      <w:numFmt w:val="bullet"/>
      <w:lvlText w:val=""/>
      <w:lvlJc w:val="left"/>
      <w:pPr>
        <w:ind w:left="4385" w:hanging="360"/>
      </w:pPr>
      <w:rPr>
        <w:rFonts w:ascii="Wingdings" w:hAnsi="Wingdings" w:cs="Wingdings" w:hint="default"/>
      </w:rPr>
    </w:lvl>
    <w:lvl w:ilvl="6" w:tplc="040E0001">
      <w:start w:val="1"/>
      <w:numFmt w:val="bullet"/>
      <w:lvlText w:val=""/>
      <w:lvlJc w:val="left"/>
      <w:pPr>
        <w:ind w:left="5105" w:hanging="360"/>
      </w:pPr>
      <w:rPr>
        <w:rFonts w:ascii="Symbol" w:hAnsi="Symbol" w:cs="Symbol" w:hint="default"/>
      </w:rPr>
    </w:lvl>
    <w:lvl w:ilvl="7" w:tplc="040E0003">
      <w:start w:val="1"/>
      <w:numFmt w:val="bullet"/>
      <w:lvlText w:val="o"/>
      <w:lvlJc w:val="left"/>
      <w:pPr>
        <w:ind w:left="5825" w:hanging="360"/>
      </w:pPr>
      <w:rPr>
        <w:rFonts w:ascii="Courier New" w:hAnsi="Courier New" w:cs="Courier New" w:hint="default"/>
      </w:rPr>
    </w:lvl>
    <w:lvl w:ilvl="8" w:tplc="040E0005">
      <w:start w:val="1"/>
      <w:numFmt w:val="bullet"/>
      <w:lvlText w:val=""/>
      <w:lvlJc w:val="left"/>
      <w:pPr>
        <w:ind w:left="6545" w:hanging="360"/>
      </w:pPr>
      <w:rPr>
        <w:rFonts w:ascii="Wingdings" w:hAnsi="Wingdings" w:cs="Wingdings" w:hint="default"/>
      </w:rPr>
    </w:lvl>
  </w:abstractNum>
  <w:abstractNum w:abstractNumId="3">
    <w:nsid w:val="3D082ECD"/>
    <w:multiLevelType w:val="hybridMultilevel"/>
    <w:tmpl w:val="70F4E3C6"/>
    <w:lvl w:ilvl="0" w:tplc="19B44FB4">
      <w:numFmt w:val="bullet"/>
      <w:lvlText w:val="–"/>
      <w:lvlJc w:val="left"/>
      <w:pPr>
        <w:ind w:left="785"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nsid w:val="3FA028E9"/>
    <w:multiLevelType w:val="hybridMultilevel"/>
    <w:tmpl w:val="53461AD4"/>
    <w:lvl w:ilvl="0" w:tplc="3800CF94">
      <w:start w:val="1"/>
      <w:numFmt w:val="bullet"/>
      <w:lvlText w:val="-"/>
      <w:lvlJc w:val="left"/>
      <w:pPr>
        <w:tabs>
          <w:tab w:val="num" w:pos="2716"/>
        </w:tabs>
        <w:ind w:left="2716" w:hanging="360"/>
      </w:pPr>
      <w:rPr>
        <w:rFonts w:ascii="BankGothic Md BT" w:hAnsi="BankGothic Md BT" w:cs="BankGothic Md BT" w:hint="default"/>
        <w:b/>
        <w:bCs/>
        <w:i w:val="0"/>
        <w:iCs w:val="0"/>
      </w:rPr>
    </w:lvl>
    <w:lvl w:ilvl="1" w:tplc="040E0003">
      <w:start w:val="1"/>
      <w:numFmt w:val="bullet"/>
      <w:lvlText w:val="o"/>
      <w:lvlJc w:val="left"/>
      <w:pPr>
        <w:tabs>
          <w:tab w:val="num" w:pos="1865"/>
        </w:tabs>
        <w:ind w:left="1865" w:hanging="360"/>
      </w:pPr>
      <w:rPr>
        <w:rFonts w:ascii="Courier New" w:hAnsi="Courier New" w:cs="Courier New" w:hint="default"/>
      </w:rPr>
    </w:lvl>
    <w:lvl w:ilvl="2" w:tplc="040E0005">
      <w:start w:val="1"/>
      <w:numFmt w:val="bullet"/>
      <w:lvlText w:val=""/>
      <w:lvlJc w:val="left"/>
      <w:pPr>
        <w:tabs>
          <w:tab w:val="num" w:pos="2585"/>
        </w:tabs>
        <w:ind w:left="2585" w:hanging="360"/>
      </w:pPr>
      <w:rPr>
        <w:rFonts w:ascii="Wingdings" w:hAnsi="Wingdings" w:cs="Wingdings" w:hint="default"/>
      </w:rPr>
    </w:lvl>
    <w:lvl w:ilvl="3" w:tplc="040E0001">
      <w:start w:val="1"/>
      <w:numFmt w:val="bullet"/>
      <w:lvlText w:val=""/>
      <w:lvlJc w:val="left"/>
      <w:pPr>
        <w:tabs>
          <w:tab w:val="num" w:pos="3305"/>
        </w:tabs>
        <w:ind w:left="3305" w:hanging="360"/>
      </w:pPr>
      <w:rPr>
        <w:rFonts w:ascii="Symbol" w:hAnsi="Symbol" w:cs="Symbol" w:hint="default"/>
      </w:rPr>
    </w:lvl>
    <w:lvl w:ilvl="4" w:tplc="040E0003">
      <w:start w:val="1"/>
      <w:numFmt w:val="bullet"/>
      <w:lvlText w:val="o"/>
      <w:lvlJc w:val="left"/>
      <w:pPr>
        <w:tabs>
          <w:tab w:val="num" w:pos="4025"/>
        </w:tabs>
        <w:ind w:left="4025" w:hanging="360"/>
      </w:pPr>
      <w:rPr>
        <w:rFonts w:ascii="Courier New" w:hAnsi="Courier New" w:cs="Courier New" w:hint="default"/>
      </w:rPr>
    </w:lvl>
    <w:lvl w:ilvl="5" w:tplc="040E0005">
      <w:start w:val="1"/>
      <w:numFmt w:val="bullet"/>
      <w:lvlText w:val=""/>
      <w:lvlJc w:val="left"/>
      <w:pPr>
        <w:tabs>
          <w:tab w:val="num" w:pos="4745"/>
        </w:tabs>
        <w:ind w:left="4745" w:hanging="360"/>
      </w:pPr>
      <w:rPr>
        <w:rFonts w:ascii="Wingdings" w:hAnsi="Wingdings" w:cs="Wingdings" w:hint="default"/>
      </w:rPr>
    </w:lvl>
    <w:lvl w:ilvl="6" w:tplc="040E0001">
      <w:start w:val="1"/>
      <w:numFmt w:val="bullet"/>
      <w:lvlText w:val=""/>
      <w:lvlJc w:val="left"/>
      <w:pPr>
        <w:tabs>
          <w:tab w:val="num" w:pos="5465"/>
        </w:tabs>
        <w:ind w:left="5465" w:hanging="360"/>
      </w:pPr>
      <w:rPr>
        <w:rFonts w:ascii="Symbol" w:hAnsi="Symbol" w:cs="Symbol" w:hint="default"/>
      </w:rPr>
    </w:lvl>
    <w:lvl w:ilvl="7" w:tplc="040E0003">
      <w:start w:val="1"/>
      <w:numFmt w:val="bullet"/>
      <w:lvlText w:val="o"/>
      <w:lvlJc w:val="left"/>
      <w:pPr>
        <w:tabs>
          <w:tab w:val="num" w:pos="6185"/>
        </w:tabs>
        <w:ind w:left="6185" w:hanging="360"/>
      </w:pPr>
      <w:rPr>
        <w:rFonts w:ascii="Courier New" w:hAnsi="Courier New" w:cs="Courier New" w:hint="default"/>
      </w:rPr>
    </w:lvl>
    <w:lvl w:ilvl="8" w:tplc="040E0005">
      <w:start w:val="1"/>
      <w:numFmt w:val="bullet"/>
      <w:lvlText w:val=""/>
      <w:lvlJc w:val="left"/>
      <w:pPr>
        <w:tabs>
          <w:tab w:val="num" w:pos="6905"/>
        </w:tabs>
        <w:ind w:left="6905" w:hanging="360"/>
      </w:pPr>
      <w:rPr>
        <w:rFonts w:ascii="Wingdings" w:hAnsi="Wingdings" w:cs="Wingdings" w:hint="default"/>
      </w:rPr>
    </w:lvl>
  </w:abstractNum>
  <w:abstractNum w:abstractNumId="5">
    <w:nsid w:val="41B20C96"/>
    <w:multiLevelType w:val="hybridMultilevel"/>
    <w:tmpl w:val="7098D0A4"/>
    <w:lvl w:ilvl="0" w:tplc="E196C8CA">
      <w:numFmt w:val="bullet"/>
      <w:lvlText w:val="–"/>
      <w:lvlJc w:val="left"/>
      <w:pPr>
        <w:ind w:left="785" w:hanging="360"/>
      </w:pPr>
      <w:rPr>
        <w:rFonts w:ascii="Times New Roman" w:eastAsia="Times New Roman" w:hAnsi="Times New Roman" w:hint="default"/>
      </w:rPr>
    </w:lvl>
    <w:lvl w:ilvl="1" w:tplc="040E0003">
      <w:start w:val="1"/>
      <w:numFmt w:val="bullet"/>
      <w:lvlText w:val="o"/>
      <w:lvlJc w:val="left"/>
      <w:pPr>
        <w:ind w:left="1505" w:hanging="360"/>
      </w:pPr>
      <w:rPr>
        <w:rFonts w:ascii="Courier New" w:hAnsi="Courier New" w:cs="Courier New" w:hint="default"/>
      </w:rPr>
    </w:lvl>
    <w:lvl w:ilvl="2" w:tplc="040E0005">
      <w:start w:val="1"/>
      <w:numFmt w:val="bullet"/>
      <w:lvlText w:val=""/>
      <w:lvlJc w:val="left"/>
      <w:pPr>
        <w:ind w:left="2225" w:hanging="360"/>
      </w:pPr>
      <w:rPr>
        <w:rFonts w:ascii="Wingdings" w:hAnsi="Wingdings" w:cs="Wingdings" w:hint="default"/>
      </w:rPr>
    </w:lvl>
    <w:lvl w:ilvl="3" w:tplc="040E0001">
      <w:start w:val="1"/>
      <w:numFmt w:val="bullet"/>
      <w:lvlText w:val=""/>
      <w:lvlJc w:val="left"/>
      <w:pPr>
        <w:ind w:left="2945" w:hanging="360"/>
      </w:pPr>
      <w:rPr>
        <w:rFonts w:ascii="Symbol" w:hAnsi="Symbol" w:cs="Symbol" w:hint="default"/>
      </w:rPr>
    </w:lvl>
    <w:lvl w:ilvl="4" w:tplc="040E0003">
      <w:start w:val="1"/>
      <w:numFmt w:val="bullet"/>
      <w:lvlText w:val="o"/>
      <w:lvlJc w:val="left"/>
      <w:pPr>
        <w:ind w:left="3665" w:hanging="360"/>
      </w:pPr>
      <w:rPr>
        <w:rFonts w:ascii="Courier New" w:hAnsi="Courier New" w:cs="Courier New" w:hint="default"/>
      </w:rPr>
    </w:lvl>
    <w:lvl w:ilvl="5" w:tplc="040E0005">
      <w:start w:val="1"/>
      <w:numFmt w:val="bullet"/>
      <w:lvlText w:val=""/>
      <w:lvlJc w:val="left"/>
      <w:pPr>
        <w:ind w:left="4385" w:hanging="360"/>
      </w:pPr>
      <w:rPr>
        <w:rFonts w:ascii="Wingdings" w:hAnsi="Wingdings" w:cs="Wingdings" w:hint="default"/>
      </w:rPr>
    </w:lvl>
    <w:lvl w:ilvl="6" w:tplc="040E0001">
      <w:start w:val="1"/>
      <w:numFmt w:val="bullet"/>
      <w:lvlText w:val=""/>
      <w:lvlJc w:val="left"/>
      <w:pPr>
        <w:ind w:left="5105" w:hanging="360"/>
      </w:pPr>
      <w:rPr>
        <w:rFonts w:ascii="Symbol" w:hAnsi="Symbol" w:cs="Symbol" w:hint="default"/>
      </w:rPr>
    </w:lvl>
    <w:lvl w:ilvl="7" w:tplc="040E0003">
      <w:start w:val="1"/>
      <w:numFmt w:val="bullet"/>
      <w:lvlText w:val="o"/>
      <w:lvlJc w:val="left"/>
      <w:pPr>
        <w:ind w:left="5825" w:hanging="360"/>
      </w:pPr>
      <w:rPr>
        <w:rFonts w:ascii="Courier New" w:hAnsi="Courier New" w:cs="Courier New" w:hint="default"/>
      </w:rPr>
    </w:lvl>
    <w:lvl w:ilvl="8" w:tplc="040E0005">
      <w:start w:val="1"/>
      <w:numFmt w:val="bullet"/>
      <w:lvlText w:val=""/>
      <w:lvlJc w:val="left"/>
      <w:pPr>
        <w:ind w:left="6545" w:hanging="360"/>
      </w:pPr>
      <w:rPr>
        <w:rFonts w:ascii="Wingdings" w:hAnsi="Wingdings" w:cs="Wingdings" w:hint="default"/>
      </w:rPr>
    </w:lvl>
  </w:abstractNum>
  <w:abstractNum w:abstractNumId="6">
    <w:nsid w:val="462E0E5C"/>
    <w:multiLevelType w:val="hybridMultilevel"/>
    <w:tmpl w:val="61F0C360"/>
    <w:lvl w:ilvl="0" w:tplc="C5FE2BB0">
      <w:numFmt w:val="bullet"/>
      <w:lvlText w:val="–"/>
      <w:lvlJc w:val="left"/>
      <w:pPr>
        <w:ind w:left="785" w:hanging="360"/>
      </w:pPr>
      <w:rPr>
        <w:rFonts w:ascii="Times New Roman" w:eastAsia="Times New Roman" w:hAnsi="Times New Roman" w:hint="default"/>
        <w:b/>
        <w:bCs/>
      </w:rPr>
    </w:lvl>
    <w:lvl w:ilvl="1" w:tplc="040E0003">
      <w:start w:val="1"/>
      <w:numFmt w:val="bullet"/>
      <w:lvlText w:val="o"/>
      <w:lvlJc w:val="left"/>
      <w:pPr>
        <w:ind w:left="1505" w:hanging="360"/>
      </w:pPr>
      <w:rPr>
        <w:rFonts w:ascii="Courier New" w:hAnsi="Courier New" w:cs="Courier New" w:hint="default"/>
      </w:rPr>
    </w:lvl>
    <w:lvl w:ilvl="2" w:tplc="040E0005">
      <w:start w:val="1"/>
      <w:numFmt w:val="bullet"/>
      <w:lvlText w:val=""/>
      <w:lvlJc w:val="left"/>
      <w:pPr>
        <w:ind w:left="2225" w:hanging="360"/>
      </w:pPr>
      <w:rPr>
        <w:rFonts w:ascii="Wingdings" w:hAnsi="Wingdings" w:cs="Wingdings" w:hint="default"/>
      </w:rPr>
    </w:lvl>
    <w:lvl w:ilvl="3" w:tplc="040E0001">
      <w:start w:val="1"/>
      <w:numFmt w:val="bullet"/>
      <w:lvlText w:val=""/>
      <w:lvlJc w:val="left"/>
      <w:pPr>
        <w:ind w:left="2945" w:hanging="360"/>
      </w:pPr>
      <w:rPr>
        <w:rFonts w:ascii="Symbol" w:hAnsi="Symbol" w:cs="Symbol" w:hint="default"/>
      </w:rPr>
    </w:lvl>
    <w:lvl w:ilvl="4" w:tplc="040E0003">
      <w:start w:val="1"/>
      <w:numFmt w:val="bullet"/>
      <w:lvlText w:val="o"/>
      <w:lvlJc w:val="left"/>
      <w:pPr>
        <w:ind w:left="3665" w:hanging="360"/>
      </w:pPr>
      <w:rPr>
        <w:rFonts w:ascii="Courier New" w:hAnsi="Courier New" w:cs="Courier New" w:hint="default"/>
      </w:rPr>
    </w:lvl>
    <w:lvl w:ilvl="5" w:tplc="040E0005">
      <w:start w:val="1"/>
      <w:numFmt w:val="bullet"/>
      <w:lvlText w:val=""/>
      <w:lvlJc w:val="left"/>
      <w:pPr>
        <w:ind w:left="4385" w:hanging="360"/>
      </w:pPr>
      <w:rPr>
        <w:rFonts w:ascii="Wingdings" w:hAnsi="Wingdings" w:cs="Wingdings" w:hint="default"/>
      </w:rPr>
    </w:lvl>
    <w:lvl w:ilvl="6" w:tplc="040E0001">
      <w:start w:val="1"/>
      <w:numFmt w:val="bullet"/>
      <w:lvlText w:val=""/>
      <w:lvlJc w:val="left"/>
      <w:pPr>
        <w:ind w:left="5105" w:hanging="360"/>
      </w:pPr>
      <w:rPr>
        <w:rFonts w:ascii="Symbol" w:hAnsi="Symbol" w:cs="Symbol" w:hint="default"/>
      </w:rPr>
    </w:lvl>
    <w:lvl w:ilvl="7" w:tplc="040E0003">
      <w:start w:val="1"/>
      <w:numFmt w:val="bullet"/>
      <w:lvlText w:val="o"/>
      <w:lvlJc w:val="left"/>
      <w:pPr>
        <w:ind w:left="5825" w:hanging="360"/>
      </w:pPr>
      <w:rPr>
        <w:rFonts w:ascii="Courier New" w:hAnsi="Courier New" w:cs="Courier New" w:hint="default"/>
      </w:rPr>
    </w:lvl>
    <w:lvl w:ilvl="8" w:tplc="040E0005">
      <w:start w:val="1"/>
      <w:numFmt w:val="bullet"/>
      <w:lvlText w:val=""/>
      <w:lvlJc w:val="left"/>
      <w:pPr>
        <w:ind w:left="6545" w:hanging="360"/>
      </w:pPr>
      <w:rPr>
        <w:rFonts w:ascii="Wingdings" w:hAnsi="Wingdings" w:cs="Wingdings" w:hint="default"/>
      </w:rPr>
    </w:lvl>
  </w:abstractNum>
  <w:abstractNum w:abstractNumId="7">
    <w:nsid w:val="50551CA4"/>
    <w:multiLevelType w:val="hybridMultilevel"/>
    <w:tmpl w:val="E94A80CA"/>
    <w:lvl w:ilvl="0" w:tplc="040E0001">
      <w:start w:val="1"/>
      <w:numFmt w:val="bullet"/>
      <w:lvlText w:val=""/>
      <w:lvlJc w:val="left"/>
      <w:pPr>
        <w:ind w:left="1145" w:hanging="360"/>
      </w:pPr>
      <w:rPr>
        <w:rFonts w:ascii="Symbol" w:hAnsi="Symbol" w:cs="Symbol" w:hint="default"/>
      </w:rPr>
    </w:lvl>
    <w:lvl w:ilvl="1" w:tplc="040E0003">
      <w:start w:val="1"/>
      <w:numFmt w:val="bullet"/>
      <w:lvlText w:val="o"/>
      <w:lvlJc w:val="left"/>
      <w:pPr>
        <w:ind w:left="1865" w:hanging="360"/>
      </w:pPr>
      <w:rPr>
        <w:rFonts w:ascii="Courier New" w:hAnsi="Courier New" w:cs="Courier New" w:hint="default"/>
      </w:rPr>
    </w:lvl>
    <w:lvl w:ilvl="2" w:tplc="040E0005">
      <w:start w:val="1"/>
      <w:numFmt w:val="bullet"/>
      <w:lvlText w:val=""/>
      <w:lvlJc w:val="left"/>
      <w:pPr>
        <w:ind w:left="2585" w:hanging="360"/>
      </w:pPr>
      <w:rPr>
        <w:rFonts w:ascii="Wingdings" w:hAnsi="Wingdings" w:cs="Wingdings" w:hint="default"/>
      </w:rPr>
    </w:lvl>
    <w:lvl w:ilvl="3" w:tplc="040E0001">
      <w:start w:val="1"/>
      <w:numFmt w:val="bullet"/>
      <w:lvlText w:val=""/>
      <w:lvlJc w:val="left"/>
      <w:pPr>
        <w:ind w:left="3305" w:hanging="360"/>
      </w:pPr>
      <w:rPr>
        <w:rFonts w:ascii="Symbol" w:hAnsi="Symbol" w:cs="Symbol" w:hint="default"/>
      </w:rPr>
    </w:lvl>
    <w:lvl w:ilvl="4" w:tplc="040E0003">
      <w:start w:val="1"/>
      <w:numFmt w:val="bullet"/>
      <w:lvlText w:val="o"/>
      <w:lvlJc w:val="left"/>
      <w:pPr>
        <w:ind w:left="4025" w:hanging="360"/>
      </w:pPr>
      <w:rPr>
        <w:rFonts w:ascii="Courier New" w:hAnsi="Courier New" w:cs="Courier New" w:hint="default"/>
      </w:rPr>
    </w:lvl>
    <w:lvl w:ilvl="5" w:tplc="040E0005">
      <w:start w:val="1"/>
      <w:numFmt w:val="bullet"/>
      <w:lvlText w:val=""/>
      <w:lvlJc w:val="left"/>
      <w:pPr>
        <w:ind w:left="4745" w:hanging="360"/>
      </w:pPr>
      <w:rPr>
        <w:rFonts w:ascii="Wingdings" w:hAnsi="Wingdings" w:cs="Wingdings" w:hint="default"/>
      </w:rPr>
    </w:lvl>
    <w:lvl w:ilvl="6" w:tplc="040E0001">
      <w:start w:val="1"/>
      <w:numFmt w:val="bullet"/>
      <w:lvlText w:val=""/>
      <w:lvlJc w:val="left"/>
      <w:pPr>
        <w:ind w:left="5465" w:hanging="360"/>
      </w:pPr>
      <w:rPr>
        <w:rFonts w:ascii="Symbol" w:hAnsi="Symbol" w:cs="Symbol" w:hint="default"/>
      </w:rPr>
    </w:lvl>
    <w:lvl w:ilvl="7" w:tplc="040E0003">
      <w:start w:val="1"/>
      <w:numFmt w:val="bullet"/>
      <w:lvlText w:val="o"/>
      <w:lvlJc w:val="left"/>
      <w:pPr>
        <w:ind w:left="6185" w:hanging="360"/>
      </w:pPr>
      <w:rPr>
        <w:rFonts w:ascii="Courier New" w:hAnsi="Courier New" w:cs="Courier New" w:hint="default"/>
      </w:rPr>
    </w:lvl>
    <w:lvl w:ilvl="8" w:tplc="040E0005">
      <w:start w:val="1"/>
      <w:numFmt w:val="bullet"/>
      <w:lvlText w:val=""/>
      <w:lvlJc w:val="left"/>
      <w:pPr>
        <w:ind w:left="6905" w:hanging="360"/>
      </w:pPr>
      <w:rPr>
        <w:rFonts w:ascii="Wingdings" w:hAnsi="Wingdings" w:cs="Wingdings" w:hint="default"/>
      </w:rPr>
    </w:lvl>
  </w:abstractNum>
  <w:abstractNum w:abstractNumId="8">
    <w:nsid w:val="559C0D90"/>
    <w:multiLevelType w:val="hybridMultilevel"/>
    <w:tmpl w:val="73C6D842"/>
    <w:lvl w:ilvl="0" w:tplc="5248FA0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9">
    <w:nsid w:val="57134D51"/>
    <w:multiLevelType w:val="hybridMultilevel"/>
    <w:tmpl w:val="B8E22B7A"/>
    <w:lvl w:ilvl="0" w:tplc="19B44FB4">
      <w:numFmt w:val="bullet"/>
      <w:lvlText w:val="–"/>
      <w:lvlJc w:val="left"/>
      <w:pPr>
        <w:ind w:left="785" w:hanging="360"/>
      </w:pPr>
      <w:rPr>
        <w:rFonts w:ascii="Times New Roman" w:eastAsia="Times New Roman" w:hAnsi="Times New Roman" w:hint="default"/>
      </w:rPr>
    </w:lvl>
    <w:lvl w:ilvl="1" w:tplc="040E0003">
      <w:start w:val="1"/>
      <w:numFmt w:val="bullet"/>
      <w:lvlText w:val="o"/>
      <w:lvlJc w:val="left"/>
      <w:pPr>
        <w:ind w:left="1505" w:hanging="360"/>
      </w:pPr>
      <w:rPr>
        <w:rFonts w:ascii="Courier New" w:hAnsi="Courier New" w:cs="Courier New" w:hint="default"/>
      </w:rPr>
    </w:lvl>
    <w:lvl w:ilvl="2" w:tplc="040E0005">
      <w:start w:val="1"/>
      <w:numFmt w:val="bullet"/>
      <w:lvlText w:val=""/>
      <w:lvlJc w:val="left"/>
      <w:pPr>
        <w:ind w:left="2225" w:hanging="360"/>
      </w:pPr>
      <w:rPr>
        <w:rFonts w:ascii="Wingdings" w:hAnsi="Wingdings" w:cs="Wingdings" w:hint="default"/>
      </w:rPr>
    </w:lvl>
    <w:lvl w:ilvl="3" w:tplc="040E0001">
      <w:start w:val="1"/>
      <w:numFmt w:val="bullet"/>
      <w:lvlText w:val=""/>
      <w:lvlJc w:val="left"/>
      <w:pPr>
        <w:ind w:left="2945" w:hanging="360"/>
      </w:pPr>
      <w:rPr>
        <w:rFonts w:ascii="Symbol" w:hAnsi="Symbol" w:cs="Symbol" w:hint="default"/>
      </w:rPr>
    </w:lvl>
    <w:lvl w:ilvl="4" w:tplc="040E0003">
      <w:start w:val="1"/>
      <w:numFmt w:val="bullet"/>
      <w:lvlText w:val="o"/>
      <w:lvlJc w:val="left"/>
      <w:pPr>
        <w:ind w:left="3665" w:hanging="360"/>
      </w:pPr>
      <w:rPr>
        <w:rFonts w:ascii="Courier New" w:hAnsi="Courier New" w:cs="Courier New" w:hint="default"/>
      </w:rPr>
    </w:lvl>
    <w:lvl w:ilvl="5" w:tplc="040E0005">
      <w:start w:val="1"/>
      <w:numFmt w:val="bullet"/>
      <w:lvlText w:val=""/>
      <w:lvlJc w:val="left"/>
      <w:pPr>
        <w:ind w:left="4385" w:hanging="360"/>
      </w:pPr>
      <w:rPr>
        <w:rFonts w:ascii="Wingdings" w:hAnsi="Wingdings" w:cs="Wingdings" w:hint="default"/>
      </w:rPr>
    </w:lvl>
    <w:lvl w:ilvl="6" w:tplc="040E0001">
      <w:start w:val="1"/>
      <w:numFmt w:val="bullet"/>
      <w:lvlText w:val=""/>
      <w:lvlJc w:val="left"/>
      <w:pPr>
        <w:ind w:left="5105" w:hanging="360"/>
      </w:pPr>
      <w:rPr>
        <w:rFonts w:ascii="Symbol" w:hAnsi="Symbol" w:cs="Symbol" w:hint="default"/>
      </w:rPr>
    </w:lvl>
    <w:lvl w:ilvl="7" w:tplc="040E0003">
      <w:start w:val="1"/>
      <w:numFmt w:val="bullet"/>
      <w:lvlText w:val="o"/>
      <w:lvlJc w:val="left"/>
      <w:pPr>
        <w:ind w:left="5825" w:hanging="360"/>
      </w:pPr>
      <w:rPr>
        <w:rFonts w:ascii="Courier New" w:hAnsi="Courier New" w:cs="Courier New" w:hint="default"/>
      </w:rPr>
    </w:lvl>
    <w:lvl w:ilvl="8" w:tplc="040E0005">
      <w:start w:val="1"/>
      <w:numFmt w:val="bullet"/>
      <w:lvlText w:val=""/>
      <w:lvlJc w:val="left"/>
      <w:pPr>
        <w:ind w:left="6545" w:hanging="360"/>
      </w:pPr>
      <w:rPr>
        <w:rFonts w:ascii="Wingdings" w:hAnsi="Wingdings" w:cs="Wingdings" w:hint="default"/>
      </w:rPr>
    </w:lvl>
  </w:abstractNum>
  <w:abstractNum w:abstractNumId="10">
    <w:nsid w:val="58CD6E2F"/>
    <w:multiLevelType w:val="hybridMultilevel"/>
    <w:tmpl w:val="AC7456C8"/>
    <w:lvl w:ilvl="0" w:tplc="19B44FB4">
      <w:numFmt w:val="bullet"/>
      <w:lvlText w:val="–"/>
      <w:lvlJc w:val="left"/>
      <w:pPr>
        <w:ind w:left="1210" w:hanging="360"/>
      </w:pPr>
      <w:rPr>
        <w:rFonts w:ascii="Times New Roman" w:eastAsia="Times New Roman" w:hAnsi="Times New Roman" w:hint="default"/>
      </w:rPr>
    </w:lvl>
    <w:lvl w:ilvl="1" w:tplc="040E0003">
      <w:start w:val="1"/>
      <w:numFmt w:val="bullet"/>
      <w:lvlText w:val="o"/>
      <w:lvlJc w:val="left"/>
      <w:pPr>
        <w:ind w:left="1865" w:hanging="360"/>
      </w:pPr>
      <w:rPr>
        <w:rFonts w:ascii="Courier New" w:hAnsi="Courier New" w:cs="Courier New" w:hint="default"/>
      </w:rPr>
    </w:lvl>
    <w:lvl w:ilvl="2" w:tplc="040E0005">
      <w:start w:val="1"/>
      <w:numFmt w:val="bullet"/>
      <w:lvlText w:val=""/>
      <w:lvlJc w:val="left"/>
      <w:pPr>
        <w:ind w:left="2585" w:hanging="360"/>
      </w:pPr>
      <w:rPr>
        <w:rFonts w:ascii="Wingdings" w:hAnsi="Wingdings" w:cs="Wingdings" w:hint="default"/>
      </w:rPr>
    </w:lvl>
    <w:lvl w:ilvl="3" w:tplc="040E0001">
      <w:start w:val="1"/>
      <w:numFmt w:val="bullet"/>
      <w:lvlText w:val=""/>
      <w:lvlJc w:val="left"/>
      <w:pPr>
        <w:ind w:left="3305" w:hanging="360"/>
      </w:pPr>
      <w:rPr>
        <w:rFonts w:ascii="Symbol" w:hAnsi="Symbol" w:cs="Symbol" w:hint="default"/>
      </w:rPr>
    </w:lvl>
    <w:lvl w:ilvl="4" w:tplc="040E0003">
      <w:start w:val="1"/>
      <w:numFmt w:val="bullet"/>
      <w:lvlText w:val="o"/>
      <w:lvlJc w:val="left"/>
      <w:pPr>
        <w:ind w:left="4025" w:hanging="360"/>
      </w:pPr>
      <w:rPr>
        <w:rFonts w:ascii="Courier New" w:hAnsi="Courier New" w:cs="Courier New" w:hint="default"/>
      </w:rPr>
    </w:lvl>
    <w:lvl w:ilvl="5" w:tplc="040E0005">
      <w:start w:val="1"/>
      <w:numFmt w:val="bullet"/>
      <w:lvlText w:val=""/>
      <w:lvlJc w:val="left"/>
      <w:pPr>
        <w:ind w:left="4745" w:hanging="360"/>
      </w:pPr>
      <w:rPr>
        <w:rFonts w:ascii="Wingdings" w:hAnsi="Wingdings" w:cs="Wingdings" w:hint="default"/>
      </w:rPr>
    </w:lvl>
    <w:lvl w:ilvl="6" w:tplc="040E0001">
      <w:start w:val="1"/>
      <w:numFmt w:val="bullet"/>
      <w:lvlText w:val=""/>
      <w:lvlJc w:val="left"/>
      <w:pPr>
        <w:ind w:left="5465" w:hanging="360"/>
      </w:pPr>
      <w:rPr>
        <w:rFonts w:ascii="Symbol" w:hAnsi="Symbol" w:cs="Symbol" w:hint="default"/>
      </w:rPr>
    </w:lvl>
    <w:lvl w:ilvl="7" w:tplc="040E0003">
      <w:start w:val="1"/>
      <w:numFmt w:val="bullet"/>
      <w:lvlText w:val="o"/>
      <w:lvlJc w:val="left"/>
      <w:pPr>
        <w:ind w:left="6185" w:hanging="360"/>
      </w:pPr>
      <w:rPr>
        <w:rFonts w:ascii="Courier New" w:hAnsi="Courier New" w:cs="Courier New" w:hint="default"/>
      </w:rPr>
    </w:lvl>
    <w:lvl w:ilvl="8" w:tplc="040E0005">
      <w:start w:val="1"/>
      <w:numFmt w:val="bullet"/>
      <w:lvlText w:val=""/>
      <w:lvlJc w:val="left"/>
      <w:pPr>
        <w:ind w:left="6905" w:hanging="360"/>
      </w:pPr>
      <w:rPr>
        <w:rFonts w:ascii="Wingdings" w:hAnsi="Wingdings" w:cs="Wingdings" w:hint="default"/>
      </w:rPr>
    </w:lvl>
  </w:abstractNum>
  <w:abstractNum w:abstractNumId="11">
    <w:nsid w:val="5A0F37F5"/>
    <w:multiLevelType w:val="hybridMultilevel"/>
    <w:tmpl w:val="BF4EB8EA"/>
    <w:lvl w:ilvl="0" w:tplc="E196C8CA">
      <w:numFmt w:val="bullet"/>
      <w:lvlText w:val="–"/>
      <w:lvlJc w:val="left"/>
      <w:pPr>
        <w:ind w:left="1210" w:hanging="360"/>
      </w:pPr>
      <w:rPr>
        <w:rFonts w:ascii="Times New Roman" w:eastAsia="Times New Roman" w:hAnsi="Times New Roman" w:hint="default"/>
      </w:rPr>
    </w:lvl>
    <w:lvl w:ilvl="1" w:tplc="040E0003">
      <w:start w:val="1"/>
      <w:numFmt w:val="bullet"/>
      <w:lvlText w:val="o"/>
      <w:lvlJc w:val="left"/>
      <w:pPr>
        <w:ind w:left="1865" w:hanging="360"/>
      </w:pPr>
      <w:rPr>
        <w:rFonts w:ascii="Courier New" w:hAnsi="Courier New" w:cs="Courier New" w:hint="default"/>
      </w:rPr>
    </w:lvl>
    <w:lvl w:ilvl="2" w:tplc="040E0005">
      <w:start w:val="1"/>
      <w:numFmt w:val="bullet"/>
      <w:lvlText w:val=""/>
      <w:lvlJc w:val="left"/>
      <w:pPr>
        <w:ind w:left="2585" w:hanging="360"/>
      </w:pPr>
      <w:rPr>
        <w:rFonts w:ascii="Wingdings" w:hAnsi="Wingdings" w:cs="Wingdings" w:hint="default"/>
      </w:rPr>
    </w:lvl>
    <w:lvl w:ilvl="3" w:tplc="040E0001">
      <w:start w:val="1"/>
      <w:numFmt w:val="bullet"/>
      <w:lvlText w:val=""/>
      <w:lvlJc w:val="left"/>
      <w:pPr>
        <w:ind w:left="3305" w:hanging="360"/>
      </w:pPr>
      <w:rPr>
        <w:rFonts w:ascii="Symbol" w:hAnsi="Symbol" w:cs="Symbol" w:hint="default"/>
      </w:rPr>
    </w:lvl>
    <w:lvl w:ilvl="4" w:tplc="040E0003">
      <w:start w:val="1"/>
      <w:numFmt w:val="bullet"/>
      <w:lvlText w:val="o"/>
      <w:lvlJc w:val="left"/>
      <w:pPr>
        <w:ind w:left="4025" w:hanging="360"/>
      </w:pPr>
      <w:rPr>
        <w:rFonts w:ascii="Courier New" w:hAnsi="Courier New" w:cs="Courier New" w:hint="default"/>
      </w:rPr>
    </w:lvl>
    <w:lvl w:ilvl="5" w:tplc="040E0005">
      <w:start w:val="1"/>
      <w:numFmt w:val="bullet"/>
      <w:lvlText w:val=""/>
      <w:lvlJc w:val="left"/>
      <w:pPr>
        <w:ind w:left="4745" w:hanging="360"/>
      </w:pPr>
      <w:rPr>
        <w:rFonts w:ascii="Wingdings" w:hAnsi="Wingdings" w:cs="Wingdings" w:hint="default"/>
      </w:rPr>
    </w:lvl>
    <w:lvl w:ilvl="6" w:tplc="040E0001">
      <w:start w:val="1"/>
      <w:numFmt w:val="bullet"/>
      <w:lvlText w:val=""/>
      <w:lvlJc w:val="left"/>
      <w:pPr>
        <w:ind w:left="5465" w:hanging="360"/>
      </w:pPr>
      <w:rPr>
        <w:rFonts w:ascii="Symbol" w:hAnsi="Symbol" w:cs="Symbol" w:hint="default"/>
      </w:rPr>
    </w:lvl>
    <w:lvl w:ilvl="7" w:tplc="040E0003">
      <w:start w:val="1"/>
      <w:numFmt w:val="bullet"/>
      <w:lvlText w:val="o"/>
      <w:lvlJc w:val="left"/>
      <w:pPr>
        <w:ind w:left="6185" w:hanging="360"/>
      </w:pPr>
      <w:rPr>
        <w:rFonts w:ascii="Courier New" w:hAnsi="Courier New" w:cs="Courier New" w:hint="default"/>
      </w:rPr>
    </w:lvl>
    <w:lvl w:ilvl="8" w:tplc="040E0005">
      <w:start w:val="1"/>
      <w:numFmt w:val="bullet"/>
      <w:lvlText w:val=""/>
      <w:lvlJc w:val="left"/>
      <w:pPr>
        <w:ind w:left="6905" w:hanging="360"/>
      </w:pPr>
      <w:rPr>
        <w:rFonts w:ascii="Wingdings" w:hAnsi="Wingdings" w:cs="Wingdings" w:hint="default"/>
      </w:rPr>
    </w:lvl>
  </w:abstractNum>
  <w:num w:numId="1">
    <w:abstractNumId w:val="7"/>
  </w:num>
  <w:num w:numId="2">
    <w:abstractNumId w:val="2"/>
  </w:num>
  <w:num w:numId="3">
    <w:abstractNumId w:val="1"/>
  </w:num>
  <w:num w:numId="4">
    <w:abstractNumId w:val="9"/>
  </w:num>
  <w:num w:numId="5">
    <w:abstractNumId w:val="10"/>
  </w:num>
  <w:num w:numId="6">
    <w:abstractNumId w:val="6"/>
  </w:num>
  <w:num w:numId="7">
    <w:abstractNumId w:val="0"/>
  </w:num>
  <w:num w:numId="8">
    <w:abstractNumId w:val="5"/>
  </w:num>
  <w:num w:numId="9">
    <w:abstractNumId w:val="11"/>
  </w:num>
  <w:num w:numId="10">
    <w:abstractNumId w:val="3"/>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useFELayout/>
    <w:compatSetting w:name="compatibilityMode" w:uri="http://schemas.microsoft.com/office/word" w:val="12"/>
  </w:compat>
  <w:rsids>
    <w:rsidRoot w:val="008B1132"/>
    <w:rsid w:val="001C44B8"/>
    <w:rsid w:val="00434AF5"/>
    <w:rsid w:val="00457B1F"/>
    <w:rsid w:val="00572BFD"/>
    <w:rsid w:val="008B1132"/>
    <w:rsid w:val="00C378CE"/>
    <w:rsid w:val="00E37889"/>
    <w:rsid w:val="00E726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4AF5"/>
    <w:pPr>
      <w:ind w:left="425"/>
    </w:pPr>
    <w:rPr>
      <w:rFonts w:ascii="Times New Roman" w:hAnsi="Times New Roman"/>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99"/>
    <w:qFormat/>
    <w:rsid w:val="00434AF5"/>
    <w:pPr>
      <w:ind w:left="425"/>
    </w:pPr>
    <w:rPr>
      <w:rFonts w:ascii="Times New Roman" w:hAnsi="Times New Roman"/>
      <w:sz w:val="24"/>
      <w:szCs w:val="24"/>
      <w:lang w:eastAsia="en-US"/>
    </w:rPr>
  </w:style>
  <w:style w:type="paragraph" w:styleId="Listaszerbekezds">
    <w:name w:val="List Paragraph"/>
    <w:basedOn w:val="Norml"/>
    <w:uiPriority w:val="99"/>
    <w:qFormat/>
    <w:rsid w:val="00434AF5"/>
    <w:pPr>
      <w:ind w:left="708"/>
    </w:pPr>
  </w:style>
  <w:style w:type="paragraph" w:styleId="Szvegtrzs2">
    <w:name w:val="Body Text 2"/>
    <w:basedOn w:val="Norml"/>
    <w:link w:val="Szvegtrzs2Char"/>
    <w:uiPriority w:val="99"/>
    <w:rsid w:val="00434AF5"/>
    <w:pPr>
      <w:jc w:val="center"/>
    </w:pPr>
    <w:rPr>
      <w:b/>
      <w:bCs/>
      <w:smallCaps/>
    </w:rPr>
  </w:style>
  <w:style w:type="character" w:customStyle="1" w:styleId="Szvegtrzs2Char">
    <w:name w:val="Szövegtörzs 2 Char"/>
    <w:basedOn w:val="Bekezdsalapbettpusa"/>
    <w:link w:val="Szvegtrzs2"/>
    <w:uiPriority w:val="99"/>
    <w:rsid w:val="00434AF5"/>
    <w:rPr>
      <w:rFonts w:ascii="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379</Words>
  <Characters>2866</Characters>
  <Application>Microsoft Office Word</Application>
  <DocSecurity>0</DocSecurity>
  <Lines>23</Lines>
  <Paragraphs>6</Paragraphs>
  <ScaleCrop>false</ScaleCrop>
  <Company>Főépítészi csoport</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HATÁSTANULMÁNY A VÁROSKÉPI BEJELENTÉSI KÖTELEZETTSÉGRŐL SZÓLÓ ÖNKORMÁNYZATI RENDELETHEZ</dc:title>
  <dc:subject/>
  <dc:creator>filepsz</dc:creator>
  <cp:keywords/>
  <dc:description/>
  <cp:lastModifiedBy>Baki Zsuzsanna</cp:lastModifiedBy>
  <cp:revision>5</cp:revision>
  <dcterms:created xsi:type="dcterms:W3CDTF">2012-12-06T11:31:00Z</dcterms:created>
  <dcterms:modified xsi:type="dcterms:W3CDTF">2012-12-07T13:27:00Z</dcterms:modified>
</cp:coreProperties>
</file>