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079"/>
        <w:gridCol w:w="1029"/>
        <w:gridCol w:w="2453"/>
      </w:tblGrid>
      <w:tr w:rsidR="002B1263" w:rsidRPr="002B1263" w:rsidTr="002B1263">
        <w:trPr>
          <w:trHeight w:val="375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263" w:rsidRPr="002B1263" w:rsidRDefault="00305FE0" w:rsidP="00305F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1. </w:t>
            </w:r>
            <w:bookmarkStart w:id="0" w:name="_GoBack"/>
            <w:bookmarkEnd w:id="0"/>
            <w:r w:rsidR="002B1263" w:rsidRPr="002B1263">
              <w:rPr>
                <w:rFonts w:ascii="Calibri" w:eastAsia="Times New Roman" w:hAnsi="Calibri" w:cs="Times New Roman"/>
                <w:b/>
                <w:bCs/>
                <w:color w:val="000000"/>
              </w:rPr>
              <w:t>melléklet</w:t>
            </w:r>
          </w:p>
        </w:tc>
      </w:tr>
      <w:tr w:rsidR="002B1263" w:rsidRPr="002B1263" w:rsidTr="002B1263">
        <w:trPr>
          <w:trHeight w:val="660"/>
        </w:trPr>
        <w:tc>
          <w:tcPr>
            <w:tcW w:w="8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2B12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Budapest Főváros VII. kerület Erzsébetváros Önkormányzata </w:t>
            </w:r>
            <w:proofErr w:type="gramStart"/>
            <w:r w:rsidRPr="002B12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Képviselő-testületének    /</w:t>
            </w:r>
            <w:proofErr w:type="gramEnd"/>
            <w:r w:rsidRPr="002B12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2012. () önkormányzati rendeletéhez</w:t>
            </w:r>
          </w:p>
        </w:tc>
      </w:tr>
      <w:tr w:rsidR="002B1263" w:rsidRPr="002B1263" w:rsidTr="002B1263">
        <w:trPr>
          <w:trHeight w:val="270"/>
        </w:trPr>
        <w:tc>
          <w:tcPr>
            <w:tcW w:w="8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B1263" w:rsidRPr="002B1263" w:rsidTr="002B1263">
        <w:trPr>
          <w:trHeight w:val="1230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Használat jellege</w:t>
            </w:r>
          </w:p>
        </w:tc>
        <w:tc>
          <w:tcPr>
            <w:tcW w:w="5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  <w:color w:val="000000"/>
              </w:rPr>
              <w:t>Közterület használat célja: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Mértéke</w:t>
            </w:r>
          </w:p>
        </w:tc>
        <w:tc>
          <w:tcPr>
            <w:tcW w:w="2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Közterület használat</w:t>
            </w:r>
            <w:r w:rsidR="00DC691F">
              <w:rPr>
                <w:rFonts w:ascii="Calibri" w:eastAsia="Times New Roman" w:hAnsi="Calibri" w:cs="Times New Roman"/>
                <w:b/>
                <w:bCs/>
              </w:rPr>
              <w:t>i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 xml:space="preserve"> díjak Áfa nélkül (Ft)</w:t>
            </w:r>
          </w:p>
        </w:tc>
      </w:tr>
      <w:tr w:rsidR="002B1263" w:rsidRPr="002B1263" w:rsidTr="002B1263">
        <w:trPr>
          <w:trHeight w:val="88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2B1263" w:rsidRPr="002B1263" w:rsidTr="002B1263">
        <w:trPr>
          <w:trHeight w:val="300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I. Vendéglátó, kereskedelmi és reklám célú használat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Óriás plakát legfeljebb 8-20 m</w:t>
            </w:r>
            <w:r w:rsidRPr="002B1263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db/hó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22 000</w:t>
            </w:r>
          </w:p>
        </w:tc>
      </w:tr>
      <w:tr w:rsidR="002B1263" w:rsidRPr="002B1263" w:rsidTr="002B1263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Hirdetőoszlop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db/hó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8 000</w:t>
            </w:r>
          </w:p>
        </w:tc>
      </w:tr>
      <w:tr w:rsidR="002B1263" w:rsidRPr="002B1263" w:rsidTr="002B1263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Hirdetőoszlop megvilágítással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db/hó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10 000</w:t>
            </w:r>
          </w:p>
        </w:tc>
      </w:tr>
      <w:tr w:rsidR="002B1263" w:rsidRPr="002B1263" w:rsidTr="002B1263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Reklámtábla, hirdetőtábla, fényreklám, prizmás reklámberendezés (talajon, oszlopon, építményen)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7 000</w:t>
            </w:r>
          </w:p>
        </w:tc>
      </w:tr>
      <w:tr w:rsidR="002B1263" w:rsidRPr="002B1263" w:rsidTr="002B1263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homlokzati (építési) védőháló reklámmal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1 200</w:t>
            </w:r>
          </w:p>
        </w:tc>
      </w:tr>
      <w:tr w:rsidR="002B1263" w:rsidRPr="002B1263" w:rsidTr="002B1263">
        <w:trPr>
          <w:trHeight w:val="63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homlokzati (építési) védőháló reklámmal (társasházak esetén, ahol a lakások tulajdoni hányad szerinti aránya meghaladja az 50%-ot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Vetített reklám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5 000</w:t>
            </w:r>
          </w:p>
        </w:tc>
      </w:tr>
      <w:tr w:rsidR="002B1263" w:rsidRPr="002B1263" w:rsidTr="002B1263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Reklámzászló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db/hó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5 000</w:t>
            </w:r>
          </w:p>
        </w:tc>
      </w:tr>
      <w:tr w:rsidR="002B1263" w:rsidRPr="002B1263" w:rsidTr="002B1263">
        <w:trPr>
          <w:trHeight w:val="34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Molinó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5 000</w:t>
            </w:r>
          </w:p>
        </w:tc>
      </w:tr>
      <w:tr w:rsidR="002B1263" w:rsidRPr="002B1263" w:rsidTr="002B1263">
        <w:trPr>
          <w:trHeight w:val="9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Közterületbe nyúló, vagy az felett elhelyezett reklám feliratot tartalmazó védőtető, előtető, ernyőszerkezet, napvédő ponyva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m2/hó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800</w:t>
            </w:r>
          </w:p>
        </w:tc>
      </w:tr>
      <w:tr w:rsidR="002B1263" w:rsidRPr="002B1263" w:rsidTr="002B1263">
        <w:trPr>
          <w:trHeight w:val="124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közterületbe nyúló, vagy az felett elhelyezett reklám felirat nélküli védőtető, előtető, ernyőszerkezet, napvédő ponyva, ha a közterülettel érintkező felülete a 2 m</w:t>
            </w:r>
            <w:r w:rsidRPr="002B1263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-t meghaladja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m2/hó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34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Pavilon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3 500</w:t>
            </w:r>
          </w:p>
        </w:tc>
      </w:tr>
      <w:tr w:rsidR="002B1263" w:rsidRPr="002B1263" w:rsidTr="002B1263">
        <w:trPr>
          <w:trHeight w:val="64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Árubemutató (3 m</w:t>
            </w:r>
            <w:r w:rsidRPr="002B1263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color w:val="000000"/>
              </w:rPr>
              <w:t>-t meg nem haladó árusító fogasok, állványok)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3 500</w:t>
            </w:r>
          </w:p>
        </w:tc>
      </w:tr>
      <w:tr w:rsidR="002B1263" w:rsidRPr="002B1263" w:rsidTr="002B1263">
        <w:trPr>
          <w:trHeight w:val="34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Termékbemutató, kiállítás, egyéb elkerített terület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1 000</w:t>
            </w:r>
          </w:p>
        </w:tc>
      </w:tr>
      <w:tr w:rsidR="002B1263" w:rsidRPr="002B1263" w:rsidTr="002B1263">
        <w:trPr>
          <w:trHeight w:val="154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Egy m</w:t>
            </w:r>
            <w:r w:rsidRPr="002B1263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 alapterületet meg nem haladó árusítás (reklámozás) célját szolgáló ideiglenes asztal, guruló kocsi, állvány, sátor, mozgó árusítás (hírlap, levelezőlap, folyóirat, virág, könyv, stb. zárt szerkezetű ital, jégkrém, fagylalt pult)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3 000</w:t>
            </w:r>
          </w:p>
        </w:tc>
      </w:tr>
      <w:tr w:rsidR="002B1263" w:rsidRPr="002B1263" w:rsidTr="002B1263">
        <w:trPr>
          <w:trHeight w:val="34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Vitrin, guruló kirakat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2 500</w:t>
            </w:r>
          </w:p>
        </w:tc>
      </w:tr>
      <w:tr w:rsidR="002B1263" w:rsidRPr="002B1263" w:rsidTr="002B1263">
        <w:trPr>
          <w:trHeight w:val="555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B1263">
              <w:rPr>
                <w:rFonts w:ascii="Calibri" w:eastAsia="Times New Roman" w:hAnsi="Calibri" w:cs="Times New Roman"/>
                <w:color w:val="000000"/>
              </w:rPr>
              <w:t>Idény jellegű</w:t>
            </w:r>
            <w:proofErr w:type="gramEnd"/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 árusítás (dinnye, fenyőfa, stb.)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300</w:t>
            </w:r>
          </w:p>
        </w:tc>
      </w:tr>
      <w:tr w:rsidR="002B1263" w:rsidRPr="002B1263" w:rsidTr="002B1263">
        <w:trPr>
          <w:trHeight w:val="600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Ünnepek előtti alkalmi árusítás (karácsony, húsvét, szilveszter)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1 500</w:t>
            </w:r>
          </w:p>
        </w:tc>
      </w:tr>
    </w:tbl>
    <w:p w:rsidR="002B2F0C" w:rsidRDefault="002B2F0C"/>
    <w:tbl>
      <w:tblPr>
        <w:tblW w:w="898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040"/>
        <w:gridCol w:w="830"/>
        <w:gridCol w:w="2680"/>
      </w:tblGrid>
      <w:tr w:rsidR="002B1263" w:rsidRPr="002B1263" w:rsidTr="002B1263">
        <w:trPr>
          <w:trHeight w:val="1500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I.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Az Erzsébetvárosi Önkormányzat saját szervezetei (intézmények, közhasznú társaságok, közalapítványok) és az önkormányzat közvetlen és közvetett 100%-os tulajdonában lévő gazdasági társaságok által szervezett rendezvények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34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Heti vásár és piac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150</w:t>
            </w:r>
          </w:p>
        </w:tc>
      </w:tr>
      <w:tr w:rsidR="002B1263" w:rsidRPr="002B1263" w:rsidTr="002B1263">
        <w:trPr>
          <w:trHeight w:val="660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Alkalmi hírlap, levelezőlap folyóirat, könyv, virág, zsűrizett iparművészeti termékek árusítása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300</w:t>
            </w:r>
          </w:p>
        </w:tc>
      </w:tr>
      <w:tr w:rsidR="002B1263" w:rsidRPr="002B1263" w:rsidTr="002B1263">
        <w:trPr>
          <w:trHeight w:val="52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Szórólap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fő/nap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300</w:t>
            </w:r>
          </w:p>
        </w:tc>
      </w:tr>
      <w:tr w:rsidR="002B1263" w:rsidRPr="002B1263" w:rsidTr="002B1263">
        <w:trPr>
          <w:trHeight w:val="34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Vendéglátó előkert, terasz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/hó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3 000</w:t>
            </w:r>
          </w:p>
        </w:tc>
      </w:tr>
      <w:tr w:rsidR="002B1263" w:rsidRPr="002B1263" w:rsidTr="002B1263">
        <w:trPr>
          <w:trHeight w:val="60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II. Kulturális, szórakoztató  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Reklám célú, vagy vállalkozási rendezvények és technikai eszközök tárolása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1 800</w:t>
            </w:r>
          </w:p>
        </w:tc>
      </w:tr>
      <w:tr w:rsidR="002B1263" w:rsidRPr="002B1263" w:rsidTr="002B1263">
        <w:trPr>
          <w:trHeight w:val="6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Légvár, </w:t>
            </w:r>
            <w:proofErr w:type="spellStart"/>
            <w:r w:rsidRPr="002B1263">
              <w:rPr>
                <w:rFonts w:ascii="Calibri" w:eastAsia="Times New Roman" w:hAnsi="Calibri" w:cs="Times New Roman"/>
                <w:color w:val="000000"/>
              </w:rPr>
              <w:t>ugrálóvár</w:t>
            </w:r>
            <w:proofErr w:type="spellEnd"/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, trambulin, körhinta, egyéb </w:t>
            </w:r>
            <w:proofErr w:type="gramStart"/>
            <w:r w:rsidRPr="002B1263">
              <w:rPr>
                <w:rFonts w:ascii="Calibri" w:eastAsia="Times New Roman" w:hAnsi="Calibri" w:cs="Times New Roman"/>
                <w:color w:val="000000"/>
              </w:rPr>
              <w:t>gyermek szórakoztató</w:t>
            </w:r>
            <w:proofErr w:type="gramEnd"/>
            <w:r w:rsidRPr="002B1263">
              <w:rPr>
                <w:rFonts w:ascii="Calibri" w:eastAsia="Times New Roman" w:hAnsi="Calibri" w:cs="Times New Roman"/>
                <w:color w:val="000000"/>
              </w:rPr>
              <w:t xml:space="preserve"> létesítmények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800</w:t>
            </w:r>
          </w:p>
        </w:tc>
      </w:tr>
      <w:tr w:rsidR="002B1263" w:rsidRPr="002B1263" w:rsidTr="002B1263">
        <w:trPr>
          <w:trHeight w:val="34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Mutatványos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200</w:t>
            </w:r>
          </w:p>
        </w:tc>
      </w:tr>
      <w:tr w:rsidR="002B1263" w:rsidRPr="002B1263" w:rsidTr="002B1263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B1263">
              <w:rPr>
                <w:rFonts w:ascii="Calibri" w:eastAsia="Times New Roman" w:hAnsi="Calibri" w:cs="Times New Roman"/>
                <w:color w:val="000000"/>
              </w:rPr>
              <w:t>Portré rajzolás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fő/nap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1 000</w:t>
            </w:r>
          </w:p>
        </w:tc>
      </w:tr>
      <w:tr w:rsidR="002B1263" w:rsidRPr="002B1263" w:rsidTr="002B1263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Utcazenélés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6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Ideiglenes színpad, tribün kulturális tevékenységhez kapcsolódóan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200</w:t>
            </w:r>
          </w:p>
        </w:tc>
      </w:tr>
      <w:tr w:rsidR="002B1263" w:rsidRPr="002B1263" w:rsidTr="002B1263">
        <w:trPr>
          <w:trHeight w:val="6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Film-, televízió-, videó- és hangfelvétel és stáb, valamint technikai eszközök tárolása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450</w:t>
            </w:r>
          </w:p>
        </w:tc>
      </w:tr>
      <w:tr w:rsidR="002B1263" w:rsidRPr="002B1263" w:rsidTr="002B1263">
        <w:trPr>
          <w:trHeight w:val="126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 államháztartás központi és önkormányzati alrendszerébe tartozók, valamint megbízásukból eljárók által szervezett rendezvények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63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Humanitárius, karitatív jellegű non-profit tevékenység, rendezvény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945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III. Építési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Kulturális, környezetvédelmi, közérdekű tájékoztatás, sport, tömegsport, díjmentes szolgáltatás jellegű non-profit tevékenység, rendezvény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9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Állvány, építőanyag és törmelék tárolása, elkerített munkaterület, állványozás, daruzás, betonpumpa elhelyezése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200</w:t>
            </w:r>
          </w:p>
        </w:tc>
      </w:tr>
      <w:tr w:rsidR="002B1263" w:rsidRPr="002B1263" w:rsidTr="002B1263">
        <w:trPr>
          <w:trHeight w:val="43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1263">
              <w:rPr>
                <w:rFonts w:ascii="Calibri" w:eastAsia="Times New Roman" w:hAnsi="Calibri" w:cs="Times New Roman"/>
                <w:color w:val="000000"/>
              </w:rPr>
              <w:t>Építési konténer elhelyezése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2B1263">
              <w:rPr>
                <w:rFonts w:ascii="Calibri" w:eastAsia="Times New Roman" w:hAnsi="Calibri" w:cs="Times New Roman"/>
                <w:b/>
                <w:bCs/>
                <w:vertAlign w:val="superscript"/>
              </w:rPr>
              <w:t>2</w:t>
            </w:r>
            <w:r w:rsidRPr="002B1263">
              <w:rPr>
                <w:rFonts w:ascii="Calibri" w:eastAsia="Times New Roman" w:hAnsi="Calibri" w:cs="Times New Roman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1 500</w:t>
            </w:r>
          </w:p>
        </w:tc>
      </w:tr>
      <w:tr w:rsidR="002B1263" w:rsidRPr="002B1263" w:rsidTr="002B1263">
        <w:trPr>
          <w:trHeight w:val="94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Az Erzsébetvárosi Önkormányzat érdekében végzett építési, felújítási, karbantartási, </w:t>
            </w:r>
            <w:proofErr w:type="spellStart"/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veszélytelenítési</w:t>
            </w:r>
            <w:proofErr w:type="spellEnd"/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munkák (a használót bejelentési kötelezettség terheli)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</w:tbl>
    <w:p w:rsidR="002B1263" w:rsidRDefault="002B1263"/>
    <w:p w:rsidR="002B1263" w:rsidRDefault="002B1263"/>
    <w:p w:rsidR="002B1263" w:rsidRDefault="002B1263"/>
    <w:tbl>
      <w:tblPr>
        <w:tblW w:w="898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088"/>
        <w:gridCol w:w="3462"/>
      </w:tblGrid>
      <w:tr w:rsidR="002B1263" w:rsidRPr="002B1263" w:rsidTr="002B1263">
        <w:trPr>
          <w:trHeight w:val="600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B1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IV.Egyéb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Társasházak által az ingatlan közös tulajdonban lévő részein végzett </w:t>
            </w:r>
            <w:proofErr w:type="spellStart"/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veszélytelenítési</w:t>
            </w:r>
            <w:proofErr w:type="spellEnd"/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karbantartási és felújítási munkák végzése (a használót </w:t>
            </w:r>
            <w:proofErr w:type="spellStart"/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bejelelentési</w:t>
            </w:r>
            <w:proofErr w:type="spellEnd"/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kötelezettség terheli)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  <w:tr w:rsidR="002B1263" w:rsidRPr="002B1263" w:rsidTr="002B1263">
        <w:trPr>
          <w:trHeight w:val="1260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263" w:rsidRPr="002B1263" w:rsidRDefault="002B1263" w:rsidP="002B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gyalogos és gépjármű forgalmat nem akadályozó virágláda, virágvályú, virágtartó oszlop, távbeszélő készülék, postai levélszekrény, alapzatos zászlórúd elhelyezése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263" w:rsidRPr="002B1263" w:rsidRDefault="002B1263" w:rsidP="002B12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1263">
              <w:rPr>
                <w:rFonts w:ascii="Calibri" w:eastAsia="Times New Roman" w:hAnsi="Calibri" w:cs="Times New Roman"/>
                <w:b/>
                <w:bCs/>
              </w:rPr>
              <w:t>díjmentes</w:t>
            </w:r>
          </w:p>
        </w:tc>
      </w:tr>
    </w:tbl>
    <w:p w:rsidR="002B1263" w:rsidRDefault="002B1263"/>
    <w:sectPr w:rsidR="002B1263" w:rsidSect="002B2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63"/>
    <w:rsid w:val="001E5A14"/>
    <w:rsid w:val="002B1263"/>
    <w:rsid w:val="002B2F0C"/>
    <w:rsid w:val="002B3997"/>
    <w:rsid w:val="00305FE0"/>
    <w:rsid w:val="00341EB3"/>
    <w:rsid w:val="003C5EA4"/>
    <w:rsid w:val="003D652A"/>
    <w:rsid w:val="004A6324"/>
    <w:rsid w:val="004D06E7"/>
    <w:rsid w:val="00DC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lamperti</dc:creator>
  <cp:lastModifiedBy>Mészáros Zoltán</cp:lastModifiedBy>
  <cp:revision>3</cp:revision>
  <dcterms:created xsi:type="dcterms:W3CDTF">2012-06-08T06:47:00Z</dcterms:created>
  <dcterms:modified xsi:type="dcterms:W3CDTF">2012-06-08T08:39:00Z</dcterms:modified>
</cp:coreProperties>
</file>