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44" w:rsidRPr="00084ED2" w:rsidRDefault="00074B44" w:rsidP="00074B4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929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/2011. (</w:t>
      </w:r>
      <w:r>
        <w:rPr>
          <w:rFonts w:ascii="Times New Roman" w:hAnsi="Times New Roman"/>
          <w:b/>
          <w:sz w:val="24"/>
          <w:szCs w:val="24"/>
          <w:u w:val="single"/>
        </w:rPr>
        <w:t>XII.16</w:t>
      </w:r>
      <w:r w:rsidRPr="00084ED2">
        <w:rPr>
          <w:rFonts w:ascii="Times New Roman" w:hAnsi="Times New Roman"/>
          <w:b/>
          <w:sz w:val="24"/>
          <w:szCs w:val="24"/>
          <w:u w:val="single"/>
        </w:rPr>
        <w:t>.) számú határozat:</w:t>
      </w:r>
    </w:p>
    <w:p w:rsidR="00074B44" w:rsidRPr="00E075C1" w:rsidRDefault="00074B44" w:rsidP="00074B4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075C1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E075C1">
        <w:rPr>
          <w:rFonts w:ascii="Times New Roman" w:hAnsi="Times New Roman"/>
          <w:b/>
          <w:sz w:val="24"/>
          <w:szCs w:val="24"/>
        </w:rPr>
        <w:t>Budapest Főváros VII. kerület Erzsébetváros Önkormányzata 2012. évi költségvetési koncepciój</w:t>
      </w:r>
      <w:r>
        <w:rPr>
          <w:rFonts w:ascii="Times New Roman" w:hAnsi="Times New Roman"/>
          <w:b/>
          <w:sz w:val="24"/>
          <w:szCs w:val="24"/>
        </w:rPr>
        <w:t>áról</w:t>
      </w:r>
      <w:r w:rsidRPr="00E075C1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074B44" w:rsidRPr="00084ED2" w:rsidRDefault="00074B44" w:rsidP="00074B4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84ED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10 </w:t>
      </w:r>
      <w:r w:rsidRPr="00084ED2">
        <w:rPr>
          <w:rFonts w:ascii="Times New Roman" w:hAnsi="Times New Roman"/>
          <w:i/>
          <w:sz w:val="24"/>
          <w:szCs w:val="24"/>
        </w:rPr>
        <w:t>igen,</w:t>
      </w:r>
      <w:r>
        <w:rPr>
          <w:rFonts w:ascii="Times New Roman" w:hAnsi="Times New Roman"/>
          <w:i/>
          <w:sz w:val="24"/>
          <w:szCs w:val="24"/>
        </w:rPr>
        <w:t xml:space="preserve"> 2</w:t>
      </w:r>
      <w:r w:rsidRPr="00084ED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4</w:t>
      </w:r>
      <w:r w:rsidRPr="00084ED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</w:rPr>
        <w:t>1.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jóváhagyja az Erzsébet terv Fejlesztési célú kötvény HUF-ban történő kibocsátását.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B5F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5F99">
        <w:rPr>
          <w:rFonts w:ascii="Times New Roman" w:hAnsi="Times New Roman"/>
          <w:sz w:val="24"/>
          <w:szCs w:val="24"/>
        </w:rPr>
        <w:t>Vattamány</w:t>
      </w:r>
      <w:proofErr w:type="spellEnd"/>
      <w:r w:rsidRPr="000B5F99">
        <w:rPr>
          <w:rFonts w:ascii="Times New Roman" w:hAnsi="Times New Roman"/>
          <w:sz w:val="24"/>
          <w:szCs w:val="24"/>
        </w:rPr>
        <w:t xml:space="preserve"> Zsolt polgármester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B5F99">
        <w:rPr>
          <w:rFonts w:ascii="Times New Roman" w:hAnsi="Times New Roman"/>
          <w:sz w:val="24"/>
          <w:szCs w:val="24"/>
        </w:rPr>
        <w:t xml:space="preserve"> azonnal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</w:rPr>
        <w:t xml:space="preserve">2. 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sz w:val="24"/>
          <w:szCs w:val="24"/>
        </w:rPr>
        <w:t>Budapest Főváros VII. kerület Erzsébetváros Önkormányzatának Képviselő-testülete a melléklet szerint elfogadja a Baross Gábor Általános Iskola Alapító Okiratának módosítását és az egységes szerkezetbe foglalt Alapító Okiratot. Felhatalmazza a polgármestert a dokumentumok aláírására.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B5F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5F99">
        <w:rPr>
          <w:rFonts w:ascii="Times New Roman" w:hAnsi="Times New Roman"/>
          <w:sz w:val="24"/>
          <w:szCs w:val="24"/>
        </w:rPr>
        <w:t>Vattamány</w:t>
      </w:r>
      <w:proofErr w:type="spellEnd"/>
      <w:r w:rsidRPr="000B5F99">
        <w:rPr>
          <w:rFonts w:ascii="Times New Roman" w:hAnsi="Times New Roman"/>
          <w:sz w:val="24"/>
          <w:szCs w:val="24"/>
        </w:rPr>
        <w:t xml:space="preserve"> Zsolt polgármester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B5F99">
        <w:rPr>
          <w:rFonts w:ascii="Times New Roman" w:hAnsi="Times New Roman"/>
          <w:sz w:val="24"/>
          <w:szCs w:val="24"/>
        </w:rPr>
        <w:t xml:space="preserve"> azonnal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</w:rPr>
        <w:t>3.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a Budapest VII. ker. 33524 helyrajzi számú, természetben a Bp. Főv. VII. ker. Rottenbiller u. 43-45. szám alatt található ingatlant a Baross Gábor Általános Iskola alapító okiratából való törlésével </w:t>
      </w:r>
      <w:proofErr w:type="gramStart"/>
      <w:r w:rsidRPr="000B5F99">
        <w:rPr>
          <w:rFonts w:ascii="Times New Roman" w:hAnsi="Times New Roman"/>
          <w:sz w:val="24"/>
          <w:szCs w:val="24"/>
        </w:rPr>
        <w:t>egyidejűleg</w:t>
      </w:r>
      <w:proofErr w:type="gramEnd"/>
      <w:r w:rsidRPr="000B5F99">
        <w:rPr>
          <w:rFonts w:ascii="Times New Roman" w:hAnsi="Times New Roman"/>
          <w:sz w:val="24"/>
          <w:szCs w:val="24"/>
        </w:rPr>
        <w:t xml:space="preserve"> mint forgalomképes, egyéb vagyont további hasznosítás céljából az ERVA Zrt. kezelésébe adja, azzal, hogy az épület jelenlegi funkcióját megtartja és az ingatlant a jövőben sem kívánja elidegeníteni.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B5F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5F99">
        <w:rPr>
          <w:rFonts w:ascii="Times New Roman" w:hAnsi="Times New Roman"/>
          <w:sz w:val="24"/>
          <w:szCs w:val="24"/>
        </w:rPr>
        <w:t>Vattamány</w:t>
      </w:r>
      <w:proofErr w:type="spellEnd"/>
      <w:r w:rsidRPr="000B5F99">
        <w:rPr>
          <w:rFonts w:ascii="Times New Roman" w:hAnsi="Times New Roman"/>
          <w:sz w:val="24"/>
          <w:szCs w:val="24"/>
        </w:rPr>
        <w:t xml:space="preserve"> Zsolt polgármester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B5F99">
        <w:rPr>
          <w:rFonts w:ascii="Times New Roman" w:hAnsi="Times New Roman"/>
          <w:sz w:val="24"/>
          <w:szCs w:val="24"/>
        </w:rPr>
        <w:t xml:space="preserve"> azonnal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</w:rPr>
        <w:t>4.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elfogadja a mellékelt, a Magyarországi Volksbank </w:t>
      </w:r>
      <w:proofErr w:type="spellStart"/>
      <w:r w:rsidRPr="000B5F99">
        <w:rPr>
          <w:rFonts w:ascii="Times New Roman" w:hAnsi="Times New Roman"/>
          <w:sz w:val="24"/>
          <w:szCs w:val="24"/>
        </w:rPr>
        <w:t>Zrt.-vel</w:t>
      </w:r>
      <w:proofErr w:type="spellEnd"/>
      <w:r w:rsidRPr="000B5F99">
        <w:rPr>
          <w:rFonts w:ascii="Times New Roman" w:hAnsi="Times New Roman"/>
          <w:sz w:val="24"/>
          <w:szCs w:val="24"/>
        </w:rPr>
        <w:t xml:space="preserve"> kötendő jelzálogszerződést, és felhatalmazza a polgármestert annak aláírására. </w:t>
      </w:r>
      <w:proofErr w:type="gramStart"/>
      <w:r w:rsidRPr="000B5F99">
        <w:rPr>
          <w:rFonts w:ascii="Times New Roman" w:hAnsi="Times New Roman"/>
          <w:sz w:val="24"/>
          <w:szCs w:val="24"/>
        </w:rPr>
        <w:t>A Képviselő-testület hozzájárul hogy a Magyarországi Volksbank Zrt. a Budapest VII. ker. 33520 helyrajzi számú, természetben 1071 Budapest, Damjanich u. 4., a Budapest VII. ker. 33282 helyrajzi számú, természetben 1078 Budapest, Nefelejcs u. 39., a Budapest VII. ker. 33434 helyrajzi számú, természetben 1078 Budapest, Nefelejcs u. 63., a Budapest VII. ker. 33053/1/A/266 helyrajzi számú, természetben 1076 Budapest, Garay tér 20.</w:t>
      </w:r>
      <w:proofErr w:type="gramEnd"/>
      <w:r w:rsidRPr="000B5F99">
        <w:rPr>
          <w:rFonts w:ascii="Times New Roman" w:hAnsi="Times New Roman"/>
          <w:sz w:val="24"/>
          <w:szCs w:val="24"/>
        </w:rPr>
        <w:t xml:space="preserve"> -I. em. ingatlanokon második ranghelyen; a Budapest VII. ker. 33009 helyrajzi számú, természetben 1078 Budapest, Hernád u. 3. </w:t>
      </w:r>
      <w:proofErr w:type="gramStart"/>
      <w:r w:rsidRPr="000B5F99">
        <w:rPr>
          <w:rFonts w:ascii="Times New Roman" w:hAnsi="Times New Roman"/>
          <w:sz w:val="24"/>
          <w:szCs w:val="24"/>
        </w:rPr>
        <w:t>ingatlanon</w:t>
      </w:r>
      <w:proofErr w:type="gramEnd"/>
      <w:r w:rsidRPr="000B5F99">
        <w:rPr>
          <w:rFonts w:ascii="Times New Roman" w:hAnsi="Times New Roman"/>
          <w:sz w:val="24"/>
          <w:szCs w:val="24"/>
        </w:rPr>
        <w:t xml:space="preserve"> harmadik ranghelyen; és a Budapest VII. ker. 33524 helyrajzi számú, természetben 1071 Budapest, Rottenbiller u. 43-45. ingatlanon első ranghelyen 2.775.000.000- Ft összeghatárig keretbiztosítéki jelzálogjogot alapítson.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0B5F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5F99">
        <w:rPr>
          <w:rFonts w:ascii="Times New Roman" w:hAnsi="Times New Roman"/>
          <w:sz w:val="24"/>
          <w:szCs w:val="24"/>
        </w:rPr>
        <w:t>Vattamány</w:t>
      </w:r>
      <w:proofErr w:type="spellEnd"/>
      <w:r w:rsidRPr="000B5F99">
        <w:rPr>
          <w:rFonts w:ascii="Times New Roman" w:hAnsi="Times New Roman"/>
          <w:sz w:val="24"/>
          <w:szCs w:val="24"/>
        </w:rPr>
        <w:t xml:space="preserve"> Zsolt polgármester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F9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0B5F99">
        <w:rPr>
          <w:rFonts w:ascii="Times New Roman" w:hAnsi="Times New Roman"/>
          <w:sz w:val="24"/>
          <w:szCs w:val="24"/>
        </w:rPr>
        <w:t xml:space="preserve"> azonnal</w:t>
      </w:r>
    </w:p>
    <w:p w:rsidR="00074B44" w:rsidRPr="000B5F99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84ED2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A határozat végrehajtásáért felelős:</w:t>
      </w:r>
      <w:r w:rsidRPr="00084ED2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>Fitosné Z. Zsuzsanna a Pénzügyi Iroda vezetője</w:t>
      </w:r>
    </w:p>
    <w:p w:rsidR="005F780D" w:rsidRDefault="00074B44"/>
    <w:p w:rsidR="00074B44" w:rsidRDefault="00074B44"/>
    <w:p w:rsidR="00074B44" w:rsidRPr="003621B2" w:rsidRDefault="00074B44" w:rsidP="00074B4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325/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VI.11.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074B44" w:rsidRPr="00CF5F5E" w:rsidRDefault="00074B44" w:rsidP="00074B4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F5F5E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CF5F5E">
        <w:rPr>
          <w:rFonts w:ascii="Times New Roman" w:hAnsi="Times New Roman"/>
          <w:b/>
          <w:sz w:val="24"/>
          <w:szCs w:val="24"/>
          <w:lang/>
        </w:rPr>
        <w:t>Budapest VII. ker. Rottenbiller u. 43-45. szám alatti épület 1. emeleti tantermeinek bérbeadás</w:t>
      </w:r>
      <w:r>
        <w:rPr>
          <w:rFonts w:ascii="Times New Roman" w:hAnsi="Times New Roman"/>
          <w:b/>
          <w:sz w:val="24"/>
          <w:szCs w:val="24"/>
        </w:rPr>
        <w:t>áról</w:t>
      </w:r>
      <w:r w:rsidRPr="00CF5F5E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074B44" w:rsidRDefault="00074B44" w:rsidP="00074B4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(10</w:t>
      </w:r>
      <w:r w:rsidRPr="003621B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1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4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 w:rsidRPr="00CF5F5E">
        <w:rPr>
          <w:rFonts w:ascii="Times New Roman" w:hAnsi="Times New Roman"/>
          <w:b/>
          <w:bCs/>
          <w:sz w:val="24"/>
          <w:szCs w:val="24"/>
          <w:lang/>
        </w:rPr>
        <w:t>1.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CF5F5E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a nem lakás célú helyiségek bérbeadásánál alkalmazható legkisebb bérleti díjak mértékéről szóló, 2012. április 1-jétől hatályos 130/2012.(III.22.) számú határozatát módosítja, a határozat az alábbi új ponttal egészül ki: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  <w:lang/>
        </w:rPr>
      </w:pP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i/>
          <w:iCs/>
          <w:sz w:val="24"/>
          <w:szCs w:val="24"/>
          <w:lang/>
        </w:rPr>
      </w:pPr>
      <w:r w:rsidRPr="00CF5F5E">
        <w:rPr>
          <w:rFonts w:ascii="Times New Roman" w:hAnsi="Times New Roman"/>
          <w:i/>
          <w:iCs/>
          <w:sz w:val="24"/>
          <w:szCs w:val="24"/>
          <w:lang/>
        </w:rPr>
        <w:t>13/A)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/>
        </w:rPr>
      </w:pPr>
      <w:r w:rsidRPr="00CF5F5E">
        <w:rPr>
          <w:rFonts w:ascii="Times New Roman" w:hAnsi="Times New Roman"/>
          <w:i/>
          <w:iCs/>
          <w:sz w:val="24"/>
          <w:szCs w:val="24"/>
          <w:lang/>
        </w:rPr>
        <w:t>A Képviselő-testület a nem a VII. kerületi önkormányzat által fenntartott intézmények részére a 9); 10) és a 12) pontban meghatározott bérleti díjtól eltérő, alacsonyabb mértékű bérleti díj megállapításáról is rendelkezhet. A bérleti díj azonban – társasházi ingatlan esetében - nem lehet kevesebb, mint a helyiség után az Önkormányzat által a Társasháznak kifizetett díjak (közös költség) összessége.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lang/>
        </w:rPr>
      </w:pP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 w:rsidRPr="00CF5F5E">
        <w:rPr>
          <w:rFonts w:ascii="Times New Roman" w:hAnsi="Times New Roman"/>
          <w:b/>
          <w:bCs/>
          <w:sz w:val="24"/>
          <w:szCs w:val="24"/>
          <w:lang/>
        </w:rPr>
        <w:t>2.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CF5F5E">
        <w:rPr>
          <w:rFonts w:ascii="Times New Roman" w:hAnsi="Times New Roman"/>
          <w:sz w:val="24"/>
          <w:szCs w:val="24"/>
          <w:lang/>
        </w:rPr>
        <w:t xml:space="preserve">Budapest Főváros VII. kerület Erzsébetváros Önkormányzatának Képviselő-testülete úgy dönt, hogy a 12/2012.(III.26.) önkormányzati rendelet 57. §. (3) b.) pontja alapján hozzájárul ahhoz, hogy a Budapest VII. Rottenbiller u. 43-45 sz. alatti, 33524. </w:t>
      </w:r>
      <w:proofErr w:type="spellStart"/>
      <w:r w:rsidRPr="00CF5F5E">
        <w:rPr>
          <w:rFonts w:ascii="Times New Roman" w:hAnsi="Times New Roman"/>
          <w:sz w:val="24"/>
          <w:szCs w:val="24"/>
          <w:lang/>
        </w:rPr>
        <w:t>hrsz-on</w:t>
      </w:r>
      <w:proofErr w:type="spellEnd"/>
      <w:r w:rsidRPr="00CF5F5E">
        <w:rPr>
          <w:rFonts w:ascii="Times New Roman" w:hAnsi="Times New Roman"/>
          <w:sz w:val="24"/>
          <w:szCs w:val="24"/>
          <w:lang/>
        </w:rPr>
        <w:t xml:space="preserve"> nyilvántartott 100%-os önkormányzati tulajdonú épület 1. emeletén található 8 db, összesen 535 m</w:t>
      </w:r>
      <w:r w:rsidRPr="00CF5F5E">
        <w:rPr>
          <w:rFonts w:ascii="Times New Roman" w:hAnsi="Times New Roman"/>
          <w:sz w:val="24"/>
          <w:szCs w:val="24"/>
          <w:vertAlign w:val="superscript"/>
          <w:lang/>
        </w:rPr>
        <w:t>2</w:t>
      </w:r>
      <w:r w:rsidRPr="00CF5F5E">
        <w:rPr>
          <w:rFonts w:ascii="Times New Roman" w:hAnsi="Times New Roman"/>
          <w:sz w:val="24"/>
          <w:szCs w:val="24"/>
          <w:lang/>
        </w:rPr>
        <w:t xml:space="preserve"> alapterületű 106-109., valamint 111-114. számú tantermei oktatás céljára a Budapest- Fasori Református Kollégium Julianna Általános Iskolája (1071 Budapest, Városligeti fasor 7.) részére – 2012. szeptember 1-jétől határozatlan időre bérbeadásra kerüljön az alábbi feltételek mellett: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CF5F5E">
        <w:rPr>
          <w:rFonts w:ascii="Times New Roman" w:hAnsi="Times New Roman"/>
          <w:sz w:val="24"/>
          <w:szCs w:val="24"/>
          <w:lang/>
        </w:rPr>
        <w:t>Bérleti díjfizetési kötelezettsége oktatás céljára az alábbi: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CF5F5E">
        <w:rPr>
          <w:rFonts w:ascii="Times New Roman" w:hAnsi="Times New Roman"/>
          <w:sz w:val="24"/>
          <w:szCs w:val="24"/>
          <w:lang/>
        </w:rPr>
        <w:t>10.000,- Ft/hó + ÁFA tantermenként, mely összeg évente a KSH által megállapított infláció mértékével emelkedik.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CF5F5E">
        <w:rPr>
          <w:rFonts w:ascii="Times New Roman" w:hAnsi="Times New Roman"/>
          <w:sz w:val="24"/>
          <w:szCs w:val="24"/>
          <w:lang/>
        </w:rPr>
        <w:t>A bérlő kifejezetten vállalja, hogy a rá eső közüzemi díjakat megfizeti a bérleti szerződésben foglaltak szerint.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CF5F5E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CF5F5E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CF5F5E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CF5F5E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CF5F5E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CF5F5E">
        <w:rPr>
          <w:rFonts w:ascii="Times New Roman" w:hAnsi="Times New Roman"/>
          <w:sz w:val="24"/>
          <w:szCs w:val="24"/>
          <w:lang/>
        </w:rPr>
        <w:tab/>
        <w:t>2012. augusztus 1.</w:t>
      </w:r>
    </w:p>
    <w:p w:rsidR="00074B44" w:rsidRPr="00CF5F5E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B3E1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1B02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dr. Csomor Sándor az ERVA Zrt. vezérigazgatója</w:t>
      </w:r>
    </w:p>
    <w:p w:rsidR="00074B44" w:rsidRPr="001B02AB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ind w:left="2880" w:firstLine="720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074B44" w:rsidRDefault="00074B44"/>
    <w:p w:rsidR="00074B44" w:rsidRDefault="00074B44"/>
    <w:p w:rsidR="00074B44" w:rsidRDefault="00074B44"/>
    <w:p w:rsidR="00074B44" w:rsidRPr="00074B44" w:rsidRDefault="00074B44" w:rsidP="00074B4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650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XI.16.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074B44" w:rsidRPr="00AD0C9C" w:rsidRDefault="00074B44" w:rsidP="00074B4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D0C9C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AD0C9C">
        <w:rPr>
          <w:rFonts w:ascii="Times New Roman" w:hAnsi="Times New Roman"/>
          <w:b/>
          <w:sz w:val="24"/>
          <w:szCs w:val="24"/>
          <w:lang/>
        </w:rPr>
        <w:t>A köznevelési intézmények vagyon működtetésével összefüggő munkakörökben foglalkoztatottak feletti munkáltatói jog átvételéről</w:t>
      </w:r>
      <w:r w:rsidRPr="00AD0C9C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074B44" w:rsidRPr="0079656F" w:rsidRDefault="00074B44" w:rsidP="00074B4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11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2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 xml:space="preserve">1. Budapest Főváros VII. kerület Erzsébetváros Önkormányzat Képviselő-testülete úgy dönt, hogy az állami köznevelési intézmény feladatait szolgáló 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Alsóerdősori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Bárdos Lajos Általános Iskola és Gimnázium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1074 Budapest, VII.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Alsóerdősor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utca 14-16.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33599 helyrajzi számú 2374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Baross Gábor Általános Iskola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1078 Budapest, Hernád utca 42/46.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 kerület 33323 helyrajzi számú 2611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Erzsébetvárosi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Kéttannyelvű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Általános Iskola, Szakiskola és Szakközépiskola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Kertész u. 30.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- 1077 Budapest, Dob u. 85.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Kertész utca 30. szám alatti, 34340 helyrajzi számú, 1664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Dob utca 85. szám alatti, 33874 helyrajzi számú, 1535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és Budapest VII. kerület Hernád utca 42/46. (csak a tankonyha) szám alatti, 33323 helyrajzi számú, 228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Erzsébetvárosi Nevelési Tanácsadó és Egységes Pedagógiai Szakszolgálat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1075 Budapest, VII. 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Rumbach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Sebestyén utca 10.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34217/2/A/67 helyrajzi számú 485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Molnár Antal Zeneiskola Alapfokú Művészeti Iskola (AMI)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VII.  Erzsébet körút 32. I. emelet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34359 helyrajzi számú 400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Madách Imre Gimnázium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VII.  Barcsay u. 5.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33683 helyrajzi számú 3090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>ingatlanokat általános üzemeltetés céljából a 2. pontban meghatározott kivétellel 2013. január 1. napjától az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 xml:space="preserve"> Erzsébetvárosi Önkormányzati Vagyonkezelő Zrt.</w:t>
      </w:r>
      <w:r w:rsidRPr="00785082">
        <w:rPr>
          <w:rFonts w:ascii="Times New Roman" w:hAnsi="Times New Roman"/>
          <w:sz w:val="24"/>
          <w:szCs w:val="24"/>
          <w:lang/>
        </w:rPr>
        <w:t xml:space="preserve"> (ERVA Zrt) kezelésébe adja. 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>2. Budapest Főváros VII. kerület Erzsébetváros Önkormányzat Képviselő-testülete úgy dönt, hogy az állami köznevelési intézmény feladatait szolgáló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Alsóerdősori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Bárdos Lajos Általános Iskola és Gimnázium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1074 Budapest, VII.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Alsóerdősor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utca 14-16.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33599 helyrajzi számú 2374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Baross Gábor Általános Iskola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1078 Budapest, Hernád utca 42/46.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33323 helyrajzi számú 2611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Erzsébetvárosi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Kéttannyelvű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Általános Iskola, Szakiskola és Szakközépiskola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Kertész u. 30.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- 1077 Budapest, Dob u. 85.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Kertész utca 30. szám alatti, 34340 helyrajzi számú, 1664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Dob utca 85. szám alatti, 33874 helyrajzi számú, 1535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és Budapest VII. kerület 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lastRenderedPageBreak/>
        <w:t>Hernád utca 42/46. (csak a tankonyha) szám alatti, 33323 helyrajzi számú, 228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Erzsébetvárosi Nevelési Tanácsadó és Egységes Pedagógiai Szakszolgálat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1075 Budapest, VII. </w:t>
      </w:r>
      <w:proofErr w:type="spellStart"/>
      <w:r w:rsidRPr="00785082">
        <w:rPr>
          <w:rFonts w:ascii="Times New Roman" w:hAnsi="Times New Roman"/>
          <w:spacing w:val="-15"/>
          <w:sz w:val="24"/>
          <w:szCs w:val="24"/>
          <w:lang/>
        </w:rPr>
        <w:t>Rumbach</w:t>
      </w:r>
      <w:proofErr w:type="spellEnd"/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Sebestyén utca 10.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34217/2/A/67 helyrajzi számú 485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Molnár Antal Zeneiskola Alapfokú Művészeti Iskola (AMI)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VII. Erzsébet körút 32. I. emelet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34359 helyrajzi számú 400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 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Madách Imre Gimnázium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1073 Budapest, VII.  Barcsay u. 5.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  <w:r w:rsidRPr="00785082">
        <w:rPr>
          <w:rFonts w:ascii="Times New Roman" w:hAnsi="Times New Roman"/>
          <w:spacing w:val="-15"/>
          <w:sz w:val="24"/>
          <w:szCs w:val="24"/>
          <w:lang/>
        </w:rPr>
        <w:t>Budapest VII. kerület 33683 helyrajzi számú 3090 m</w:t>
      </w:r>
      <w:r w:rsidRPr="00785082">
        <w:rPr>
          <w:rFonts w:ascii="Times New Roman" w:hAnsi="Times New Roman"/>
          <w:spacing w:val="-15"/>
          <w:sz w:val="24"/>
          <w:szCs w:val="24"/>
          <w:vertAlign w:val="superscript"/>
          <w:lang/>
        </w:rPr>
        <w:t>2</w:t>
      </w:r>
      <w:r w:rsidRPr="00785082">
        <w:rPr>
          <w:rFonts w:ascii="Times New Roman" w:hAnsi="Times New Roman"/>
          <w:spacing w:val="-15"/>
          <w:sz w:val="24"/>
          <w:szCs w:val="24"/>
          <w:lang/>
        </w:rPr>
        <w:t xml:space="preserve"> felépítményes ingatlan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5"/>
          <w:sz w:val="24"/>
          <w:szCs w:val="24"/>
          <w:lang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>ingatlanok kapcsán a takarítási és karbantartási  épületgondnoksági feladatokat 2013. január 1. napjától  az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 xml:space="preserve"> EVIKINT Intézményi Műszaki Gondnoki és Településüzemeltetési Kft.</w:t>
      </w:r>
      <w:r w:rsidRPr="00785082">
        <w:rPr>
          <w:rFonts w:ascii="Times New Roman" w:hAnsi="Times New Roman"/>
          <w:sz w:val="24"/>
          <w:szCs w:val="24"/>
          <w:lang/>
        </w:rPr>
        <w:t xml:space="preserve"> látja el. 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 xml:space="preserve">3. Budapest Főváros VII. kerület Erzsébetváros Önkormányzat Képviselő-testülete felhatalmazza a polgármestert, hogy az állami köznevelési intézmény feladatait szolgáló ingatlanok épületgondnoksági feladatai ellátása érdekében az 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>EVIKINT Intézményi Műszaki Gondnoki és Településüzemeltetési Kft.</w:t>
      </w:r>
      <w:r w:rsidRPr="00785082">
        <w:rPr>
          <w:rFonts w:ascii="Times New Roman" w:hAnsi="Times New Roman"/>
          <w:sz w:val="24"/>
          <w:szCs w:val="24"/>
          <w:lang/>
        </w:rPr>
        <w:t xml:space="preserve"> (EVIKINT Kft., Székhelye: 1071 Budapest, Damjanich u. 12.) és az 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>Önkormányzat</w:t>
      </w:r>
      <w:r w:rsidRPr="00785082">
        <w:rPr>
          <w:rFonts w:ascii="Times New Roman" w:hAnsi="Times New Roman"/>
          <w:sz w:val="24"/>
          <w:szCs w:val="24"/>
          <w:lang/>
        </w:rPr>
        <w:t xml:space="preserve"> között létrejött szerződés módosítását, vagy új szerződés megkötését készítse elő. 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sz w:val="24"/>
          <w:szCs w:val="24"/>
          <w:lang/>
        </w:rPr>
        <w:t xml:space="preserve">4. Budapest Főváros VII. kerület Erzsébetváros Önkormányzat Képviselő-testülete felhatalmazza a polgármestert, hogy az állami köznevelési intézmény feladatait szolgáló ingatlanok általános üzemeltetési feladatai ellátása érdekében az 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>Erzsébetvárosi Önkormányzati Vagyonkezelő Zrt.</w:t>
      </w:r>
      <w:r w:rsidRPr="00785082">
        <w:rPr>
          <w:rFonts w:ascii="Times New Roman" w:hAnsi="Times New Roman"/>
          <w:sz w:val="24"/>
          <w:szCs w:val="24"/>
          <w:lang/>
        </w:rPr>
        <w:t xml:space="preserve"> (ERVA Zrt) (Székhelye: 1071 Budapest, Damjanich u. 12.) és az </w:t>
      </w:r>
      <w:r w:rsidRPr="00785082">
        <w:rPr>
          <w:rFonts w:ascii="Times New Roman" w:hAnsi="Times New Roman"/>
          <w:b/>
          <w:bCs/>
          <w:sz w:val="24"/>
          <w:szCs w:val="24"/>
          <w:lang/>
        </w:rPr>
        <w:t>Önkormányzat</w:t>
      </w:r>
      <w:r w:rsidRPr="00785082">
        <w:rPr>
          <w:rFonts w:ascii="Times New Roman" w:hAnsi="Times New Roman"/>
          <w:sz w:val="24"/>
          <w:szCs w:val="24"/>
          <w:lang/>
        </w:rPr>
        <w:t xml:space="preserve"> között létrejött szerződést vizsgálja felül, és amennyiben szükséges, úgy annak módosítását készítse elő. </w:t>
      </w:r>
    </w:p>
    <w:p w:rsidR="00074B44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785082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785082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785082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785082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785082">
        <w:rPr>
          <w:rFonts w:ascii="Times New Roman" w:hAnsi="Times New Roman"/>
          <w:sz w:val="24"/>
          <w:szCs w:val="24"/>
          <w:lang/>
        </w:rPr>
        <w:tab/>
        <w:t>2012. december 31.</w:t>
      </w:r>
    </w:p>
    <w:p w:rsidR="00074B44" w:rsidRPr="00785082" w:rsidRDefault="00074B44" w:rsidP="00074B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074B44" w:rsidRDefault="00074B44" w:rsidP="00074B4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Mernyei Erzsébet a Művelődési és Sport Iroda vezetője</w:t>
      </w:r>
    </w:p>
    <w:p w:rsidR="00074B44" w:rsidRDefault="00074B44" w:rsidP="00074B4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Nyíri</w:t>
      </w:r>
      <w:bookmarkStart w:id="0" w:name="_GoBack"/>
      <w:bookmarkEnd w:id="0"/>
      <w:r>
        <w:rPr>
          <w:rFonts w:ascii="Times New Roman" w:hAnsi="Times New Roman"/>
          <w:i/>
          <w:sz w:val="24"/>
          <w:szCs w:val="24"/>
        </w:rPr>
        <w:t xml:space="preserve"> Dóra az EVIKINT Kft. ügyvezető igazgatója</w:t>
      </w:r>
    </w:p>
    <w:p w:rsidR="00074B44" w:rsidRPr="00AB18B0" w:rsidRDefault="00074B44" w:rsidP="00074B4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Csomor Sándor az ERVA Zrt. vezérigazgatója</w:t>
      </w:r>
    </w:p>
    <w:p w:rsidR="00074B44" w:rsidRDefault="00074B44" w:rsidP="00074B4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végrehajtásában érintett:</w:t>
      </w:r>
      <w:r>
        <w:rPr>
          <w:rFonts w:ascii="Times New Roman" w:hAnsi="Times New Roman"/>
          <w:i/>
          <w:sz w:val="24"/>
          <w:szCs w:val="24"/>
        </w:rPr>
        <w:t xml:space="preserve"> Fitosné Z. Zsuzsanna a Pénzügyi Iroda vezetője</w:t>
      </w:r>
    </w:p>
    <w:p w:rsidR="00074B44" w:rsidRDefault="00074B44"/>
    <w:sectPr w:rsidR="00074B44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08"/>
  <w:hyphenationZone w:val="425"/>
  <w:characterSpacingControl w:val="doNotCompress"/>
  <w:compat/>
  <w:rsids>
    <w:rsidRoot w:val="00074B44"/>
    <w:rsid w:val="00074B44"/>
    <w:rsid w:val="00191D0A"/>
    <w:rsid w:val="003216E5"/>
    <w:rsid w:val="003F07D8"/>
    <w:rsid w:val="005A1257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4B44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1169</Words>
  <Characters>8067</Characters>
  <Application>Microsoft Office Word</Application>
  <DocSecurity>0</DocSecurity>
  <Lines>67</Lines>
  <Paragraphs>18</Paragraphs>
  <ScaleCrop>false</ScaleCrop>
  <Company/>
  <LinksUpToDate>false</LinksUpToDate>
  <CharactersWithSpaces>9218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2013-02-08T10:45:00Z</dcterms:created>
  <dcterms:modified xsi:type="dcterms:W3CDTF">2013-02-08T10:50:00Z</dcterms:modified>
</cp:coreProperties>
</file>