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4ED" w:rsidRDefault="007A54ED" w:rsidP="007A54E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29300" cy="8915400"/>
                <wp:effectExtent l="33020" t="33020" r="33655" b="33655"/>
                <wp:wrapSquare wrapText="bothSides"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8915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57150" cmpd="thinThick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54ED" w:rsidRDefault="007A54ED" w:rsidP="007A54ED"/>
                          <w:p w:rsidR="007A54ED" w:rsidRDefault="007A54ED" w:rsidP="007A54ED"/>
                          <w:tbl>
                            <w:tblPr>
                              <w:tblStyle w:val="Rcsostblzat"/>
                              <w:tblW w:w="0" w:type="auto"/>
                              <w:jc w:val="center"/>
                              <w:tblLook w:val="01E0" w:firstRow="1" w:lastRow="1" w:firstColumn="1" w:lastColumn="1" w:noHBand="0" w:noVBand="0"/>
                            </w:tblPr>
                            <w:tblGrid>
                              <w:gridCol w:w="1495"/>
                              <w:gridCol w:w="7225"/>
                            </w:tblGrid>
                            <w:tr w:rsidR="007A54ED" w:rsidRPr="00FD2A62">
                              <w:trPr>
                                <w:trHeight w:val="789"/>
                                <w:jc w:val="center"/>
                              </w:trPr>
                              <w:tc>
                                <w:tcPr>
                                  <w:tcW w:w="1495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7A54ED" w:rsidRPr="00436C1F" w:rsidRDefault="007A54ED" w:rsidP="00322303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628650" cy="819150"/>
                                        <wp:effectExtent l="0" t="0" r="0" b="0"/>
                                        <wp:docPr id="1" name="Kép 1" descr="logo_webr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_webre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28650" cy="8191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72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7A54ED" w:rsidRPr="00FD2A62" w:rsidRDefault="007A54ED" w:rsidP="005B714A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FD2A62">
                                    <w:rPr>
                                      <w:b/>
                                    </w:rPr>
                                    <w:t>BUDAPESTI RENDŐR-FŐKAPITÁNYSÁG</w:t>
                                  </w:r>
                                </w:p>
                                <w:p w:rsidR="007A54ED" w:rsidRPr="00FD2A62" w:rsidRDefault="007A54ED" w:rsidP="005B714A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FD2A62">
                                    <w:rPr>
                                      <w:b/>
                                    </w:rPr>
                                    <w:t>VII. KERÜLETI RENDŐRKAPITÁNYSÁG</w:t>
                                  </w:r>
                                </w:p>
                                <w:p w:rsidR="007A54ED" w:rsidRPr="00FD2A62" w:rsidRDefault="007A54ED" w:rsidP="005B714A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A54ED" w:rsidRPr="00FD2A62">
                              <w:trPr>
                                <w:jc w:val="center"/>
                              </w:trPr>
                              <w:tc>
                                <w:tcPr>
                                  <w:tcW w:w="1495" w:type="dxa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7A54ED" w:rsidRPr="00FD2A62" w:rsidRDefault="007A54ED" w:rsidP="005B714A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7A54ED" w:rsidRPr="00436C1F" w:rsidRDefault="007A54ED" w:rsidP="005B714A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36C1F">
                                    <w:rPr>
                                      <w:sz w:val="18"/>
                                      <w:szCs w:val="18"/>
                                    </w:rPr>
                                    <w:t xml:space="preserve">Budapest VII. kerület, Dózsa György út 18-24. </w:t>
                                  </w:r>
                                  <w:r w:rsidRPr="00436C1F">
                                    <w:rPr>
                                      <w:rFonts w:ascii="Wingdings" w:hAnsi="Wingdings"/>
                                      <w:sz w:val="18"/>
                                      <w:szCs w:val="18"/>
                                    </w:rPr>
                                    <w:t></w:t>
                                  </w:r>
                                  <w:r w:rsidRPr="00436C1F">
                                    <w:rPr>
                                      <w:sz w:val="18"/>
                                      <w:szCs w:val="18"/>
                                    </w:rPr>
                                    <w:t xml:space="preserve"> Budapest, Postafiók 215. 1443</w:t>
                                  </w:r>
                                </w:p>
                                <w:p w:rsidR="007A54ED" w:rsidRPr="00FD2A62" w:rsidRDefault="007A54ED" w:rsidP="005B714A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36C1F">
                                    <w:rPr>
                                      <w:rFonts w:ascii="Wingdings 2" w:hAnsi="Wingdings 2"/>
                                      <w:sz w:val="18"/>
                                      <w:szCs w:val="18"/>
                                    </w:rPr>
                                    <w:t></w:t>
                                  </w:r>
                                  <w:r w:rsidRPr="00436C1F">
                                    <w:rPr>
                                      <w:sz w:val="18"/>
                                      <w:szCs w:val="18"/>
                                    </w:rPr>
                                    <w:t xml:space="preserve"> 461-8110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, BM: 47-111</w:t>
                                  </w:r>
                                  <w:r w:rsidRPr="00436C1F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436C1F">
                                    <w:rPr>
                                      <w:rFonts w:ascii="Wingdings 2" w:hAnsi="Wingdings 2"/>
                                      <w:sz w:val="18"/>
                                      <w:szCs w:val="18"/>
                                    </w:rPr>
                                    <w:t></w:t>
                                  </w:r>
                                  <w:r w:rsidRPr="00436C1F">
                                    <w:rPr>
                                      <w:sz w:val="18"/>
                                      <w:szCs w:val="18"/>
                                    </w:rPr>
                                    <w:t xml:space="preserve"> 461-8122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, BM: 47-400</w:t>
                                  </w:r>
                                  <w:r w:rsidRPr="00436C1F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436C1F">
                                    <w:rPr>
                                      <w:rFonts w:ascii="Wingdings" w:hAnsi="Wingdings"/>
                                      <w:sz w:val="18"/>
                                      <w:szCs w:val="18"/>
                                    </w:rPr>
                                    <w:t></w:t>
                                  </w:r>
                                  <w:r w:rsidRPr="00436C1F">
                                    <w:rPr>
                                      <w:sz w:val="18"/>
                                      <w:szCs w:val="18"/>
                                    </w:rPr>
                                    <w:t xml:space="preserve"> 07rk@budapest.police.hu</w:t>
                                  </w:r>
                                </w:p>
                              </w:tc>
                            </w:tr>
                          </w:tbl>
                          <w:p w:rsidR="007A54ED" w:rsidRPr="00313B94" w:rsidRDefault="007A54ED" w:rsidP="007A54ED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p w:rsidR="007A54ED" w:rsidRDefault="007A54ED" w:rsidP="007A54ED"/>
                          <w:p w:rsidR="007A54ED" w:rsidRDefault="007A54ED" w:rsidP="007A54ED">
                            <w:r w:rsidRPr="00FD2A62">
                              <w:t>Szám: 01070-</w:t>
                            </w:r>
                            <w:r>
                              <w:t>351/11</w:t>
                            </w:r>
                            <w:r w:rsidRPr="00FD2A62">
                              <w:t>/201</w:t>
                            </w:r>
                            <w:r>
                              <w:t>3</w:t>
                            </w:r>
                            <w:r w:rsidRPr="00FD2A62">
                              <w:t xml:space="preserve">. ált.       </w:t>
                            </w:r>
                          </w:p>
                          <w:tbl>
                            <w:tblPr>
                              <w:tblStyle w:val="Rcsostblzat"/>
                              <w:tblW w:w="0" w:type="auto"/>
                              <w:jc w:val="center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644"/>
                              <w:gridCol w:w="1134"/>
                              <w:gridCol w:w="2932"/>
                            </w:tblGrid>
                            <w:tr w:rsidR="007A54ED">
                              <w:trPr>
                                <w:jc w:val="center"/>
                              </w:trPr>
                              <w:tc>
                                <w:tcPr>
                                  <w:tcW w:w="46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7A54ED" w:rsidRDefault="007A54ED" w:rsidP="005B714A"/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7A54ED" w:rsidRPr="009D5EDD" w:rsidRDefault="007A54ED" w:rsidP="005B714A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D5EDD">
                                    <w:rPr>
                                      <w:sz w:val="20"/>
                                      <w:szCs w:val="20"/>
                                    </w:rPr>
                                    <w:t>Tárgy:</w:t>
                                  </w:r>
                                </w:p>
                              </w:tc>
                              <w:tc>
                                <w:tcPr>
                                  <w:tcW w:w="293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7A54ED" w:rsidRPr="009D5EDD" w:rsidRDefault="007A54ED" w:rsidP="005B714A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önkormányzati beszámoló</w:t>
                                  </w:r>
                                </w:p>
                              </w:tc>
                            </w:tr>
                            <w:tr w:rsidR="007A54ED">
                              <w:trPr>
                                <w:jc w:val="center"/>
                              </w:trPr>
                              <w:tc>
                                <w:tcPr>
                                  <w:tcW w:w="46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7A54ED" w:rsidRDefault="007A54ED" w:rsidP="005B714A"/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7A54ED" w:rsidRPr="009D5EDD" w:rsidRDefault="007A54ED" w:rsidP="005B714A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D5EDD">
                                    <w:rPr>
                                      <w:sz w:val="20"/>
                                      <w:szCs w:val="20"/>
                                    </w:rPr>
                                    <w:t xml:space="preserve">Ügyintéző: </w:t>
                                  </w:r>
                                </w:p>
                                <w:p w:rsidR="007A54ED" w:rsidRPr="009D5EDD" w:rsidRDefault="007A54ED" w:rsidP="005B714A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D5EDD">
                                    <w:rPr>
                                      <w:sz w:val="20"/>
                                      <w:szCs w:val="20"/>
                                    </w:rPr>
                                    <w:t>Tel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efon</w:t>
                                  </w:r>
                                  <w:r w:rsidRPr="009D5EDD">
                                    <w:rPr>
                                      <w:sz w:val="20"/>
                                      <w:szCs w:val="20"/>
                                    </w:rPr>
                                    <w:t xml:space="preserve">: </w:t>
                                  </w:r>
                                </w:p>
                              </w:tc>
                              <w:tc>
                                <w:tcPr>
                                  <w:tcW w:w="293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7A54ED" w:rsidRPr="009D5EDD" w:rsidRDefault="007A54ED" w:rsidP="005B714A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D5EDD">
                                    <w:rPr>
                                      <w:sz w:val="20"/>
                                      <w:szCs w:val="20"/>
                                    </w:rPr>
                                    <w:t>Fehér István r. őrnagy</w:t>
                                  </w:r>
                                </w:p>
                                <w:p w:rsidR="007A54ED" w:rsidRPr="009D5EDD" w:rsidRDefault="007A54ED" w:rsidP="005B714A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06-30-9600668</w:t>
                                  </w:r>
                                </w:p>
                              </w:tc>
                            </w:tr>
                          </w:tbl>
                          <w:p w:rsidR="007A54ED" w:rsidRDefault="007A54ED" w:rsidP="007A54ED"/>
                          <w:p w:rsidR="007A54ED" w:rsidRDefault="007A54ED" w:rsidP="007A54ED">
                            <w:pPr>
                              <w:ind w:left="180"/>
                            </w:pPr>
                          </w:p>
                          <w:p w:rsidR="007A54ED" w:rsidRDefault="007A54ED" w:rsidP="007A54ED">
                            <w:pPr>
                              <w:ind w:left="180"/>
                            </w:pPr>
                          </w:p>
                          <w:p w:rsidR="007A54ED" w:rsidRDefault="007A54ED" w:rsidP="007A54ED">
                            <w:pPr>
                              <w:ind w:left="180"/>
                            </w:pPr>
                          </w:p>
                          <w:p w:rsidR="007A54ED" w:rsidRDefault="007A54ED" w:rsidP="007A54ED">
                            <w:pPr>
                              <w:ind w:left="180"/>
                            </w:pPr>
                          </w:p>
                          <w:p w:rsidR="007A54ED" w:rsidRDefault="007A54ED" w:rsidP="007A54ED">
                            <w:pPr>
                              <w:ind w:left="180"/>
                            </w:pPr>
                          </w:p>
                          <w:p w:rsidR="007A54ED" w:rsidRDefault="007A54ED" w:rsidP="007A54ED">
                            <w:pPr>
                              <w:ind w:left="180"/>
                            </w:pPr>
                          </w:p>
                          <w:p w:rsidR="007A54ED" w:rsidRDefault="007A54ED" w:rsidP="007A54ED">
                            <w:pPr>
                              <w:pStyle w:val="Cmsor1"/>
                              <w:rPr>
                                <w:color w:val="0000FF"/>
                                <w:sz w:val="32"/>
                              </w:rPr>
                            </w:pPr>
                            <w:r>
                              <w:rPr>
                                <w:color w:val="0000FF"/>
                                <w:sz w:val="32"/>
                              </w:rPr>
                              <w:t>B E S Z Á M O L Ó</w:t>
                            </w:r>
                          </w:p>
                          <w:p w:rsidR="007A54ED" w:rsidRDefault="007A54ED" w:rsidP="007A54ED">
                            <w:pPr>
                              <w:ind w:left="720" w:right="514" w:hanging="540"/>
                              <w:jc w:val="center"/>
                              <w:rPr>
                                <w:color w:val="0000FF"/>
                                <w:sz w:val="32"/>
                                <w:szCs w:val="28"/>
                              </w:rPr>
                            </w:pPr>
                          </w:p>
                          <w:p w:rsidR="007A54ED" w:rsidRDefault="007A54ED" w:rsidP="007A54ED">
                            <w:pPr>
                              <w:ind w:left="720" w:right="514" w:hanging="540"/>
                              <w:jc w:val="center"/>
                              <w:rPr>
                                <w:b/>
                                <w:bCs/>
                                <w:color w:val="0000FF"/>
                                <w:sz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FF"/>
                                <w:sz w:val="32"/>
                              </w:rPr>
                              <w:t>a BRFK VII. kerületi Rendőrkapitányság</w:t>
                            </w:r>
                          </w:p>
                          <w:p w:rsidR="007A54ED" w:rsidRDefault="007A54ED" w:rsidP="007A54ED">
                            <w:pPr>
                              <w:ind w:left="720" w:right="514" w:hanging="540"/>
                              <w:jc w:val="center"/>
                              <w:rPr>
                                <w:b/>
                                <w:bCs/>
                                <w:color w:val="0000FF"/>
                                <w:sz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FF"/>
                                <w:sz w:val="32"/>
                              </w:rPr>
                              <w:t>2012. évi tevékenységéről</w:t>
                            </w:r>
                          </w:p>
                          <w:p w:rsidR="007A54ED" w:rsidRDefault="007A54ED" w:rsidP="007A54ED">
                            <w:pPr>
                              <w:ind w:left="540" w:right="694"/>
                              <w:jc w:val="center"/>
                              <w:rPr>
                                <w:sz w:val="26"/>
                              </w:rPr>
                            </w:pPr>
                          </w:p>
                          <w:p w:rsidR="007A54ED" w:rsidRDefault="007A54ED" w:rsidP="007A54ED">
                            <w:pPr>
                              <w:ind w:left="540" w:right="694"/>
                              <w:jc w:val="center"/>
                            </w:pPr>
                          </w:p>
                          <w:p w:rsidR="007A54ED" w:rsidRDefault="007A54ED" w:rsidP="007A54ED">
                            <w:pPr>
                              <w:ind w:left="540" w:right="694"/>
                              <w:jc w:val="center"/>
                            </w:pPr>
                          </w:p>
                          <w:p w:rsidR="007A54ED" w:rsidRDefault="007A54ED" w:rsidP="007A54ED">
                            <w:pPr>
                              <w:ind w:left="540" w:right="694"/>
                              <w:jc w:val="center"/>
                            </w:pPr>
                          </w:p>
                          <w:p w:rsidR="007A54ED" w:rsidRDefault="007A54ED" w:rsidP="007A54ED">
                            <w:pPr>
                              <w:ind w:left="540" w:right="694"/>
                            </w:pPr>
                          </w:p>
                          <w:p w:rsidR="007A54ED" w:rsidRDefault="007A54ED" w:rsidP="007A54ED">
                            <w:pPr>
                              <w:ind w:left="540" w:right="694"/>
                            </w:pPr>
                          </w:p>
                          <w:p w:rsidR="007A54ED" w:rsidRDefault="007A54ED" w:rsidP="007A54ED">
                            <w:pPr>
                              <w:ind w:left="540" w:right="694"/>
                            </w:pPr>
                          </w:p>
                          <w:p w:rsidR="007A54ED" w:rsidRDefault="007A54ED" w:rsidP="007A54ED">
                            <w:pPr>
                              <w:ind w:left="540" w:right="694"/>
                            </w:pPr>
                          </w:p>
                          <w:p w:rsidR="007A54ED" w:rsidRDefault="007A54ED" w:rsidP="007A54ED">
                            <w:pPr>
                              <w:ind w:left="540" w:right="694"/>
                            </w:pPr>
                          </w:p>
                          <w:p w:rsidR="007A54ED" w:rsidRDefault="007A54ED" w:rsidP="007A54ED">
                            <w:pPr>
                              <w:ind w:left="540" w:right="694"/>
                            </w:pPr>
                          </w:p>
                          <w:p w:rsidR="007A54ED" w:rsidRDefault="007A54ED" w:rsidP="007A54ED">
                            <w:pPr>
                              <w:ind w:left="540" w:right="694"/>
                            </w:pPr>
                          </w:p>
                          <w:p w:rsidR="007A54ED" w:rsidRDefault="007A54ED" w:rsidP="007A54ED">
                            <w:pPr>
                              <w:jc w:val="center"/>
                            </w:pPr>
                          </w:p>
                          <w:tbl>
                            <w:tblPr>
                              <w:tblStyle w:val="Rcsostblzat"/>
                              <w:tblW w:w="0" w:type="auto"/>
                              <w:jc w:val="center"/>
                              <w:tblLook w:val="01E0" w:firstRow="1" w:lastRow="1" w:firstColumn="1" w:lastColumn="1" w:noHBand="0" w:noVBand="0"/>
                            </w:tblPr>
                            <w:tblGrid>
                              <w:gridCol w:w="4522"/>
                              <w:gridCol w:w="4511"/>
                            </w:tblGrid>
                            <w:tr w:rsidR="007A54ED">
                              <w:trPr>
                                <w:jc w:val="center"/>
                              </w:trPr>
                              <w:tc>
                                <w:tcPr>
                                  <w:tcW w:w="46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7A54ED" w:rsidRDefault="007A54ED" w:rsidP="00485789">
                                  <w:pPr>
                                    <w:ind w:left="540" w:right="69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Budapest, 2013. április 18.</w:t>
                                  </w:r>
                                </w:p>
                                <w:p w:rsidR="007A54ED" w:rsidRDefault="007A54ED" w:rsidP="005B714A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6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7A54ED" w:rsidRDefault="007A54ED" w:rsidP="005B714A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7A54ED" w:rsidRDefault="007A54ED" w:rsidP="005B714A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7A54ED" w:rsidRPr="007066F6" w:rsidRDefault="007A54ED" w:rsidP="005B714A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7A54ED" w:rsidRPr="007066F6" w:rsidRDefault="007A54ED" w:rsidP="005B714A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Bihami Jenő r. alezredes</w:t>
                                  </w:r>
                                </w:p>
                                <w:p w:rsidR="007A54ED" w:rsidRDefault="007A54ED" w:rsidP="005B714A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</w:rPr>
                                    <w:t>kapitányságvezető-helyettes</w:t>
                                  </w:r>
                                </w:p>
                              </w:tc>
                            </w:tr>
                          </w:tbl>
                          <w:p w:rsidR="007A54ED" w:rsidRDefault="007A54ED" w:rsidP="007A54ED">
                            <w:pPr>
                              <w:ind w:left="540" w:right="694"/>
                            </w:pPr>
                          </w:p>
                          <w:p w:rsidR="007A54ED" w:rsidRDefault="007A54ED" w:rsidP="007A54ED">
                            <w:pPr>
                              <w:ind w:left="540" w:right="694"/>
                            </w:pPr>
                          </w:p>
                          <w:p w:rsidR="007A54ED" w:rsidRDefault="007A54ED" w:rsidP="007A54ED">
                            <w:pPr>
                              <w:ind w:left="540" w:right="694"/>
                            </w:pPr>
                          </w:p>
                          <w:p w:rsidR="007A54ED" w:rsidRDefault="007A54ED" w:rsidP="007A54ED">
                            <w:pPr>
                              <w:ind w:left="4788" w:right="694" w:firstLine="168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</w:t>
                            </w:r>
                          </w:p>
                          <w:p w:rsidR="007A54ED" w:rsidRDefault="007A54ED" w:rsidP="007A54ED">
                            <w:pPr>
                              <w:ind w:left="540" w:right="694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0;margin-top:0;width:459pt;height:70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" strokecolor="blue" strokeweight="4.5pt">
                <v:fill opacity="32896f"/>
                <v:stroke linestyle="thinThick"/>
                <v:textbox>
                  <w:txbxContent>
                    <w:p w:rsidR="007A54ED" w:rsidRDefault="007A54ED" w:rsidP="007A54ED"/>
                    <w:p w:rsidR="007A54ED" w:rsidRDefault="007A54ED" w:rsidP="007A54ED"/>
                    <w:tbl>
                      <w:tblPr>
                        <w:tblStyle w:val="Rcsostblzat"/>
                        <w:tblW w:w="0" w:type="auto"/>
                        <w:jc w:val="center"/>
                        <w:tblLook w:val="01E0" w:firstRow="1" w:lastRow="1" w:firstColumn="1" w:lastColumn="1" w:noHBand="0" w:noVBand="0"/>
                      </w:tblPr>
                      <w:tblGrid>
                        <w:gridCol w:w="1495"/>
                        <w:gridCol w:w="7225"/>
                      </w:tblGrid>
                      <w:tr w:rsidR="007A54ED" w:rsidRPr="00FD2A62">
                        <w:trPr>
                          <w:trHeight w:val="789"/>
                          <w:jc w:val="center"/>
                        </w:trPr>
                        <w:tc>
                          <w:tcPr>
                            <w:tcW w:w="1495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7A54ED" w:rsidRPr="00436C1F" w:rsidRDefault="007A54ED" w:rsidP="0032230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28650" cy="819150"/>
                                  <wp:effectExtent l="0" t="0" r="0" b="0"/>
                                  <wp:docPr id="1" name="Kép 1" descr="logo_webr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_webr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8650" cy="819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72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7A54ED" w:rsidRPr="00FD2A62" w:rsidRDefault="007A54ED" w:rsidP="005B714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D2A62">
                              <w:rPr>
                                <w:b/>
                              </w:rPr>
                              <w:t>BUDAPESTI RENDŐR-FŐKAPITÁNYSÁG</w:t>
                            </w:r>
                          </w:p>
                          <w:p w:rsidR="007A54ED" w:rsidRPr="00FD2A62" w:rsidRDefault="007A54ED" w:rsidP="005B714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D2A62">
                              <w:rPr>
                                <w:b/>
                              </w:rPr>
                              <w:t>VII. KERÜLETI RENDŐRKAPITÁNYSÁG</w:t>
                            </w:r>
                          </w:p>
                          <w:p w:rsidR="007A54ED" w:rsidRPr="00FD2A62" w:rsidRDefault="007A54ED" w:rsidP="005B714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A54ED" w:rsidRPr="00FD2A62">
                        <w:trPr>
                          <w:jc w:val="center"/>
                        </w:trPr>
                        <w:tc>
                          <w:tcPr>
                            <w:tcW w:w="1495" w:type="dxa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7A54ED" w:rsidRPr="00FD2A62" w:rsidRDefault="007A54ED" w:rsidP="005B714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2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7A54ED" w:rsidRPr="00436C1F" w:rsidRDefault="007A54ED" w:rsidP="005B714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436C1F">
                              <w:rPr>
                                <w:sz w:val="18"/>
                                <w:szCs w:val="18"/>
                              </w:rPr>
                              <w:t xml:space="preserve">Budapest VII. kerület, Dózsa György út 18-24. </w:t>
                            </w:r>
                            <w:r w:rsidRPr="00436C1F">
                              <w:rPr>
                                <w:rFonts w:ascii="Wingdings" w:hAnsi="Wingdings"/>
                                <w:sz w:val="18"/>
                                <w:szCs w:val="18"/>
                              </w:rPr>
                              <w:t></w:t>
                            </w:r>
                            <w:r w:rsidRPr="00436C1F">
                              <w:rPr>
                                <w:sz w:val="18"/>
                                <w:szCs w:val="18"/>
                              </w:rPr>
                              <w:t xml:space="preserve"> Budapest, Postafiók 215. 1443</w:t>
                            </w:r>
                          </w:p>
                          <w:p w:rsidR="007A54ED" w:rsidRPr="00FD2A62" w:rsidRDefault="007A54ED" w:rsidP="005B714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436C1F">
                              <w:rPr>
                                <w:rFonts w:ascii="Wingdings 2" w:hAnsi="Wingdings 2"/>
                                <w:sz w:val="18"/>
                                <w:szCs w:val="18"/>
                              </w:rPr>
                              <w:t></w:t>
                            </w:r>
                            <w:r w:rsidRPr="00436C1F">
                              <w:rPr>
                                <w:sz w:val="18"/>
                                <w:szCs w:val="18"/>
                              </w:rPr>
                              <w:t xml:space="preserve"> 461-8110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 BM: 47-111</w:t>
                            </w:r>
                            <w:r w:rsidRPr="00436C1F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36C1F">
                              <w:rPr>
                                <w:rFonts w:ascii="Wingdings 2" w:hAnsi="Wingdings 2"/>
                                <w:sz w:val="18"/>
                                <w:szCs w:val="18"/>
                              </w:rPr>
                              <w:t></w:t>
                            </w:r>
                            <w:r w:rsidRPr="00436C1F">
                              <w:rPr>
                                <w:sz w:val="18"/>
                                <w:szCs w:val="18"/>
                              </w:rPr>
                              <w:t xml:space="preserve"> 461-8122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 BM: 47-400</w:t>
                            </w:r>
                            <w:r w:rsidRPr="00436C1F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36C1F">
                              <w:rPr>
                                <w:rFonts w:ascii="Wingdings" w:hAnsi="Wingdings"/>
                                <w:sz w:val="18"/>
                                <w:szCs w:val="18"/>
                              </w:rPr>
                              <w:t></w:t>
                            </w:r>
                            <w:r w:rsidRPr="00436C1F">
                              <w:rPr>
                                <w:sz w:val="18"/>
                                <w:szCs w:val="18"/>
                              </w:rPr>
                              <w:t xml:space="preserve"> 07rk@budapest.police.hu</w:t>
                            </w:r>
                          </w:p>
                        </w:tc>
                      </w:tr>
                    </w:tbl>
                    <w:p w:rsidR="007A54ED" w:rsidRPr="00313B94" w:rsidRDefault="007A54ED" w:rsidP="007A54ED">
                      <w:pPr>
                        <w:pBdr>
                          <w:bottom w:val="single" w:sz="6" w:space="1" w:color="auto"/>
                        </w:pBdr>
                        <w:jc w:val="center"/>
                        <w:rPr>
                          <w:sz w:val="2"/>
                          <w:szCs w:val="2"/>
                        </w:rPr>
                      </w:pPr>
                    </w:p>
                    <w:p w:rsidR="007A54ED" w:rsidRDefault="007A54ED" w:rsidP="007A54ED"/>
                    <w:p w:rsidR="007A54ED" w:rsidRDefault="007A54ED" w:rsidP="007A54ED">
                      <w:r w:rsidRPr="00FD2A62">
                        <w:t>Szám: 01070-</w:t>
                      </w:r>
                      <w:r>
                        <w:t>351/11</w:t>
                      </w:r>
                      <w:r w:rsidRPr="00FD2A62">
                        <w:t>/201</w:t>
                      </w:r>
                      <w:r>
                        <w:t>3</w:t>
                      </w:r>
                      <w:r w:rsidRPr="00FD2A62">
                        <w:t xml:space="preserve">. ált.       </w:t>
                      </w:r>
                    </w:p>
                    <w:tbl>
                      <w:tblPr>
                        <w:tblStyle w:val="Rcsostblzat"/>
                        <w:tblW w:w="0" w:type="auto"/>
                        <w:jc w:val="center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644"/>
                        <w:gridCol w:w="1134"/>
                        <w:gridCol w:w="2932"/>
                      </w:tblGrid>
                      <w:tr w:rsidR="007A54ED">
                        <w:trPr>
                          <w:jc w:val="center"/>
                        </w:trPr>
                        <w:tc>
                          <w:tcPr>
                            <w:tcW w:w="46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7A54ED" w:rsidRDefault="007A54ED" w:rsidP="005B714A"/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7A54ED" w:rsidRPr="009D5EDD" w:rsidRDefault="007A54ED" w:rsidP="005B714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D5EDD">
                              <w:rPr>
                                <w:sz w:val="20"/>
                                <w:szCs w:val="20"/>
                              </w:rPr>
                              <w:t>Tárgy:</w:t>
                            </w:r>
                          </w:p>
                        </w:tc>
                        <w:tc>
                          <w:tcPr>
                            <w:tcW w:w="293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7A54ED" w:rsidRPr="009D5EDD" w:rsidRDefault="007A54ED" w:rsidP="005B714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önkormányzati beszámoló</w:t>
                            </w:r>
                          </w:p>
                        </w:tc>
                      </w:tr>
                      <w:tr w:rsidR="007A54ED">
                        <w:trPr>
                          <w:jc w:val="center"/>
                        </w:trPr>
                        <w:tc>
                          <w:tcPr>
                            <w:tcW w:w="46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7A54ED" w:rsidRDefault="007A54ED" w:rsidP="005B714A"/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7A54ED" w:rsidRPr="009D5EDD" w:rsidRDefault="007A54ED" w:rsidP="005B714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D5EDD">
                              <w:rPr>
                                <w:sz w:val="20"/>
                                <w:szCs w:val="20"/>
                              </w:rPr>
                              <w:t xml:space="preserve">Ügyintéző: </w:t>
                            </w:r>
                          </w:p>
                          <w:p w:rsidR="007A54ED" w:rsidRPr="009D5EDD" w:rsidRDefault="007A54ED" w:rsidP="005B714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D5EDD">
                              <w:rPr>
                                <w:sz w:val="20"/>
                                <w:szCs w:val="20"/>
                              </w:rPr>
                              <w:t>Tel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efon</w:t>
                            </w:r>
                            <w:r w:rsidRPr="009D5EDD">
                              <w:rPr>
                                <w:sz w:val="20"/>
                                <w:szCs w:val="20"/>
                              </w:rPr>
                              <w:t xml:space="preserve">: </w:t>
                            </w:r>
                          </w:p>
                        </w:tc>
                        <w:tc>
                          <w:tcPr>
                            <w:tcW w:w="293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7A54ED" w:rsidRPr="009D5EDD" w:rsidRDefault="007A54ED" w:rsidP="005B714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D5EDD">
                              <w:rPr>
                                <w:sz w:val="20"/>
                                <w:szCs w:val="20"/>
                              </w:rPr>
                              <w:t>Fehér István r. őrnagy</w:t>
                            </w:r>
                          </w:p>
                          <w:p w:rsidR="007A54ED" w:rsidRPr="009D5EDD" w:rsidRDefault="007A54ED" w:rsidP="005B714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06-30-9600668</w:t>
                            </w:r>
                          </w:p>
                        </w:tc>
                      </w:tr>
                    </w:tbl>
                    <w:p w:rsidR="007A54ED" w:rsidRDefault="007A54ED" w:rsidP="007A54ED"/>
                    <w:p w:rsidR="007A54ED" w:rsidRDefault="007A54ED" w:rsidP="007A54ED">
                      <w:pPr>
                        <w:ind w:left="180"/>
                      </w:pPr>
                    </w:p>
                    <w:p w:rsidR="007A54ED" w:rsidRDefault="007A54ED" w:rsidP="007A54ED">
                      <w:pPr>
                        <w:ind w:left="180"/>
                      </w:pPr>
                    </w:p>
                    <w:p w:rsidR="007A54ED" w:rsidRDefault="007A54ED" w:rsidP="007A54ED">
                      <w:pPr>
                        <w:ind w:left="180"/>
                      </w:pPr>
                    </w:p>
                    <w:p w:rsidR="007A54ED" w:rsidRDefault="007A54ED" w:rsidP="007A54ED">
                      <w:pPr>
                        <w:ind w:left="180"/>
                      </w:pPr>
                    </w:p>
                    <w:p w:rsidR="007A54ED" w:rsidRDefault="007A54ED" w:rsidP="007A54ED">
                      <w:pPr>
                        <w:ind w:left="180"/>
                      </w:pPr>
                    </w:p>
                    <w:p w:rsidR="007A54ED" w:rsidRDefault="007A54ED" w:rsidP="007A54ED">
                      <w:pPr>
                        <w:ind w:left="180"/>
                      </w:pPr>
                    </w:p>
                    <w:p w:rsidR="007A54ED" w:rsidRDefault="007A54ED" w:rsidP="007A54ED">
                      <w:pPr>
                        <w:pStyle w:val="Cmsor1"/>
                        <w:rPr>
                          <w:color w:val="0000FF"/>
                          <w:sz w:val="32"/>
                        </w:rPr>
                      </w:pPr>
                      <w:r>
                        <w:rPr>
                          <w:color w:val="0000FF"/>
                          <w:sz w:val="32"/>
                        </w:rPr>
                        <w:t>B E S Z Á M O L Ó</w:t>
                      </w:r>
                    </w:p>
                    <w:p w:rsidR="007A54ED" w:rsidRDefault="007A54ED" w:rsidP="007A54ED">
                      <w:pPr>
                        <w:ind w:left="720" w:right="514" w:hanging="540"/>
                        <w:jc w:val="center"/>
                        <w:rPr>
                          <w:color w:val="0000FF"/>
                          <w:sz w:val="32"/>
                          <w:szCs w:val="28"/>
                        </w:rPr>
                      </w:pPr>
                    </w:p>
                    <w:p w:rsidR="007A54ED" w:rsidRDefault="007A54ED" w:rsidP="007A54ED">
                      <w:pPr>
                        <w:ind w:left="720" w:right="514" w:hanging="540"/>
                        <w:jc w:val="center"/>
                        <w:rPr>
                          <w:b/>
                          <w:bCs/>
                          <w:color w:val="0000FF"/>
                          <w:sz w:val="32"/>
                        </w:rPr>
                      </w:pPr>
                      <w:r>
                        <w:rPr>
                          <w:b/>
                          <w:bCs/>
                          <w:color w:val="0000FF"/>
                          <w:sz w:val="32"/>
                        </w:rPr>
                        <w:t>a BRFK VII. kerületi Rendőrkapitányság</w:t>
                      </w:r>
                    </w:p>
                    <w:p w:rsidR="007A54ED" w:rsidRDefault="007A54ED" w:rsidP="007A54ED">
                      <w:pPr>
                        <w:ind w:left="720" w:right="514" w:hanging="540"/>
                        <w:jc w:val="center"/>
                        <w:rPr>
                          <w:b/>
                          <w:bCs/>
                          <w:color w:val="0000FF"/>
                          <w:sz w:val="32"/>
                        </w:rPr>
                      </w:pPr>
                      <w:r>
                        <w:rPr>
                          <w:b/>
                          <w:bCs/>
                          <w:color w:val="0000FF"/>
                          <w:sz w:val="32"/>
                        </w:rPr>
                        <w:t>2012. évi tevékenységéről</w:t>
                      </w:r>
                    </w:p>
                    <w:p w:rsidR="007A54ED" w:rsidRDefault="007A54ED" w:rsidP="007A54ED">
                      <w:pPr>
                        <w:ind w:left="540" w:right="694"/>
                        <w:jc w:val="center"/>
                        <w:rPr>
                          <w:sz w:val="26"/>
                        </w:rPr>
                      </w:pPr>
                    </w:p>
                    <w:p w:rsidR="007A54ED" w:rsidRDefault="007A54ED" w:rsidP="007A54ED">
                      <w:pPr>
                        <w:ind w:left="540" w:right="694"/>
                        <w:jc w:val="center"/>
                      </w:pPr>
                    </w:p>
                    <w:p w:rsidR="007A54ED" w:rsidRDefault="007A54ED" w:rsidP="007A54ED">
                      <w:pPr>
                        <w:ind w:left="540" w:right="694"/>
                        <w:jc w:val="center"/>
                      </w:pPr>
                    </w:p>
                    <w:p w:rsidR="007A54ED" w:rsidRDefault="007A54ED" w:rsidP="007A54ED">
                      <w:pPr>
                        <w:ind w:left="540" w:right="694"/>
                        <w:jc w:val="center"/>
                      </w:pPr>
                    </w:p>
                    <w:p w:rsidR="007A54ED" w:rsidRDefault="007A54ED" w:rsidP="007A54ED">
                      <w:pPr>
                        <w:ind w:left="540" w:right="694"/>
                      </w:pPr>
                    </w:p>
                    <w:p w:rsidR="007A54ED" w:rsidRDefault="007A54ED" w:rsidP="007A54ED">
                      <w:pPr>
                        <w:ind w:left="540" w:right="694"/>
                      </w:pPr>
                    </w:p>
                    <w:p w:rsidR="007A54ED" w:rsidRDefault="007A54ED" w:rsidP="007A54ED">
                      <w:pPr>
                        <w:ind w:left="540" w:right="694"/>
                      </w:pPr>
                    </w:p>
                    <w:p w:rsidR="007A54ED" w:rsidRDefault="007A54ED" w:rsidP="007A54ED">
                      <w:pPr>
                        <w:ind w:left="540" w:right="694"/>
                      </w:pPr>
                    </w:p>
                    <w:p w:rsidR="007A54ED" w:rsidRDefault="007A54ED" w:rsidP="007A54ED">
                      <w:pPr>
                        <w:ind w:left="540" w:right="694"/>
                      </w:pPr>
                    </w:p>
                    <w:p w:rsidR="007A54ED" w:rsidRDefault="007A54ED" w:rsidP="007A54ED">
                      <w:pPr>
                        <w:ind w:left="540" w:right="694"/>
                      </w:pPr>
                    </w:p>
                    <w:p w:rsidR="007A54ED" w:rsidRDefault="007A54ED" w:rsidP="007A54ED">
                      <w:pPr>
                        <w:ind w:left="540" w:right="694"/>
                      </w:pPr>
                    </w:p>
                    <w:p w:rsidR="007A54ED" w:rsidRDefault="007A54ED" w:rsidP="007A54ED">
                      <w:pPr>
                        <w:jc w:val="center"/>
                      </w:pPr>
                    </w:p>
                    <w:tbl>
                      <w:tblPr>
                        <w:tblStyle w:val="Rcsostblzat"/>
                        <w:tblW w:w="0" w:type="auto"/>
                        <w:jc w:val="center"/>
                        <w:tblLook w:val="01E0" w:firstRow="1" w:lastRow="1" w:firstColumn="1" w:lastColumn="1" w:noHBand="0" w:noVBand="0"/>
                      </w:tblPr>
                      <w:tblGrid>
                        <w:gridCol w:w="4522"/>
                        <w:gridCol w:w="4511"/>
                      </w:tblGrid>
                      <w:tr w:rsidR="007A54ED">
                        <w:trPr>
                          <w:jc w:val="center"/>
                        </w:trPr>
                        <w:tc>
                          <w:tcPr>
                            <w:tcW w:w="46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7A54ED" w:rsidRDefault="007A54ED" w:rsidP="00485789">
                            <w:pPr>
                              <w:ind w:left="540" w:right="69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Budapest, 2013. április 18.</w:t>
                            </w:r>
                          </w:p>
                          <w:p w:rsidR="007A54ED" w:rsidRDefault="007A54ED" w:rsidP="005B714A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6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7A54ED" w:rsidRDefault="007A54ED" w:rsidP="005B714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7A54ED" w:rsidRDefault="007A54ED" w:rsidP="005B714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7A54ED" w:rsidRPr="007066F6" w:rsidRDefault="007A54ED" w:rsidP="005B714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7A54ED" w:rsidRPr="007066F6" w:rsidRDefault="007A54ED" w:rsidP="005B714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Bihami Jenő r. alezredes</w:t>
                            </w:r>
                          </w:p>
                          <w:p w:rsidR="007A54ED" w:rsidRDefault="007A54ED" w:rsidP="005B714A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kapitányságvezető-helyettes</w:t>
                            </w:r>
                          </w:p>
                        </w:tc>
                      </w:tr>
                    </w:tbl>
                    <w:p w:rsidR="007A54ED" w:rsidRDefault="007A54ED" w:rsidP="007A54ED">
                      <w:pPr>
                        <w:ind w:left="540" w:right="694"/>
                      </w:pPr>
                    </w:p>
                    <w:p w:rsidR="007A54ED" w:rsidRDefault="007A54ED" w:rsidP="007A54ED">
                      <w:pPr>
                        <w:ind w:left="540" w:right="694"/>
                      </w:pPr>
                    </w:p>
                    <w:p w:rsidR="007A54ED" w:rsidRDefault="007A54ED" w:rsidP="007A54ED">
                      <w:pPr>
                        <w:ind w:left="540" w:right="694"/>
                      </w:pPr>
                    </w:p>
                    <w:p w:rsidR="007A54ED" w:rsidRDefault="007A54ED" w:rsidP="007A54ED">
                      <w:pPr>
                        <w:ind w:left="4788" w:right="694" w:firstLine="168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</w:t>
                      </w:r>
                    </w:p>
                    <w:p w:rsidR="007A54ED" w:rsidRDefault="007A54ED" w:rsidP="007A54ED">
                      <w:pPr>
                        <w:ind w:left="540" w:right="694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A54ED" w:rsidRDefault="007A54ED" w:rsidP="003F0363">
      <w:pPr>
        <w:pStyle w:val="Szvegtrzs2"/>
        <w:rPr>
          <w:sz w:val="24"/>
          <w:szCs w:val="24"/>
        </w:rPr>
      </w:pPr>
    </w:p>
    <w:p w:rsidR="003F0363" w:rsidRPr="009D5EDD" w:rsidRDefault="00544217" w:rsidP="003F0363">
      <w:pPr>
        <w:pStyle w:val="Szvegtrzs2"/>
        <w:rPr>
          <w:sz w:val="24"/>
          <w:szCs w:val="24"/>
        </w:rPr>
      </w:pPr>
      <w:r>
        <w:rPr>
          <w:sz w:val="24"/>
          <w:szCs w:val="24"/>
        </w:rPr>
        <w:t>Tájékoztatom Önöket</w:t>
      </w:r>
      <w:r w:rsidR="003F0363" w:rsidRPr="009D5EDD">
        <w:rPr>
          <w:sz w:val="24"/>
          <w:szCs w:val="24"/>
        </w:rPr>
        <w:t>, hogy a 201</w:t>
      </w:r>
      <w:r w:rsidR="006B5FE9">
        <w:rPr>
          <w:sz w:val="24"/>
          <w:szCs w:val="24"/>
        </w:rPr>
        <w:t>2</w:t>
      </w:r>
      <w:r w:rsidR="003F0363" w:rsidRPr="009D5EDD">
        <w:rPr>
          <w:sz w:val="24"/>
          <w:szCs w:val="24"/>
        </w:rPr>
        <w:t xml:space="preserve">-es évre meghatározott fő célkitűzéseket és feladatokat </w:t>
      </w:r>
      <w:r w:rsidR="00727A79">
        <w:rPr>
          <w:sz w:val="24"/>
          <w:szCs w:val="24"/>
        </w:rPr>
        <w:t xml:space="preserve">a BRFK VII. kerületi Rendőrkapitányság </w:t>
      </w:r>
      <w:r w:rsidR="003F0363" w:rsidRPr="009D5EDD">
        <w:rPr>
          <w:sz w:val="24"/>
          <w:szCs w:val="24"/>
        </w:rPr>
        <w:t>sikeresen megvalósított</w:t>
      </w:r>
      <w:r w:rsidR="00727A79">
        <w:rPr>
          <w:sz w:val="24"/>
          <w:szCs w:val="24"/>
        </w:rPr>
        <w:t>a</w:t>
      </w:r>
      <w:r w:rsidR="003F0363">
        <w:rPr>
          <w:sz w:val="24"/>
          <w:szCs w:val="24"/>
        </w:rPr>
        <w:t>. A</w:t>
      </w:r>
      <w:r w:rsidR="00335D0D">
        <w:rPr>
          <w:sz w:val="24"/>
          <w:szCs w:val="24"/>
        </w:rPr>
        <w:t>z</w:t>
      </w:r>
      <w:r w:rsidR="003F0363">
        <w:rPr>
          <w:sz w:val="24"/>
          <w:szCs w:val="24"/>
        </w:rPr>
        <w:t xml:space="preserve"> év szakmai tevékenységének értékelését az alábbiak szerint megteszem. </w:t>
      </w:r>
    </w:p>
    <w:p w:rsidR="00D45DFA" w:rsidRDefault="00D45DFA">
      <w:pPr>
        <w:jc w:val="both"/>
      </w:pPr>
    </w:p>
    <w:p w:rsidR="00544217" w:rsidRDefault="00544217">
      <w:pPr>
        <w:jc w:val="both"/>
      </w:pPr>
    </w:p>
    <w:p w:rsidR="007008EA" w:rsidRPr="000D2311" w:rsidRDefault="00544217" w:rsidP="007008EA">
      <w:pPr>
        <w:jc w:val="both"/>
        <w:rPr>
          <w:b/>
        </w:rPr>
      </w:pPr>
      <w:r>
        <w:rPr>
          <w:b/>
          <w:u w:val="single"/>
        </w:rPr>
        <w:t>Rendészet</w:t>
      </w:r>
      <w:r w:rsidR="000423BB">
        <w:rPr>
          <w:b/>
          <w:u w:val="single"/>
        </w:rPr>
        <w:t>i Osztály</w:t>
      </w:r>
      <w:r w:rsidR="007008EA" w:rsidRPr="001B7598">
        <w:rPr>
          <w:b/>
          <w:u w:val="single"/>
        </w:rPr>
        <w:t>:</w:t>
      </w:r>
    </w:p>
    <w:p w:rsidR="007008EA" w:rsidRDefault="007008EA" w:rsidP="007008EA">
      <w:pPr>
        <w:jc w:val="both"/>
      </w:pPr>
    </w:p>
    <w:p w:rsidR="001B7598" w:rsidRDefault="001B7598" w:rsidP="007008EA">
      <w:pPr>
        <w:jc w:val="both"/>
      </w:pPr>
    </w:p>
    <w:p w:rsidR="007008EA" w:rsidRPr="009D5EDD" w:rsidRDefault="007008EA" w:rsidP="007008EA">
      <w:pPr>
        <w:pStyle w:val="BodyText3"/>
        <w:jc w:val="both"/>
        <w:rPr>
          <w:bCs/>
          <w:sz w:val="24"/>
          <w:szCs w:val="24"/>
        </w:rPr>
      </w:pPr>
      <w:r w:rsidRPr="009D5EDD">
        <w:rPr>
          <w:sz w:val="24"/>
          <w:szCs w:val="24"/>
        </w:rPr>
        <w:t xml:space="preserve">A Közrendvédelmi Osztály </w:t>
      </w:r>
      <w:r w:rsidR="000423BB">
        <w:rPr>
          <w:sz w:val="24"/>
          <w:szCs w:val="24"/>
        </w:rPr>
        <w:t xml:space="preserve">(2013. január 1-jétől Rendészeti Osztály) </w:t>
      </w:r>
      <w:r w:rsidRPr="009D5EDD">
        <w:rPr>
          <w:sz w:val="24"/>
          <w:szCs w:val="24"/>
        </w:rPr>
        <w:t>munkáját alapvetően meghatározza a terület bűnügyi struktúrája, az elkövetett bűncselekmények száma, és az ebből adódó leterheltség. Kiemelt figyelmet kellett fordítanunk a területünkön elkövetett gépjárműfeltörések, lakásbetörések, rablások</w:t>
      </w:r>
      <w:r>
        <w:rPr>
          <w:sz w:val="24"/>
          <w:szCs w:val="24"/>
        </w:rPr>
        <w:t>, kerékpárlopások, erőszakos és garázda jellegű bűncselekmények</w:t>
      </w:r>
      <w:r w:rsidRPr="009D5EDD">
        <w:rPr>
          <w:sz w:val="24"/>
          <w:szCs w:val="24"/>
        </w:rPr>
        <w:t xml:space="preserve"> megelőzésére, a már elkövetett bűncselekmények elkövetőinek elfogására. </w:t>
      </w:r>
      <w:r w:rsidRPr="009D5EDD">
        <w:rPr>
          <w:bCs/>
          <w:sz w:val="24"/>
          <w:szCs w:val="24"/>
        </w:rPr>
        <w:t xml:space="preserve">Alapvető feladatunk volt az illetékességi terület közterületeinek és nyilvános helyeinek rendőri ellenőrzése, az itt található érték és vagyontárgyak, épületek, létesítmények, személyek védelme, közbiztonsági szempontból történő ellenőrzése. </w:t>
      </w:r>
    </w:p>
    <w:p w:rsidR="007008EA" w:rsidRPr="009D5EDD" w:rsidRDefault="007008EA" w:rsidP="007008EA">
      <w:pPr>
        <w:pStyle w:val="BodyText3"/>
        <w:jc w:val="both"/>
        <w:rPr>
          <w:bCs/>
          <w:sz w:val="24"/>
          <w:szCs w:val="24"/>
        </w:rPr>
      </w:pPr>
    </w:p>
    <w:p w:rsidR="007008EA" w:rsidRPr="009D5EDD" w:rsidRDefault="007008EA" w:rsidP="007008EA">
      <w:pPr>
        <w:pStyle w:val="BodyText3"/>
        <w:jc w:val="both"/>
        <w:rPr>
          <w:bCs/>
          <w:sz w:val="24"/>
          <w:szCs w:val="24"/>
        </w:rPr>
      </w:pPr>
      <w:r w:rsidRPr="009D5EDD">
        <w:rPr>
          <w:bCs/>
          <w:sz w:val="24"/>
          <w:szCs w:val="24"/>
        </w:rPr>
        <w:t xml:space="preserve">Járőrszolgálatunk elsősorban közterületi jelenlétével biztosította a fenti feladatok végrehajtását, de kiemelt feladat volt a bejelentésekre, segélyhívásokra történő gyors reagálás, a területünkön szervezett rendezvények biztosítása, a hatékony és törvényes rendőri intézkedések végrehajtása. </w:t>
      </w:r>
    </w:p>
    <w:p w:rsidR="007008EA" w:rsidRPr="009D5EDD" w:rsidRDefault="007008EA" w:rsidP="007008EA">
      <w:pPr>
        <w:pStyle w:val="BodyText3"/>
        <w:jc w:val="both"/>
        <w:rPr>
          <w:bCs/>
          <w:sz w:val="24"/>
          <w:szCs w:val="24"/>
        </w:rPr>
      </w:pPr>
    </w:p>
    <w:p w:rsidR="007946B5" w:rsidRPr="002D7552" w:rsidRDefault="007946B5" w:rsidP="007946B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A 2012. márciusában bevezetett „Egy járőr – egy gépkocsi” program minden szinten pozitív tapasztalatokkal váltotta be a hozzá fűzött reményeket. Az új szolgálati forma – nem kis mértékben a szolgálati gépjárművek rendkívül modern felszereltségének köszönhetően – mind az állomány, mind a lakosság, mind a kerületi </w:t>
      </w:r>
      <w:r w:rsidRPr="002D7552">
        <w:t>önkormányzat tagjainak megelégedettségét kiváltotta.</w:t>
      </w:r>
    </w:p>
    <w:p w:rsidR="007008EA" w:rsidRPr="002D7552" w:rsidRDefault="007008EA" w:rsidP="007008EA">
      <w:pPr>
        <w:pStyle w:val="BodyText3"/>
        <w:jc w:val="both"/>
        <w:rPr>
          <w:b/>
          <w:sz w:val="24"/>
          <w:szCs w:val="24"/>
          <w:u w:val="single"/>
        </w:rPr>
      </w:pPr>
    </w:p>
    <w:p w:rsidR="002D7552" w:rsidRPr="002D7552" w:rsidRDefault="002D7552" w:rsidP="002D7552">
      <w:pPr>
        <w:overflowPunct w:val="0"/>
        <w:autoSpaceDE w:val="0"/>
        <w:autoSpaceDN w:val="0"/>
        <w:adjustRightInd w:val="0"/>
        <w:jc w:val="both"/>
        <w:textAlignment w:val="baseline"/>
      </w:pPr>
      <w:r w:rsidRPr="002D7552">
        <w:t>Ugyancsak továbbra is kiemelkedően sikeres tevékenységet mondhat magáénak a Körzeti Megbízotti Akciócsoport, mely a bűnügyi szolgálattal szoros együttműködésben végzi feladatát, különös tekintettel a kerület közterületeinek ellenőrzésére.</w:t>
      </w:r>
    </w:p>
    <w:p w:rsidR="002D7552" w:rsidRPr="002D7552" w:rsidRDefault="002D7552" w:rsidP="007008EA">
      <w:pPr>
        <w:pStyle w:val="BodyText3"/>
        <w:jc w:val="both"/>
        <w:rPr>
          <w:b/>
          <w:sz w:val="24"/>
          <w:szCs w:val="24"/>
          <w:u w:val="single"/>
        </w:rPr>
      </w:pPr>
    </w:p>
    <w:p w:rsidR="007008EA" w:rsidRPr="009D5EDD" w:rsidRDefault="007008EA" w:rsidP="007008EA">
      <w:pPr>
        <w:pStyle w:val="BodyText3"/>
        <w:jc w:val="both"/>
        <w:rPr>
          <w:sz w:val="24"/>
          <w:szCs w:val="24"/>
        </w:rPr>
      </w:pPr>
      <w:r w:rsidRPr="002D7552">
        <w:rPr>
          <w:sz w:val="24"/>
          <w:szCs w:val="24"/>
        </w:rPr>
        <w:t>A járőri állomány bűnügyi és közrendvédelmi tevékenységét legjobban az előállítások,</w:t>
      </w:r>
      <w:r w:rsidRPr="009D5EDD">
        <w:rPr>
          <w:sz w:val="24"/>
          <w:szCs w:val="24"/>
        </w:rPr>
        <w:t xml:space="preserve"> elfogások számán valamint a szabálysértési szankcionáló munkán lehet lemérni. A rendőri intézkedések számszerűleg az alábbiak szerint alakultak a vizsgált időszakban:</w:t>
      </w:r>
    </w:p>
    <w:p w:rsidR="00A678AD" w:rsidRDefault="00A678AD" w:rsidP="00A678AD">
      <w:pPr>
        <w:pStyle w:val="BodyText3"/>
        <w:jc w:val="both"/>
        <w:rPr>
          <w:sz w:val="24"/>
          <w:szCs w:val="24"/>
        </w:rPr>
      </w:pPr>
    </w:p>
    <w:p w:rsidR="009A7095" w:rsidRPr="009D5EDD" w:rsidRDefault="009A7095" w:rsidP="00A678AD">
      <w:pPr>
        <w:pStyle w:val="BodyText3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insideH w:val="single" w:sz="18" w:space="0" w:color="FFFFFF"/>
          <w:insideV w:val="single" w:sz="18" w:space="0" w:color="FFFFFF"/>
        </w:tblBorders>
        <w:tblLook w:val="0020" w:firstRow="1" w:lastRow="0" w:firstColumn="0" w:lastColumn="0" w:noHBand="0" w:noVBand="0"/>
      </w:tblPr>
      <w:tblGrid>
        <w:gridCol w:w="1440"/>
        <w:gridCol w:w="1441"/>
        <w:gridCol w:w="1441"/>
        <w:gridCol w:w="1441"/>
      </w:tblGrid>
      <w:tr w:rsidR="00A678AD" w:rsidRPr="009D5EDD">
        <w:trPr>
          <w:jc w:val="center"/>
        </w:trPr>
        <w:tc>
          <w:tcPr>
            <w:tcW w:w="1440" w:type="dxa"/>
            <w:shd w:val="pct20" w:color="000000" w:fill="FFFFFF"/>
            <w:vAlign w:val="center"/>
          </w:tcPr>
          <w:p w:rsidR="00A678AD" w:rsidRPr="00C91F04" w:rsidRDefault="00A678AD" w:rsidP="00413187">
            <w:pPr>
              <w:pStyle w:val="BodyText3"/>
              <w:jc w:val="center"/>
              <w:rPr>
                <w:sz w:val="24"/>
                <w:szCs w:val="24"/>
              </w:rPr>
            </w:pPr>
          </w:p>
        </w:tc>
        <w:tc>
          <w:tcPr>
            <w:tcW w:w="1441" w:type="dxa"/>
            <w:shd w:val="pct20" w:color="000000" w:fill="FFFFFF"/>
            <w:vAlign w:val="center"/>
          </w:tcPr>
          <w:p w:rsidR="00A678AD" w:rsidRPr="00C91F04" w:rsidRDefault="00A678AD" w:rsidP="00413187">
            <w:pPr>
              <w:pStyle w:val="BodyText3"/>
              <w:jc w:val="center"/>
              <w:rPr>
                <w:sz w:val="24"/>
                <w:szCs w:val="24"/>
              </w:rPr>
            </w:pPr>
            <w:r w:rsidRPr="00C91F04">
              <w:rPr>
                <w:sz w:val="24"/>
                <w:szCs w:val="24"/>
              </w:rPr>
              <w:t>2011. év</w:t>
            </w:r>
          </w:p>
        </w:tc>
        <w:tc>
          <w:tcPr>
            <w:tcW w:w="1441" w:type="dxa"/>
            <w:shd w:val="pct20" w:color="000000" w:fill="FFFFFF"/>
            <w:vAlign w:val="center"/>
          </w:tcPr>
          <w:p w:rsidR="00A678AD" w:rsidRPr="00C91F04" w:rsidRDefault="00A678AD" w:rsidP="00413187">
            <w:pPr>
              <w:pStyle w:val="BodyText3"/>
              <w:jc w:val="center"/>
              <w:rPr>
                <w:sz w:val="24"/>
                <w:szCs w:val="24"/>
              </w:rPr>
            </w:pPr>
            <w:r w:rsidRPr="00C91F04">
              <w:rPr>
                <w:sz w:val="24"/>
                <w:szCs w:val="24"/>
              </w:rPr>
              <w:t>2012. év</w:t>
            </w:r>
          </w:p>
        </w:tc>
        <w:tc>
          <w:tcPr>
            <w:tcW w:w="1441" w:type="dxa"/>
            <w:shd w:val="pct20" w:color="000000" w:fill="FFFFFF"/>
            <w:vAlign w:val="center"/>
          </w:tcPr>
          <w:p w:rsidR="00A678AD" w:rsidRPr="00C91F04" w:rsidRDefault="00A678AD" w:rsidP="00413187">
            <w:pPr>
              <w:pStyle w:val="BodyText3"/>
              <w:jc w:val="center"/>
              <w:rPr>
                <w:sz w:val="24"/>
                <w:szCs w:val="24"/>
              </w:rPr>
            </w:pPr>
            <w:r w:rsidRPr="00C91F04">
              <w:rPr>
                <w:sz w:val="24"/>
                <w:szCs w:val="24"/>
              </w:rPr>
              <w:t>százalékos eltérés</w:t>
            </w:r>
          </w:p>
        </w:tc>
      </w:tr>
      <w:tr w:rsidR="00A678AD" w:rsidRPr="009D5EDD">
        <w:trPr>
          <w:jc w:val="center"/>
        </w:trPr>
        <w:tc>
          <w:tcPr>
            <w:tcW w:w="1440" w:type="dxa"/>
            <w:shd w:val="pct5" w:color="000000" w:fill="FFFFFF"/>
            <w:vAlign w:val="center"/>
          </w:tcPr>
          <w:p w:rsidR="00A678AD" w:rsidRPr="00C91F04" w:rsidRDefault="00A678AD" w:rsidP="00413187">
            <w:pPr>
              <w:pStyle w:val="BodyText3"/>
              <w:jc w:val="both"/>
              <w:rPr>
                <w:sz w:val="24"/>
                <w:szCs w:val="24"/>
              </w:rPr>
            </w:pPr>
            <w:r w:rsidRPr="00C91F04">
              <w:rPr>
                <w:sz w:val="24"/>
                <w:szCs w:val="24"/>
              </w:rPr>
              <w:t>előállítás</w:t>
            </w:r>
          </w:p>
        </w:tc>
        <w:tc>
          <w:tcPr>
            <w:tcW w:w="1441" w:type="dxa"/>
            <w:shd w:val="pct5" w:color="000000" w:fill="FFFFFF"/>
            <w:vAlign w:val="center"/>
          </w:tcPr>
          <w:p w:rsidR="00A678AD" w:rsidRPr="00C91F04" w:rsidRDefault="00A678AD" w:rsidP="00413187">
            <w:pPr>
              <w:pStyle w:val="BodyText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1642</w:t>
            </w:r>
          </w:p>
        </w:tc>
        <w:tc>
          <w:tcPr>
            <w:tcW w:w="1441" w:type="dxa"/>
            <w:shd w:val="pct5" w:color="000000" w:fill="FFFFFF"/>
            <w:vAlign w:val="center"/>
          </w:tcPr>
          <w:p w:rsidR="00A678AD" w:rsidRPr="00C91F04" w:rsidRDefault="00A678AD" w:rsidP="00413187">
            <w:pPr>
              <w:pStyle w:val="BodyText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803</w:t>
            </w:r>
          </w:p>
        </w:tc>
        <w:tc>
          <w:tcPr>
            <w:tcW w:w="1441" w:type="dxa"/>
            <w:shd w:val="pct5" w:color="000000" w:fill="FFFFFF"/>
            <w:vAlign w:val="center"/>
          </w:tcPr>
          <w:p w:rsidR="00A678AD" w:rsidRPr="00C91F04" w:rsidRDefault="00A678AD" w:rsidP="00413187">
            <w:pPr>
              <w:pStyle w:val="BodyText3"/>
              <w:jc w:val="center"/>
              <w:rPr>
                <w:sz w:val="24"/>
                <w:szCs w:val="24"/>
              </w:rPr>
            </w:pPr>
            <w:r w:rsidRPr="00C91F0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C91F0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1</w:t>
            </w:r>
            <w:r w:rsidRPr="00C91F04">
              <w:rPr>
                <w:sz w:val="24"/>
                <w:szCs w:val="24"/>
              </w:rPr>
              <w:t xml:space="preserve"> %</w:t>
            </w:r>
          </w:p>
        </w:tc>
      </w:tr>
      <w:tr w:rsidR="00A678AD" w:rsidRPr="009D5EDD">
        <w:trPr>
          <w:jc w:val="center"/>
        </w:trPr>
        <w:tc>
          <w:tcPr>
            <w:tcW w:w="1440" w:type="dxa"/>
            <w:shd w:val="pct20" w:color="000000" w:fill="FFFFFF"/>
            <w:vAlign w:val="center"/>
          </w:tcPr>
          <w:p w:rsidR="00A678AD" w:rsidRPr="00C91F04" w:rsidRDefault="00A678AD" w:rsidP="00413187">
            <w:pPr>
              <w:pStyle w:val="BodyText3"/>
              <w:jc w:val="both"/>
              <w:rPr>
                <w:sz w:val="24"/>
                <w:szCs w:val="24"/>
              </w:rPr>
            </w:pPr>
            <w:r w:rsidRPr="00C91F04">
              <w:rPr>
                <w:sz w:val="24"/>
                <w:szCs w:val="24"/>
              </w:rPr>
              <w:t>elfogás</w:t>
            </w:r>
          </w:p>
        </w:tc>
        <w:tc>
          <w:tcPr>
            <w:tcW w:w="1441" w:type="dxa"/>
            <w:shd w:val="pct20" w:color="000000" w:fill="FFFFFF"/>
            <w:vAlign w:val="center"/>
          </w:tcPr>
          <w:p w:rsidR="00A678AD" w:rsidRPr="00C91F04" w:rsidRDefault="00A678AD" w:rsidP="00413187">
            <w:pPr>
              <w:pStyle w:val="BodyText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890</w:t>
            </w:r>
          </w:p>
        </w:tc>
        <w:tc>
          <w:tcPr>
            <w:tcW w:w="1441" w:type="dxa"/>
            <w:shd w:val="pct20" w:color="000000" w:fill="FFFFFF"/>
            <w:vAlign w:val="center"/>
          </w:tcPr>
          <w:p w:rsidR="00A678AD" w:rsidRPr="00C91F04" w:rsidRDefault="00A678AD" w:rsidP="00413187">
            <w:pPr>
              <w:pStyle w:val="BodyText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</w:t>
            </w:r>
          </w:p>
        </w:tc>
        <w:tc>
          <w:tcPr>
            <w:tcW w:w="1441" w:type="dxa"/>
            <w:shd w:val="pct20" w:color="000000" w:fill="FFFFFF"/>
            <w:vAlign w:val="center"/>
          </w:tcPr>
          <w:p w:rsidR="00A678AD" w:rsidRPr="00C91F04" w:rsidRDefault="00A678AD" w:rsidP="00413187">
            <w:pPr>
              <w:pStyle w:val="BodyText3"/>
              <w:jc w:val="center"/>
              <w:rPr>
                <w:sz w:val="24"/>
                <w:szCs w:val="24"/>
              </w:rPr>
            </w:pPr>
            <w:r w:rsidRPr="00C91F0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C91F0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5,5</w:t>
            </w:r>
            <w:r w:rsidRPr="00C91F04">
              <w:rPr>
                <w:sz w:val="24"/>
                <w:szCs w:val="24"/>
              </w:rPr>
              <w:t xml:space="preserve"> %</w:t>
            </w:r>
          </w:p>
        </w:tc>
      </w:tr>
      <w:tr w:rsidR="00A678AD" w:rsidRPr="009D5EDD">
        <w:trPr>
          <w:jc w:val="center"/>
        </w:trPr>
        <w:tc>
          <w:tcPr>
            <w:tcW w:w="1440" w:type="dxa"/>
            <w:shd w:val="pct5" w:color="000000" w:fill="FFFFFF"/>
            <w:vAlign w:val="center"/>
          </w:tcPr>
          <w:p w:rsidR="00A678AD" w:rsidRPr="00C91F04" w:rsidRDefault="00A678AD" w:rsidP="00413187">
            <w:pPr>
              <w:pStyle w:val="BodyText3"/>
              <w:jc w:val="both"/>
              <w:rPr>
                <w:sz w:val="24"/>
                <w:szCs w:val="24"/>
              </w:rPr>
            </w:pPr>
            <w:r w:rsidRPr="00C91F04">
              <w:rPr>
                <w:sz w:val="24"/>
                <w:szCs w:val="24"/>
              </w:rPr>
              <w:t>biztonsági intézkedés</w:t>
            </w:r>
          </w:p>
        </w:tc>
        <w:tc>
          <w:tcPr>
            <w:tcW w:w="1441" w:type="dxa"/>
            <w:shd w:val="pct5" w:color="000000" w:fill="FFFFFF"/>
            <w:vAlign w:val="center"/>
          </w:tcPr>
          <w:p w:rsidR="00A678AD" w:rsidRPr="00C91F04" w:rsidRDefault="00A678AD" w:rsidP="00413187">
            <w:pPr>
              <w:pStyle w:val="BodyText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</w:t>
            </w:r>
          </w:p>
        </w:tc>
        <w:tc>
          <w:tcPr>
            <w:tcW w:w="1441" w:type="dxa"/>
            <w:shd w:val="pct5" w:color="000000" w:fill="FFFFFF"/>
            <w:vAlign w:val="center"/>
          </w:tcPr>
          <w:p w:rsidR="00A678AD" w:rsidRPr="00C91F04" w:rsidRDefault="00A678AD" w:rsidP="00413187">
            <w:pPr>
              <w:pStyle w:val="BodyText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</w:t>
            </w:r>
          </w:p>
        </w:tc>
        <w:tc>
          <w:tcPr>
            <w:tcW w:w="1441" w:type="dxa"/>
            <w:shd w:val="pct5" w:color="000000" w:fill="FFFFFF"/>
            <w:vAlign w:val="center"/>
          </w:tcPr>
          <w:p w:rsidR="00A678AD" w:rsidRPr="00C91F04" w:rsidRDefault="00A678AD" w:rsidP="00413187">
            <w:pPr>
              <w:pStyle w:val="BodyText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- 16 %</w:t>
            </w:r>
          </w:p>
        </w:tc>
      </w:tr>
      <w:tr w:rsidR="00A678AD" w:rsidRPr="009D5EDD">
        <w:trPr>
          <w:jc w:val="center"/>
        </w:trPr>
        <w:tc>
          <w:tcPr>
            <w:tcW w:w="1440" w:type="dxa"/>
            <w:shd w:val="pct5" w:color="000000" w:fill="FFFFFF"/>
            <w:vAlign w:val="center"/>
          </w:tcPr>
          <w:p w:rsidR="00A678AD" w:rsidRPr="00C91F04" w:rsidRDefault="00A678AD" w:rsidP="00413187">
            <w:pPr>
              <w:pStyle w:val="BodyText3"/>
              <w:jc w:val="both"/>
              <w:rPr>
                <w:sz w:val="24"/>
                <w:szCs w:val="24"/>
              </w:rPr>
            </w:pPr>
            <w:r w:rsidRPr="00C91F04">
              <w:rPr>
                <w:sz w:val="24"/>
                <w:szCs w:val="24"/>
              </w:rPr>
              <w:t>HB / fő</w:t>
            </w:r>
          </w:p>
        </w:tc>
        <w:tc>
          <w:tcPr>
            <w:tcW w:w="1441" w:type="dxa"/>
            <w:shd w:val="pct5" w:color="000000" w:fill="FFFFFF"/>
            <w:vAlign w:val="center"/>
          </w:tcPr>
          <w:p w:rsidR="00A678AD" w:rsidRPr="00C91F04" w:rsidRDefault="00A678AD" w:rsidP="00413187">
            <w:pPr>
              <w:pStyle w:val="Szvegtrzs"/>
              <w:jc w:val="right"/>
              <w:rPr>
                <w:rFonts w:ascii="Times New Roman" w:hAnsi="Times New Roman" w:cs="Times New Roman"/>
              </w:rPr>
            </w:pPr>
            <w:r w:rsidRPr="00C91F04">
              <w:rPr>
                <w:rFonts w:ascii="Times New Roman" w:hAnsi="Times New Roman" w:cs="Times New Roman"/>
              </w:rPr>
              <w:t>71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41" w:type="dxa"/>
            <w:shd w:val="pct5" w:color="000000" w:fill="FFFFFF"/>
            <w:vAlign w:val="center"/>
          </w:tcPr>
          <w:p w:rsidR="00A678AD" w:rsidRPr="00C91F04" w:rsidRDefault="00A678AD" w:rsidP="00413187">
            <w:pPr>
              <w:pStyle w:val="Szvegtrzs"/>
              <w:jc w:val="right"/>
              <w:rPr>
                <w:rFonts w:ascii="Times New Roman" w:hAnsi="Times New Roman" w:cs="Times New Roman"/>
              </w:rPr>
            </w:pPr>
            <w:r w:rsidRPr="00C91F04">
              <w:rPr>
                <w:rFonts w:ascii="Times New Roman" w:hAnsi="Times New Roman" w:cs="Times New Roman"/>
              </w:rPr>
              <w:t>144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41" w:type="dxa"/>
            <w:shd w:val="pct5" w:color="000000" w:fill="FFFFFF"/>
            <w:vAlign w:val="center"/>
          </w:tcPr>
          <w:p w:rsidR="00A678AD" w:rsidRPr="00C91F04" w:rsidRDefault="00A678AD" w:rsidP="00413187">
            <w:pPr>
              <w:pStyle w:val="Szvegtrzs"/>
              <w:jc w:val="center"/>
              <w:rPr>
                <w:rFonts w:ascii="Times New Roman" w:hAnsi="Times New Roman" w:cs="Times New Roman"/>
              </w:rPr>
            </w:pPr>
            <w:r w:rsidRPr="00C91F04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91F04">
              <w:rPr>
                <w:rFonts w:ascii="Times New Roman" w:hAnsi="Times New Roman" w:cs="Times New Roman"/>
              </w:rPr>
              <w:t>102 %</w:t>
            </w:r>
          </w:p>
        </w:tc>
      </w:tr>
      <w:tr w:rsidR="00A678AD" w:rsidRPr="009D5EDD">
        <w:trPr>
          <w:jc w:val="center"/>
        </w:trPr>
        <w:tc>
          <w:tcPr>
            <w:tcW w:w="1440" w:type="dxa"/>
            <w:shd w:val="pct20" w:color="000000" w:fill="FFFFFF"/>
            <w:vAlign w:val="center"/>
          </w:tcPr>
          <w:p w:rsidR="00A678AD" w:rsidRPr="00C91F04" w:rsidRDefault="00A678AD" w:rsidP="00413187">
            <w:pPr>
              <w:pStyle w:val="BodyText3"/>
              <w:jc w:val="both"/>
              <w:rPr>
                <w:sz w:val="24"/>
                <w:szCs w:val="24"/>
              </w:rPr>
            </w:pPr>
            <w:r w:rsidRPr="00C91F04">
              <w:rPr>
                <w:sz w:val="24"/>
                <w:szCs w:val="24"/>
              </w:rPr>
              <w:t>HB / Ft</w:t>
            </w:r>
          </w:p>
        </w:tc>
        <w:tc>
          <w:tcPr>
            <w:tcW w:w="1441" w:type="dxa"/>
            <w:shd w:val="pct20" w:color="000000" w:fill="FFFFFF"/>
            <w:vAlign w:val="center"/>
          </w:tcPr>
          <w:p w:rsidR="00A678AD" w:rsidRPr="00C91F04" w:rsidRDefault="00A678AD" w:rsidP="00413187">
            <w:pPr>
              <w:pStyle w:val="Szvegtrzs"/>
              <w:jc w:val="right"/>
              <w:rPr>
                <w:rFonts w:ascii="Times New Roman" w:hAnsi="Times New Roman" w:cs="Times New Roman"/>
              </w:rPr>
            </w:pPr>
            <w:r w:rsidRPr="00C91F04">
              <w:rPr>
                <w:rFonts w:ascii="Times New Roman" w:hAnsi="Times New Roman" w:cs="Times New Roman"/>
              </w:rPr>
              <w:t>6.9</w:t>
            </w:r>
            <w:r>
              <w:rPr>
                <w:rFonts w:ascii="Times New Roman" w:hAnsi="Times New Roman" w:cs="Times New Roman"/>
              </w:rPr>
              <w:t>41</w:t>
            </w:r>
            <w:r w:rsidRPr="00C91F04">
              <w:rPr>
                <w:rFonts w:ascii="Times New Roman" w:hAnsi="Times New Roman" w:cs="Times New Roman"/>
              </w:rPr>
              <w:t>.000</w:t>
            </w:r>
          </w:p>
        </w:tc>
        <w:tc>
          <w:tcPr>
            <w:tcW w:w="1441" w:type="dxa"/>
            <w:shd w:val="pct20" w:color="000000" w:fill="FFFFFF"/>
            <w:vAlign w:val="center"/>
          </w:tcPr>
          <w:p w:rsidR="00A678AD" w:rsidRPr="00C91F04" w:rsidRDefault="00A678AD" w:rsidP="00413187">
            <w:pPr>
              <w:pStyle w:val="Szvegtrzs"/>
              <w:jc w:val="right"/>
              <w:rPr>
                <w:rFonts w:ascii="Times New Roman" w:hAnsi="Times New Roman" w:cs="Times New Roman"/>
              </w:rPr>
            </w:pPr>
            <w:r w:rsidRPr="00C91F0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Pr="00C91F0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237</w:t>
            </w:r>
            <w:r w:rsidRPr="00C91F04">
              <w:rPr>
                <w:rFonts w:ascii="Times New Roman" w:hAnsi="Times New Roman" w:cs="Times New Roman"/>
              </w:rPr>
              <w:t>.000</w:t>
            </w:r>
          </w:p>
        </w:tc>
        <w:tc>
          <w:tcPr>
            <w:tcW w:w="1441" w:type="dxa"/>
            <w:shd w:val="pct20" w:color="000000" w:fill="FFFFFF"/>
            <w:vAlign w:val="center"/>
          </w:tcPr>
          <w:p w:rsidR="00A678AD" w:rsidRPr="00C91F04" w:rsidRDefault="00A678AD" w:rsidP="00413187">
            <w:pPr>
              <w:pStyle w:val="Szvegtrzs"/>
              <w:jc w:val="center"/>
              <w:rPr>
                <w:rFonts w:ascii="Times New Roman" w:hAnsi="Times New Roman" w:cs="Times New Roman"/>
              </w:rPr>
            </w:pPr>
            <w:r w:rsidRPr="00C91F04">
              <w:rPr>
                <w:rFonts w:ascii="Times New Roman" w:hAnsi="Times New Roman" w:cs="Times New Roman"/>
              </w:rPr>
              <w:t xml:space="preserve"> +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91F0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35</w:t>
            </w:r>
            <w:r w:rsidRPr="00C91F04">
              <w:rPr>
                <w:rFonts w:ascii="Times New Roman" w:hAnsi="Times New Roman" w:cs="Times New Roman"/>
              </w:rPr>
              <w:t xml:space="preserve"> %</w:t>
            </w:r>
          </w:p>
        </w:tc>
      </w:tr>
    </w:tbl>
    <w:p w:rsidR="00A678AD" w:rsidRDefault="00A678AD" w:rsidP="00A678AD">
      <w:pPr>
        <w:jc w:val="both"/>
      </w:pPr>
    </w:p>
    <w:p w:rsidR="009A7095" w:rsidRDefault="009A7095" w:rsidP="00A678AD">
      <w:pPr>
        <w:jc w:val="both"/>
      </w:pPr>
    </w:p>
    <w:p w:rsidR="007008EA" w:rsidRPr="009D5EDD" w:rsidRDefault="00C91F04" w:rsidP="007008EA">
      <w:pPr>
        <w:pStyle w:val="BodyText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A statisztika alapján</w:t>
      </w:r>
      <w:r w:rsidRPr="000065E7">
        <w:rPr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 w:rsidRPr="000065E7">
        <w:rPr>
          <w:sz w:val="24"/>
          <w:szCs w:val="24"/>
        </w:rPr>
        <w:t>z elfogások</w:t>
      </w:r>
      <w:r>
        <w:rPr>
          <w:sz w:val="24"/>
          <w:szCs w:val="24"/>
        </w:rPr>
        <w:t xml:space="preserve">, előállítások és feljelentések nagymértékű </w:t>
      </w:r>
      <w:r w:rsidRPr="000065E7">
        <w:rPr>
          <w:sz w:val="24"/>
          <w:szCs w:val="24"/>
        </w:rPr>
        <w:t>csökken</w:t>
      </w:r>
      <w:r>
        <w:rPr>
          <w:sz w:val="24"/>
          <w:szCs w:val="24"/>
        </w:rPr>
        <w:t>ése állapítható meg, azonban szükséges megjegyezni, hogy 2012. évben egy letisztult, kifejezetten a saját állomány teljesítményére vonatkozó statisztikát készítettünk, melyben a kerületbe érkezett megerősítő erők intézkedései nem szerepelnek</w:t>
      </w:r>
      <w:r w:rsidR="007008EA" w:rsidRPr="009D5EDD">
        <w:rPr>
          <w:sz w:val="24"/>
          <w:szCs w:val="24"/>
        </w:rPr>
        <w:t>.</w:t>
      </w:r>
    </w:p>
    <w:p w:rsidR="007008EA" w:rsidRDefault="007008EA" w:rsidP="007008EA">
      <w:pPr>
        <w:pStyle w:val="BodyText3"/>
        <w:jc w:val="both"/>
        <w:rPr>
          <w:sz w:val="24"/>
          <w:szCs w:val="24"/>
        </w:rPr>
      </w:pPr>
    </w:p>
    <w:p w:rsidR="00C91F04" w:rsidRDefault="00A678AD" w:rsidP="007008EA">
      <w:pPr>
        <w:pStyle w:val="BodyText3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C91F04">
        <w:rPr>
          <w:sz w:val="24"/>
          <w:szCs w:val="24"/>
        </w:rPr>
        <w:t xml:space="preserve"> helyszíni bírságok száma 102 %-</w:t>
      </w:r>
      <w:r w:rsidR="00601FAC">
        <w:rPr>
          <w:sz w:val="24"/>
          <w:szCs w:val="24"/>
        </w:rPr>
        <w:t>k</w:t>
      </w:r>
      <w:r w:rsidR="00C91F04">
        <w:rPr>
          <w:sz w:val="24"/>
          <w:szCs w:val="24"/>
        </w:rPr>
        <w:t>al emelkedett, melynek oka, hogy az új szabálysértési törvény kapcsán a szabálysértések szankcionálását súlyozottan hajtottuk végre, és a rendőrök a feltételek fennállása esetén elsősorban helyszíni bírságot</w:t>
      </w:r>
      <w:r w:rsidR="00601FAC">
        <w:rPr>
          <w:sz w:val="24"/>
          <w:szCs w:val="24"/>
        </w:rPr>
        <w:t xml:space="preserve"> alkalmaztak</w:t>
      </w:r>
      <w:r w:rsidR="00C91F04">
        <w:rPr>
          <w:sz w:val="24"/>
          <w:szCs w:val="24"/>
        </w:rPr>
        <w:t>.</w:t>
      </w:r>
    </w:p>
    <w:p w:rsidR="007008EA" w:rsidRDefault="007008EA" w:rsidP="007008EA">
      <w:pPr>
        <w:pStyle w:val="BodyText3"/>
        <w:jc w:val="both"/>
        <w:rPr>
          <w:sz w:val="24"/>
          <w:szCs w:val="24"/>
        </w:rPr>
      </w:pPr>
    </w:p>
    <w:p w:rsidR="00AE256A" w:rsidRDefault="00AE256A" w:rsidP="007008EA">
      <w:pPr>
        <w:overflowPunct w:val="0"/>
        <w:autoSpaceDE w:val="0"/>
        <w:autoSpaceDN w:val="0"/>
        <w:adjustRightInd w:val="0"/>
        <w:jc w:val="both"/>
        <w:textAlignment w:val="baseline"/>
      </w:pPr>
      <w:r>
        <w:t>A tárgyévben 145 esetben és 2410 órában hajtottunk végre saját kezdeményezésű akciót és fokozott ellenőrzést, mely mintegy 20 %-os növekedést jelent az előző évhez képest.</w:t>
      </w:r>
    </w:p>
    <w:p w:rsidR="00AE256A" w:rsidRDefault="00AE256A" w:rsidP="007008EA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AE256A" w:rsidRDefault="00AE256A" w:rsidP="007008EA">
      <w:pPr>
        <w:overflowPunct w:val="0"/>
        <w:autoSpaceDE w:val="0"/>
        <w:autoSpaceDN w:val="0"/>
        <w:adjustRightInd w:val="0"/>
        <w:jc w:val="both"/>
        <w:textAlignment w:val="baseline"/>
      </w:pPr>
      <w:r>
        <w:t>A bűnügyi szolgálat és a körzeti megbízottak napi kapcsolatban vannak egymással. Az aktuális bűnügyi helyzetnek megfelelően minden hónapban – előre elkészített terv alapján – közös bűnügyi-közbiztonsági fokozott ellenőrzések kerültek végrehajtásra. A tervezést mindenre kiterjedő elemző-értékelő munka előzte meg, melynek során meghatározásra kerültek azok a bűncselekmény-típusok, amelyek a lakosság szubjektív biztonságérzetét a legnagyobb mértékben zavarják. Az akciók célirányosan ezen kiemelt bűncselekmények visszaszorítására irányultak</w:t>
      </w:r>
    </w:p>
    <w:p w:rsidR="000C04DF" w:rsidRDefault="000C04DF" w:rsidP="007008EA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0C04DF" w:rsidRPr="000065E7" w:rsidRDefault="000C04DF" w:rsidP="000C04DF">
      <w:pPr>
        <w:pStyle w:val="BodyText3"/>
        <w:jc w:val="both"/>
        <w:rPr>
          <w:sz w:val="24"/>
          <w:szCs w:val="24"/>
        </w:rPr>
      </w:pPr>
      <w:r>
        <w:rPr>
          <w:sz w:val="24"/>
          <w:szCs w:val="24"/>
        </w:rPr>
        <w:t>A közlekedésrendészeti tevékenységen belül</w:t>
      </w:r>
      <w:r w:rsidR="004573B4">
        <w:rPr>
          <w:sz w:val="24"/>
          <w:szCs w:val="24"/>
        </w:rPr>
        <w:t xml:space="preserve"> érdemes kiemelni, hogy</w:t>
      </w:r>
      <w:r>
        <w:rPr>
          <w:sz w:val="24"/>
          <w:szCs w:val="24"/>
        </w:rPr>
        <w:t xml:space="preserve"> a </w:t>
      </w:r>
      <w:r w:rsidRPr="000065E7">
        <w:rPr>
          <w:sz w:val="24"/>
          <w:szCs w:val="24"/>
        </w:rPr>
        <w:t xml:space="preserve">szabálysértőkkel való </w:t>
      </w:r>
      <w:r>
        <w:rPr>
          <w:sz w:val="24"/>
          <w:szCs w:val="24"/>
        </w:rPr>
        <w:t>következetes</w:t>
      </w:r>
      <w:r w:rsidRPr="000065E7">
        <w:rPr>
          <w:sz w:val="24"/>
          <w:szCs w:val="24"/>
        </w:rPr>
        <w:t xml:space="preserve"> fellépésünk hatására </w:t>
      </w:r>
      <w:r>
        <w:rPr>
          <w:sz w:val="24"/>
          <w:szCs w:val="24"/>
        </w:rPr>
        <w:t>a</w:t>
      </w:r>
      <w:r w:rsidRPr="000065E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kerület területén </w:t>
      </w:r>
      <w:r w:rsidRPr="000065E7">
        <w:rPr>
          <w:sz w:val="24"/>
          <w:szCs w:val="24"/>
        </w:rPr>
        <w:t>201</w:t>
      </w:r>
      <w:r>
        <w:rPr>
          <w:sz w:val="24"/>
          <w:szCs w:val="24"/>
        </w:rPr>
        <w:t>2.</w:t>
      </w:r>
      <w:r w:rsidRPr="000065E7">
        <w:rPr>
          <w:sz w:val="24"/>
          <w:szCs w:val="24"/>
        </w:rPr>
        <w:t xml:space="preserve"> évben </w:t>
      </w:r>
      <w:r>
        <w:rPr>
          <w:sz w:val="24"/>
          <w:szCs w:val="24"/>
        </w:rPr>
        <w:t xml:space="preserve">188 </w:t>
      </w:r>
      <w:r w:rsidRPr="000065E7">
        <w:rPr>
          <w:sz w:val="24"/>
          <w:szCs w:val="24"/>
        </w:rPr>
        <w:t>anyagi káros jellegű közl</w:t>
      </w:r>
      <w:r>
        <w:rPr>
          <w:sz w:val="24"/>
          <w:szCs w:val="24"/>
        </w:rPr>
        <w:t xml:space="preserve">ekedési balesetnél került sor rendőri intézkedésre, amely 19 %-os csökkenést jelent az előző évhez képest. </w:t>
      </w:r>
      <w:r w:rsidRPr="000065E7">
        <w:rPr>
          <w:sz w:val="24"/>
          <w:szCs w:val="24"/>
        </w:rPr>
        <w:t>A közlekedési segédelőadó 201</w:t>
      </w:r>
      <w:r>
        <w:rPr>
          <w:sz w:val="24"/>
          <w:szCs w:val="24"/>
        </w:rPr>
        <w:t>2</w:t>
      </w:r>
      <w:r w:rsidRPr="000065E7">
        <w:rPr>
          <w:sz w:val="24"/>
          <w:szCs w:val="24"/>
        </w:rPr>
        <w:t xml:space="preserve">. évben összesen </w:t>
      </w:r>
      <w:r>
        <w:rPr>
          <w:sz w:val="24"/>
          <w:szCs w:val="24"/>
        </w:rPr>
        <w:t>134</w:t>
      </w:r>
      <w:r w:rsidRPr="000065E7">
        <w:rPr>
          <w:sz w:val="24"/>
          <w:szCs w:val="24"/>
        </w:rPr>
        <w:t xml:space="preserve"> közigazgatási bírságot kezelt</w:t>
      </w:r>
      <w:r>
        <w:rPr>
          <w:sz w:val="24"/>
          <w:szCs w:val="24"/>
        </w:rPr>
        <w:t>, amely 143</w:t>
      </w:r>
      <w:r w:rsidR="004573B4">
        <w:rPr>
          <w:sz w:val="24"/>
          <w:szCs w:val="24"/>
        </w:rPr>
        <w:t xml:space="preserve"> </w:t>
      </w:r>
      <w:r>
        <w:rPr>
          <w:sz w:val="24"/>
          <w:szCs w:val="24"/>
        </w:rPr>
        <w:t>%-</w:t>
      </w:r>
      <w:r w:rsidR="004573B4">
        <w:rPr>
          <w:sz w:val="24"/>
          <w:szCs w:val="24"/>
        </w:rPr>
        <w:t>k</w:t>
      </w:r>
      <w:r>
        <w:rPr>
          <w:sz w:val="24"/>
          <w:szCs w:val="24"/>
        </w:rPr>
        <w:t xml:space="preserve">al </w:t>
      </w:r>
      <w:r w:rsidR="004573B4">
        <w:rPr>
          <w:sz w:val="24"/>
          <w:szCs w:val="24"/>
        </w:rPr>
        <w:t>haladja meg a 2011. évi mennyiséget</w:t>
      </w:r>
      <w:r>
        <w:rPr>
          <w:sz w:val="24"/>
          <w:szCs w:val="24"/>
        </w:rPr>
        <w:t>.</w:t>
      </w:r>
    </w:p>
    <w:p w:rsidR="000C04DF" w:rsidRPr="000065E7" w:rsidRDefault="000C04DF" w:rsidP="000C04DF">
      <w:pPr>
        <w:pStyle w:val="BodyText3"/>
        <w:jc w:val="both"/>
        <w:rPr>
          <w:sz w:val="24"/>
          <w:szCs w:val="24"/>
        </w:rPr>
      </w:pPr>
    </w:p>
    <w:p w:rsidR="000C04DF" w:rsidRDefault="000C04DF" w:rsidP="000C04DF">
      <w:pPr>
        <w:overflowPunct w:val="0"/>
        <w:autoSpaceDE w:val="0"/>
        <w:autoSpaceDN w:val="0"/>
        <w:adjustRightInd w:val="0"/>
        <w:jc w:val="both"/>
        <w:textAlignment w:val="baseline"/>
      </w:pPr>
      <w:r w:rsidRPr="00A14DB3">
        <w:t xml:space="preserve">A szeptemberi tanévkezdés idején </w:t>
      </w:r>
      <w:r w:rsidR="00F87089" w:rsidRPr="00A14DB3">
        <w:t>minden</w:t>
      </w:r>
      <w:r w:rsidRPr="00A14DB3">
        <w:t xml:space="preserve"> általános iskolánál </w:t>
      </w:r>
      <w:r w:rsidR="00F87089" w:rsidRPr="00A14DB3">
        <w:t xml:space="preserve">biztosítottuk a rendőri jelenlétet </w:t>
      </w:r>
      <w:r w:rsidRPr="00A14DB3">
        <w:t>a reggeli és délutáni órákban a gyermekbalesetek megelőzése céljából</w:t>
      </w:r>
      <w:r w:rsidR="00A678AD">
        <w:t>.</w:t>
      </w:r>
    </w:p>
    <w:p w:rsidR="00A678AD" w:rsidRPr="00A14DB3" w:rsidRDefault="00A678AD" w:rsidP="000C04DF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A14DB3" w:rsidRDefault="00A14DB3" w:rsidP="00A14DB3">
      <w:pPr>
        <w:jc w:val="both"/>
      </w:pPr>
      <w:r w:rsidRPr="00A14DB3">
        <w:t>A társszervekkel együttműködve fokozottan ellenőrizzük a kerületben üzemelő szórakozóhelyeket és környezetüket, így biztosítva, hogy a szórakozóhelyeket nagy számban látogató vendégek ne zavarják a kerület érintett lakosságának nyugalmát.</w:t>
      </w:r>
    </w:p>
    <w:p w:rsidR="00A14DB3" w:rsidRDefault="00A14DB3" w:rsidP="00A14DB3">
      <w:pPr>
        <w:jc w:val="both"/>
      </w:pPr>
    </w:p>
    <w:p w:rsidR="00A14DB3" w:rsidRDefault="00A14DB3" w:rsidP="00A14DB3">
      <w:pPr>
        <w:jc w:val="both"/>
      </w:pPr>
      <w:r>
        <w:t>Igazodva a lakossági elvárásokhoz 2012. szeptemberétől kezdődően munkatársaink a Készenléti Rendőrség bevetési csoportjainak segítségével hetente 2-3 alkalommal – a frekventált napokon éjszaka – ellenőrzéseket hajtan</w:t>
      </w:r>
      <w:r w:rsidR="002D7552">
        <w:t>a</w:t>
      </w:r>
      <w:r>
        <w:t>k végre a szórakozóhelyek külső környezetében, amelyek elsősorban az Erzsébet körút és a Károly körút között találhatóak.</w:t>
      </w:r>
    </w:p>
    <w:p w:rsidR="00A14DB3" w:rsidRDefault="00A14DB3" w:rsidP="00A14DB3">
      <w:pPr>
        <w:jc w:val="both"/>
      </w:pPr>
    </w:p>
    <w:p w:rsidR="00A14DB3" w:rsidRPr="00A14DB3" w:rsidRDefault="00A14DB3" w:rsidP="00A14DB3">
      <w:pPr>
        <w:jc w:val="both"/>
      </w:pPr>
      <w:r>
        <w:t xml:space="preserve">Fentieken túl </w:t>
      </w:r>
      <w:r w:rsidR="002D7552">
        <w:t xml:space="preserve">havonta 2-3 alkalommal </w:t>
      </w:r>
      <w:r>
        <w:t>a Polgármesteri Hivatal, a Nemzeti Adó- és Vámhivatal</w:t>
      </w:r>
      <w:r w:rsidR="00F84F3B">
        <w:t xml:space="preserve">, a Katasztrófavédelem, a Népegészségügyi Hivatal és a polgárőrség bevonásával a szórakozóhelyek belső ellenőrzését is végrehajtjuk. Az ellenőrzésekhez minden esetben bevetési csoportokat kapunk a Készenléti Rendőrségtől, így a körzeti megbízottakkal kiegészítve megfelelő létszám áll rendelkezésre a feladat </w:t>
      </w:r>
      <w:r w:rsidR="002D7552">
        <w:t>hatékony elvégzéséhez</w:t>
      </w:r>
      <w:r w:rsidR="00F84F3B">
        <w:t>.</w:t>
      </w:r>
    </w:p>
    <w:p w:rsidR="00F87089" w:rsidRPr="00F84F3B" w:rsidRDefault="00F87089">
      <w:pPr>
        <w:jc w:val="both"/>
      </w:pPr>
    </w:p>
    <w:p w:rsidR="00F84F3B" w:rsidRPr="00F84F3B" w:rsidRDefault="00F84F3B">
      <w:pPr>
        <w:jc w:val="both"/>
      </w:pPr>
      <w:r w:rsidRPr="00F84F3B">
        <w:lastRenderedPageBreak/>
        <w:t xml:space="preserve">Az ellenőrzések során több alkalommal </w:t>
      </w:r>
      <w:r>
        <w:t>került sor szórakozóhelyek kiürítésére és bezárására, különféle jellegű eljárások kezdeményezésére illetve szeszes ital lefoglalására.</w:t>
      </w:r>
    </w:p>
    <w:p w:rsidR="00F84F3B" w:rsidRDefault="00F84F3B">
      <w:pPr>
        <w:jc w:val="both"/>
      </w:pPr>
    </w:p>
    <w:p w:rsidR="00A30102" w:rsidRPr="002D7552" w:rsidRDefault="00A30102">
      <w:pPr>
        <w:jc w:val="both"/>
      </w:pPr>
      <w:r>
        <w:t xml:space="preserve">A közös járőrszolgálatban és ellenőrzésekben részt vesz az Erzsébetvárosi Közterület-felügyelet is, és jelentős segítséget jelent a közterület rendjének fenntartásában a térfigyelő központ, illetve az önkormányzat által finanszírozott túlszolgálat keretében </w:t>
      </w:r>
      <w:r w:rsidRPr="002D7552">
        <w:t xml:space="preserve">szolgálatot teljesítő két gépkocsizó járőrpár. </w:t>
      </w:r>
    </w:p>
    <w:p w:rsidR="002D7552" w:rsidRPr="002D7552" w:rsidRDefault="002D7552" w:rsidP="002D7552">
      <w:pPr>
        <w:pStyle w:val="BodyText3"/>
        <w:jc w:val="both"/>
        <w:rPr>
          <w:sz w:val="24"/>
          <w:szCs w:val="24"/>
        </w:rPr>
      </w:pPr>
    </w:p>
    <w:p w:rsidR="002D7552" w:rsidRPr="002D7552" w:rsidRDefault="002D7552" w:rsidP="002D7552">
      <w:pPr>
        <w:pStyle w:val="BodyText3"/>
        <w:jc w:val="both"/>
        <w:rPr>
          <w:sz w:val="24"/>
          <w:szCs w:val="24"/>
        </w:rPr>
      </w:pPr>
      <w:r w:rsidRPr="002D7552">
        <w:rPr>
          <w:sz w:val="24"/>
          <w:szCs w:val="24"/>
        </w:rPr>
        <w:t>Gyalogos járőrszolgálatot biztosítunk a kerület olyan frekventált területeire, mint az Erzsébet körút, a Blaha Lujza téri aluljáró, a Kazinczy utca vagy a Madách-sétány.</w:t>
      </w:r>
    </w:p>
    <w:p w:rsidR="002D7552" w:rsidRPr="002D7552" w:rsidRDefault="002D7552">
      <w:pPr>
        <w:jc w:val="both"/>
      </w:pPr>
    </w:p>
    <w:p w:rsidR="002D7552" w:rsidRPr="002D7552" w:rsidRDefault="002D7552">
      <w:pPr>
        <w:jc w:val="both"/>
      </w:pPr>
    </w:p>
    <w:p w:rsidR="00562026" w:rsidRPr="002D7552" w:rsidRDefault="00562026" w:rsidP="00562026">
      <w:pPr>
        <w:pStyle w:val="BodyText3"/>
        <w:jc w:val="both"/>
        <w:rPr>
          <w:b/>
          <w:sz w:val="24"/>
          <w:szCs w:val="24"/>
          <w:u w:val="single"/>
        </w:rPr>
      </w:pPr>
      <w:r w:rsidRPr="002D7552">
        <w:rPr>
          <w:b/>
          <w:sz w:val="24"/>
          <w:szCs w:val="24"/>
          <w:u w:val="single"/>
        </w:rPr>
        <w:t>Igazgatásrendészet</w:t>
      </w:r>
      <w:r w:rsidR="00826962" w:rsidRPr="002D7552">
        <w:rPr>
          <w:b/>
          <w:sz w:val="24"/>
          <w:szCs w:val="24"/>
          <w:u w:val="single"/>
        </w:rPr>
        <w:t>i Osztály</w:t>
      </w:r>
      <w:r w:rsidRPr="002D7552">
        <w:rPr>
          <w:b/>
          <w:sz w:val="24"/>
          <w:szCs w:val="24"/>
          <w:u w:val="single"/>
        </w:rPr>
        <w:t>:</w:t>
      </w:r>
    </w:p>
    <w:p w:rsidR="00562026" w:rsidRDefault="00562026" w:rsidP="00562026">
      <w:pPr>
        <w:pStyle w:val="BodyText3"/>
        <w:jc w:val="both"/>
        <w:rPr>
          <w:sz w:val="24"/>
          <w:szCs w:val="24"/>
        </w:rPr>
      </w:pPr>
    </w:p>
    <w:p w:rsidR="00562026" w:rsidRDefault="00562026" w:rsidP="00562026">
      <w:pPr>
        <w:pStyle w:val="BodyText3"/>
        <w:jc w:val="both"/>
        <w:rPr>
          <w:sz w:val="24"/>
          <w:szCs w:val="24"/>
        </w:rPr>
      </w:pPr>
    </w:p>
    <w:p w:rsidR="00562026" w:rsidRDefault="00562026" w:rsidP="00562026">
      <w:pPr>
        <w:jc w:val="both"/>
      </w:pPr>
      <w:r w:rsidRPr="004B7F5A">
        <w:t xml:space="preserve">Az </w:t>
      </w:r>
      <w:r>
        <w:t>Igazgatásrendészeti Osztály</w:t>
      </w:r>
      <w:r w:rsidRPr="004B7F5A">
        <w:t xml:space="preserve"> feladatainak ellátása során egyrészt szolgáltatást nyújt, másrészt a közrend és közbiztonság érdekében a jogszabályban meghatározott feltételek esetén szabálysértési eljárást folytat. </w:t>
      </w:r>
      <w:r w:rsidR="00A95EAD" w:rsidRPr="00521A14">
        <w:t xml:space="preserve">Az új szabálysértési törvény </w:t>
      </w:r>
      <w:r w:rsidR="00A95EAD">
        <w:t>alkalmazására kiemelt figyelmet kellett fordítania az állománynak</w:t>
      </w:r>
    </w:p>
    <w:p w:rsidR="00562026" w:rsidRDefault="00562026" w:rsidP="00562026">
      <w:pPr>
        <w:jc w:val="both"/>
      </w:pPr>
    </w:p>
    <w:p w:rsidR="00562026" w:rsidRPr="004B7F5A" w:rsidRDefault="00562026" w:rsidP="00562026">
      <w:pPr>
        <w:jc w:val="both"/>
      </w:pPr>
      <w:r w:rsidRPr="004B7F5A">
        <w:t>Szabálysértési tevékenység 201</w:t>
      </w:r>
      <w:r>
        <w:t>2</w:t>
      </w:r>
      <w:r w:rsidRPr="004B7F5A">
        <w:t>. é</w:t>
      </w:r>
      <w:r>
        <w:t>v</w:t>
      </w:r>
      <w:r w:rsidRPr="004B7F5A">
        <w:t>ben:</w:t>
      </w:r>
    </w:p>
    <w:p w:rsidR="00562026" w:rsidRPr="004B7F5A" w:rsidRDefault="00562026" w:rsidP="00562026">
      <w:pPr>
        <w:jc w:val="both"/>
        <w:rPr>
          <w:b/>
        </w:rPr>
      </w:pPr>
    </w:p>
    <w:p w:rsidR="00562026" w:rsidRPr="004B7F5A" w:rsidRDefault="00562026" w:rsidP="00562026">
      <w:pPr>
        <w:jc w:val="both"/>
      </w:pPr>
      <w:r w:rsidRPr="004B7F5A">
        <w:t>Beérkezett feljelentések száma:</w:t>
      </w:r>
      <w:r>
        <w:tab/>
      </w:r>
      <w:r w:rsidRPr="004B7F5A">
        <w:t>1</w:t>
      </w:r>
      <w:r>
        <w:t>213</w:t>
      </w:r>
      <w:r w:rsidRPr="004B7F5A">
        <w:t xml:space="preserve">              </w:t>
      </w:r>
    </w:p>
    <w:p w:rsidR="00562026" w:rsidRPr="004B7F5A" w:rsidRDefault="00562026" w:rsidP="00562026">
      <w:pPr>
        <w:jc w:val="both"/>
      </w:pPr>
      <w:r w:rsidRPr="004B7F5A">
        <w:t>Feljelentett személyek száma:</w:t>
      </w:r>
      <w:r w:rsidRPr="004B7F5A">
        <w:tab/>
        <w:t>12</w:t>
      </w:r>
      <w:r>
        <w:t>86</w:t>
      </w:r>
    </w:p>
    <w:p w:rsidR="00562026" w:rsidRPr="004B7F5A" w:rsidRDefault="00562026" w:rsidP="00562026">
      <w:pPr>
        <w:jc w:val="both"/>
      </w:pPr>
      <w:r w:rsidRPr="004B7F5A">
        <w:t>Kiszabott pénzbírság:</w:t>
      </w:r>
      <w:r w:rsidRPr="004B7F5A">
        <w:tab/>
      </w:r>
      <w:r w:rsidRPr="004B7F5A">
        <w:tab/>
      </w:r>
      <w:r w:rsidRPr="004B7F5A">
        <w:tab/>
      </w:r>
      <w:r>
        <w:t>20</w:t>
      </w:r>
      <w:r w:rsidRPr="004B7F5A">
        <w:t>.</w:t>
      </w:r>
      <w:r>
        <w:t>663</w:t>
      </w:r>
      <w:r w:rsidRPr="004B7F5A">
        <w:t xml:space="preserve">.000,- ft </w:t>
      </w:r>
    </w:p>
    <w:p w:rsidR="00562026" w:rsidRPr="004B7F5A" w:rsidRDefault="00562026" w:rsidP="00562026">
      <w:pPr>
        <w:jc w:val="both"/>
      </w:pPr>
      <w:r w:rsidRPr="004B7F5A">
        <w:t>-melyből jogerős:</w:t>
      </w:r>
      <w:r w:rsidRPr="004B7F5A">
        <w:tab/>
      </w:r>
      <w:r w:rsidRPr="004B7F5A">
        <w:tab/>
      </w:r>
      <w:r w:rsidRPr="004B7F5A">
        <w:tab/>
      </w:r>
      <w:r>
        <w:t>16</w:t>
      </w:r>
      <w:r w:rsidRPr="004B7F5A">
        <w:t>.</w:t>
      </w:r>
      <w:r>
        <w:t>378</w:t>
      </w:r>
      <w:r w:rsidRPr="004B7F5A">
        <w:t xml:space="preserve">.000,- ft                            </w:t>
      </w:r>
    </w:p>
    <w:p w:rsidR="00562026" w:rsidRPr="004B7F5A" w:rsidRDefault="00562026" w:rsidP="00562026">
      <w:pPr>
        <w:jc w:val="both"/>
      </w:pPr>
      <w:r w:rsidRPr="004B7F5A">
        <w:t>Kifogások száma:</w:t>
      </w:r>
      <w:r w:rsidRPr="004B7F5A">
        <w:tab/>
      </w:r>
      <w:r w:rsidRPr="004B7F5A">
        <w:tab/>
      </w:r>
      <w:r>
        <w:tab/>
      </w:r>
      <w:r w:rsidR="00521A14">
        <w:t>85</w:t>
      </w:r>
      <w:r w:rsidRPr="004B7F5A">
        <w:t xml:space="preserve">  </w:t>
      </w:r>
    </w:p>
    <w:p w:rsidR="00562026" w:rsidRPr="004B7F5A" w:rsidRDefault="00562026" w:rsidP="00562026">
      <w:pPr>
        <w:jc w:val="both"/>
      </w:pPr>
      <w:r w:rsidRPr="004B7F5A">
        <w:t xml:space="preserve">Járművezetéstől eltiltás összesen: </w:t>
      </w:r>
      <w:r w:rsidRPr="004B7F5A">
        <w:tab/>
      </w:r>
      <w:r w:rsidR="00521A14">
        <w:t>86</w:t>
      </w:r>
      <w:r w:rsidRPr="004B7F5A">
        <w:t xml:space="preserve">                   </w:t>
      </w:r>
    </w:p>
    <w:p w:rsidR="00562026" w:rsidRPr="004B7F5A" w:rsidRDefault="00562026" w:rsidP="00562026">
      <w:pPr>
        <w:jc w:val="both"/>
      </w:pPr>
      <w:r w:rsidRPr="004B7F5A">
        <w:t>Közúti közlekedési balesetek száma:</w:t>
      </w:r>
      <w:r>
        <w:tab/>
      </w:r>
      <w:r w:rsidR="00521A14">
        <w:t>275</w:t>
      </w:r>
      <w:r w:rsidRPr="004B7F5A">
        <w:t xml:space="preserve">    </w:t>
      </w:r>
    </w:p>
    <w:p w:rsidR="00A95EAD" w:rsidRPr="004B7F5A" w:rsidRDefault="00A95EAD" w:rsidP="00562026">
      <w:pPr>
        <w:jc w:val="both"/>
      </w:pPr>
    </w:p>
    <w:p w:rsidR="00562026" w:rsidRPr="004B7F5A" w:rsidRDefault="00562026" w:rsidP="00562026">
      <w:pPr>
        <w:jc w:val="both"/>
      </w:pPr>
      <w:r w:rsidRPr="004B7F5A">
        <w:t>Személy-és vagyonőri tevékenység</w:t>
      </w:r>
      <w:r>
        <w:t xml:space="preserve"> 201</w:t>
      </w:r>
      <w:r w:rsidR="00521A14">
        <w:t>2</w:t>
      </w:r>
      <w:r>
        <w:t xml:space="preserve">. </w:t>
      </w:r>
      <w:r w:rsidR="00521A14">
        <w:t>év</w:t>
      </w:r>
      <w:r>
        <w:t>ben:</w:t>
      </w:r>
    </w:p>
    <w:p w:rsidR="00562026" w:rsidRDefault="00562026" w:rsidP="00562026">
      <w:pPr>
        <w:jc w:val="both"/>
        <w:rPr>
          <w:b/>
        </w:rPr>
      </w:pPr>
    </w:p>
    <w:p w:rsidR="00521A14" w:rsidRPr="00521A14" w:rsidRDefault="00521A14" w:rsidP="00562026">
      <w:pPr>
        <w:jc w:val="both"/>
      </w:pPr>
      <w:r w:rsidRPr="00521A14">
        <w:t>Beadott kérelmek száma:</w:t>
      </w:r>
      <w:r w:rsidRPr="00521A14">
        <w:tab/>
      </w:r>
      <w:r w:rsidRPr="00521A14">
        <w:tab/>
        <w:t>136</w:t>
      </w:r>
    </w:p>
    <w:p w:rsidR="00562026" w:rsidRPr="004B7F5A" w:rsidRDefault="00521A14" w:rsidP="00562026">
      <w:pPr>
        <w:jc w:val="both"/>
      </w:pPr>
      <w:r>
        <w:t>Működés</w:t>
      </w:r>
      <w:r w:rsidR="00562026" w:rsidRPr="004B7F5A">
        <w:t>i engedély kiadása:</w:t>
      </w:r>
      <w:r w:rsidR="00562026">
        <w:tab/>
      </w:r>
      <w:r w:rsidR="00562026">
        <w:tab/>
      </w:r>
      <w:r>
        <w:t>20</w:t>
      </w:r>
    </w:p>
    <w:p w:rsidR="00562026" w:rsidRPr="004B7F5A" w:rsidRDefault="00562026" w:rsidP="00562026">
      <w:pPr>
        <w:jc w:val="both"/>
      </w:pPr>
      <w:r w:rsidRPr="004B7F5A">
        <w:t xml:space="preserve">Vagyonőri igazolványok:                  </w:t>
      </w:r>
      <w:r>
        <w:tab/>
      </w:r>
      <w:r w:rsidR="00521A14">
        <w:t>269</w:t>
      </w:r>
    </w:p>
    <w:p w:rsidR="00562026" w:rsidRPr="004B7F5A" w:rsidRDefault="00521A14" w:rsidP="00562026">
      <w:pPr>
        <w:jc w:val="both"/>
      </w:pPr>
      <w:r>
        <w:t>Magánnyomozói</w:t>
      </w:r>
      <w:r w:rsidR="00562026" w:rsidRPr="004B7F5A">
        <w:t xml:space="preserve"> igazolványok:  </w:t>
      </w:r>
      <w:r w:rsidR="00562026">
        <w:tab/>
      </w:r>
      <w:r>
        <w:t>8</w:t>
      </w:r>
    </w:p>
    <w:p w:rsidR="00562026" w:rsidRDefault="00521A14" w:rsidP="00562026">
      <w:pPr>
        <w:jc w:val="both"/>
      </w:pPr>
      <w:r>
        <w:t>V</w:t>
      </w:r>
      <w:r w:rsidR="00562026" w:rsidRPr="004B7F5A">
        <w:t>isszavonás</w:t>
      </w:r>
      <w:r>
        <w:t>ok</w:t>
      </w:r>
      <w:r w:rsidR="00562026">
        <w:t>:</w:t>
      </w:r>
      <w:r>
        <w:tab/>
      </w:r>
      <w:r>
        <w:tab/>
      </w:r>
      <w:r>
        <w:tab/>
        <w:t>22 engedély és 3 igazolvány</w:t>
      </w:r>
    </w:p>
    <w:p w:rsidR="00562026" w:rsidRPr="004B7F5A" w:rsidRDefault="00562026" w:rsidP="00562026">
      <w:pPr>
        <w:jc w:val="both"/>
      </w:pPr>
      <w:r>
        <w:t>Ellenőrzések száma:</w:t>
      </w:r>
      <w:r>
        <w:tab/>
      </w:r>
      <w:r>
        <w:tab/>
      </w:r>
      <w:r>
        <w:tab/>
      </w:r>
      <w:r w:rsidR="00521A14">
        <w:t>44 (helyszínen), 206 (hivatali helyiségben)</w:t>
      </w:r>
      <w:r w:rsidRPr="004B7F5A">
        <w:t xml:space="preserve">   </w:t>
      </w:r>
    </w:p>
    <w:p w:rsidR="00562026" w:rsidRPr="004B7F5A" w:rsidRDefault="00562026" w:rsidP="00562026">
      <w:pPr>
        <w:jc w:val="both"/>
      </w:pPr>
    </w:p>
    <w:p w:rsidR="00562026" w:rsidRPr="004B7F5A" w:rsidRDefault="00562026" w:rsidP="00562026">
      <w:pPr>
        <w:jc w:val="both"/>
      </w:pPr>
      <w:r w:rsidRPr="004B7F5A">
        <w:t>201</w:t>
      </w:r>
      <w:r w:rsidR="00521A14">
        <w:t>2-ben</w:t>
      </w:r>
      <w:r w:rsidRPr="004B7F5A">
        <w:t xml:space="preserve"> pirotechnikai termékek forgalmazásá</w:t>
      </w:r>
      <w:r>
        <w:t>nak</w:t>
      </w:r>
      <w:r w:rsidRPr="004B7F5A">
        <w:t xml:space="preserve"> bejelentés</w:t>
      </w:r>
      <w:r>
        <w:t>ére</w:t>
      </w:r>
      <w:r w:rsidRPr="004B7F5A">
        <w:t xml:space="preserve"> </w:t>
      </w:r>
      <w:r w:rsidR="00521A14">
        <w:t>egy alkalommal, f</w:t>
      </w:r>
      <w:r>
        <w:t xml:space="preserve">igyelmeztető jelzés engedélyezésére </w:t>
      </w:r>
      <w:r w:rsidR="00521A14">
        <w:t>196</w:t>
      </w:r>
      <w:r>
        <w:t xml:space="preserve"> alkalommal került sor. </w:t>
      </w:r>
    </w:p>
    <w:p w:rsidR="00826962" w:rsidRDefault="00826962">
      <w:pPr>
        <w:jc w:val="both"/>
      </w:pPr>
    </w:p>
    <w:p w:rsidR="00826962" w:rsidRPr="00521A14" w:rsidRDefault="00826962">
      <w:pPr>
        <w:jc w:val="both"/>
      </w:pPr>
    </w:p>
    <w:p w:rsidR="00700754" w:rsidRPr="00F0286A" w:rsidRDefault="00700754">
      <w:pPr>
        <w:jc w:val="both"/>
        <w:rPr>
          <w:b/>
        </w:rPr>
      </w:pPr>
      <w:r w:rsidRPr="00F0286A">
        <w:rPr>
          <w:b/>
          <w:u w:val="single"/>
        </w:rPr>
        <w:t>Bűnügy</w:t>
      </w:r>
      <w:r w:rsidR="000423BB">
        <w:rPr>
          <w:b/>
          <w:u w:val="single"/>
        </w:rPr>
        <w:t>i Osztály és</w:t>
      </w:r>
      <w:r w:rsidRPr="00F0286A">
        <w:rPr>
          <w:b/>
          <w:u w:val="single"/>
        </w:rPr>
        <w:t xml:space="preserve"> </w:t>
      </w:r>
      <w:r w:rsidR="00F0286A">
        <w:rPr>
          <w:b/>
          <w:u w:val="single"/>
        </w:rPr>
        <w:t>Vizsgálat</w:t>
      </w:r>
      <w:r w:rsidR="000423BB">
        <w:rPr>
          <w:b/>
          <w:u w:val="single"/>
        </w:rPr>
        <w:t>i Osztály</w:t>
      </w:r>
      <w:r w:rsidRPr="00F0286A">
        <w:rPr>
          <w:b/>
          <w:u w:val="single"/>
        </w:rPr>
        <w:t>:</w:t>
      </w:r>
    </w:p>
    <w:p w:rsidR="00700754" w:rsidRDefault="00700754">
      <w:pPr>
        <w:jc w:val="both"/>
      </w:pPr>
    </w:p>
    <w:p w:rsidR="00A91632" w:rsidRDefault="00A91632">
      <w:pPr>
        <w:jc w:val="both"/>
      </w:pPr>
    </w:p>
    <w:p w:rsidR="00F84F3B" w:rsidRDefault="008415EF" w:rsidP="008415EF">
      <w:pPr>
        <w:jc w:val="both"/>
      </w:pPr>
      <w:r>
        <w:t xml:space="preserve">Budapest VII. kerületében 2012. </w:t>
      </w:r>
      <w:r w:rsidR="00F0286A">
        <w:t>évben</w:t>
      </w:r>
      <w:r>
        <w:t xml:space="preserve"> </w:t>
      </w:r>
      <w:r w:rsidR="00F0286A">
        <w:rPr>
          <w:b/>
        </w:rPr>
        <w:t>4</w:t>
      </w:r>
      <w:r w:rsidR="00D30285">
        <w:rPr>
          <w:b/>
        </w:rPr>
        <w:t>473</w:t>
      </w:r>
      <w:r>
        <w:t xml:space="preserve"> bűncselekményt regisztráltak, mely </w:t>
      </w:r>
      <w:r w:rsidR="00C32276">
        <w:t xml:space="preserve">a </w:t>
      </w:r>
      <w:r>
        <w:t>2011</w:t>
      </w:r>
      <w:r w:rsidR="00C32276">
        <w:t>-es év</w:t>
      </w:r>
      <w:r>
        <w:t xml:space="preserve"> </w:t>
      </w:r>
      <w:r w:rsidR="00D30285">
        <w:t>4100</w:t>
      </w:r>
      <w:r>
        <w:t xml:space="preserve"> bűncselekményéhez képest </w:t>
      </w:r>
      <w:r w:rsidR="00D30285">
        <w:t>9</w:t>
      </w:r>
      <w:r>
        <w:t xml:space="preserve"> %-os növekedést jelent.</w:t>
      </w:r>
      <w:r w:rsidR="00C32276">
        <w:t xml:space="preserve"> </w:t>
      </w:r>
      <w:r w:rsidR="00C32276" w:rsidRPr="00ED3C19">
        <w:t xml:space="preserve">Ennek </w:t>
      </w:r>
      <w:r w:rsidR="00A95EAD">
        <w:t>egyik</w:t>
      </w:r>
      <w:r w:rsidR="00C32276" w:rsidRPr="00ED3C19">
        <w:t xml:space="preserve"> okát a társadalmi, gazdasági környezet változásában, a gazdasági válság elhúzódásában </w:t>
      </w:r>
      <w:r w:rsidR="00C32276" w:rsidRPr="00ED3C19">
        <w:lastRenderedPageBreak/>
        <w:t>látjuk</w:t>
      </w:r>
      <w:r w:rsidR="00A95EAD">
        <w:t>, ugyanakkor</w:t>
      </w:r>
      <w:r w:rsidR="00C32276" w:rsidRPr="00ED3C19">
        <w:t xml:space="preserve"> </w:t>
      </w:r>
      <w:r w:rsidR="00A95EAD">
        <w:t>a</w:t>
      </w:r>
      <w:r w:rsidR="00F84F3B">
        <w:t xml:space="preserve"> jogszabályi környezet és a belső szabályozók változása miatt szükségessé vált egyes, úgynevezett járulékos bűncselekmények statisztikai jellegű rögzítése</w:t>
      </w:r>
      <w:r w:rsidR="007467C5">
        <w:t xml:space="preserve"> (az elkövető ilyen esetekben egy cselekményével több bűncselekményt is megvalósít, például egyszerre tulajdonít el készpénzt és okiratokat). A bűncselekmények számának növekedése tehát jelentős részben statisztikai jellegű. </w:t>
      </w:r>
    </w:p>
    <w:p w:rsidR="00C32276" w:rsidRDefault="00C32276" w:rsidP="008415EF">
      <w:pPr>
        <w:jc w:val="both"/>
      </w:pPr>
    </w:p>
    <w:p w:rsidR="008415EF" w:rsidRDefault="008415EF" w:rsidP="008415EF">
      <w:pPr>
        <w:jc w:val="both"/>
      </w:pPr>
      <w:r>
        <w:t>Az ismertté vált bűncselekmények struktúráját még mindig a vagyon elleni jogsértések nagy száma</w:t>
      </w:r>
      <w:r w:rsidR="00D30285">
        <w:t xml:space="preserve"> (2750)</w:t>
      </w:r>
      <w:r>
        <w:t xml:space="preserve"> határozza meg, mely kategória az összes regisztrált bűncselekmény </w:t>
      </w:r>
      <w:r w:rsidR="00D30285">
        <w:t>61</w:t>
      </w:r>
      <w:r>
        <w:t xml:space="preserve"> %-át</w:t>
      </w:r>
      <w:r w:rsidR="00532820">
        <w:t xml:space="preserve"> </w:t>
      </w:r>
      <w:r>
        <w:t>teszi ki.</w:t>
      </w:r>
    </w:p>
    <w:p w:rsidR="000504BB" w:rsidRPr="009D5EDD" w:rsidRDefault="000504BB">
      <w:pPr>
        <w:jc w:val="both"/>
      </w:pPr>
    </w:p>
    <w:p w:rsidR="000504BB" w:rsidRPr="009D5EDD" w:rsidRDefault="000504BB">
      <w:pPr>
        <w:jc w:val="both"/>
      </w:pPr>
      <w:r w:rsidRPr="009D5EDD">
        <w:t>Az alábbi táblázatban egyes, a lakosság biztonságérzete vagy egyéb szempontok alapján kiemelten kezelendő bűncselekmények számának összehasonlító statisztikáját közöljük:</w:t>
      </w:r>
    </w:p>
    <w:p w:rsidR="00D30285" w:rsidRPr="009D5EDD" w:rsidRDefault="00D30285" w:rsidP="00D30285">
      <w:pPr>
        <w:jc w:val="both"/>
      </w:pPr>
    </w:p>
    <w:tbl>
      <w:tblPr>
        <w:tblW w:w="0" w:type="auto"/>
        <w:jc w:val="center"/>
        <w:tblBorders>
          <w:insideH w:val="single" w:sz="18" w:space="0" w:color="FFFFFF"/>
          <w:insideV w:val="single" w:sz="18" w:space="0" w:color="FFFFFF"/>
        </w:tblBorders>
        <w:tblLook w:val="0020" w:firstRow="1" w:lastRow="0" w:firstColumn="0" w:lastColumn="0" w:noHBand="0" w:noVBand="0"/>
      </w:tblPr>
      <w:tblGrid>
        <w:gridCol w:w="3436"/>
        <w:gridCol w:w="1683"/>
        <w:gridCol w:w="1683"/>
        <w:gridCol w:w="1842"/>
      </w:tblGrid>
      <w:tr w:rsidR="00D30285" w:rsidRPr="009D5EDD">
        <w:trPr>
          <w:tblHeader/>
          <w:jc w:val="center"/>
        </w:trPr>
        <w:tc>
          <w:tcPr>
            <w:tcW w:w="3436" w:type="dxa"/>
            <w:shd w:val="pct20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 w:rsidRPr="00ED3C19">
              <w:t>Bűncselekmény megnevezése</w:t>
            </w:r>
          </w:p>
        </w:tc>
        <w:tc>
          <w:tcPr>
            <w:tcW w:w="1683" w:type="dxa"/>
            <w:shd w:val="pct20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 w:rsidRPr="00ED3C19">
              <w:t>2011</w:t>
            </w:r>
          </w:p>
        </w:tc>
        <w:tc>
          <w:tcPr>
            <w:tcW w:w="1683" w:type="dxa"/>
            <w:shd w:val="pct20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 w:rsidRPr="00ED3C19">
              <w:t>201</w:t>
            </w:r>
            <w:r>
              <w:t>2</w:t>
            </w:r>
          </w:p>
        </w:tc>
        <w:tc>
          <w:tcPr>
            <w:tcW w:w="1842" w:type="dxa"/>
            <w:shd w:val="pct20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 w:rsidRPr="00ED3C19">
              <w:t>Százalékos eltérés</w:t>
            </w:r>
          </w:p>
        </w:tc>
      </w:tr>
      <w:tr w:rsidR="00D30285" w:rsidRPr="009D5EDD">
        <w:trPr>
          <w:jc w:val="center"/>
        </w:trPr>
        <w:tc>
          <w:tcPr>
            <w:tcW w:w="3436" w:type="dxa"/>
            <w:shd w:val="pct5" w:color="000000" w:fill="FFFFFF"/>
            <w:vAlign w:val="center"/>
          </w:tcPr>
          <w:p w:rsidR="00D30285" w:rsidRPr="00ED3C19" w:rsidRDefault="00D30285" w:rsidP="00413187">
            <w:r w:rsidRPr="00ED3C19">
              <w:t>lopás</w:t>
            </w:r>
          </w:p>
        </w:tc>
        <w:tc>
          <w:tcPr>
            <w:tcW w:w="1683" w:type="dxa"/>
            <w:shd w:val="pct5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1786</w:t>
            </w:r>
          </w:p>
        </w:tc>
        <w:tc>
          <w:tcPr>
            <w:tcW w:w="1683" w:type="dxa"/>
            <w:shd w:val="pct5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1865</w:t>
            </w:r>
          </w:p>
        </w:tc>
        <w:tc>
          <w:tcPr>
            <w:tcW w:w="1842" w:type="dxa"/>
            <w:shd w:val="pct5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+ 4,4 %</w:t>
            </w:r>
          </w:p>
        </w:tc>
      </w:tr>
      <w:tr w:rsidR="00D30285" w:rsidRPr="009D5EDD">
        <w:trPr>
          <w:jc w:val="center"/>
        </w:trPr>
        <w:tc>
          <w:tcPr>
            <w:tcW w:w="3436" w:type="dxa"/>
            <w:shd w:val="pct20" w:color="000000" w:fill="FFFFFF"/>
            <w:vAlign w:val="center"/>
          </w:tcPr>
          <w:p w:rsidR="00D30285" w:rsidRPr="00ED3C19" w:rsidRDefault="00D30285" w:rsidP="00413187">
            <w:r w:rsidRPr="00ED3C19">
              <w:t>betöréses lopás</w:t>
            </w:r>
          </w:p>
        </w:tc>
        <w:tc>
          <w:tcPr>
            <w:tcW w:w="1683" w:type="dxa"/>
            <w:shd w:val="pct20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218</w:t>
            </w:r>
          </w:p>
        </w:tc>
        <w:tc>
          <w:tcPr>
            <w:tcW w:w="1683" w:type="dxa"/>
            <w:shd w:val="pct20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218</w:t>
            </w:r>
          </w:p>
        </w:tc>
        <w:tc>
          <w:tcPr>
            <w:tcW w:w="1842" w:type="dxa"/>
            <w:shd w:val="pct20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-</w:t>
            </w:r>
          </w:p>
        </w:tc>
      </w:tr>
      <w:tr w:rsidR="00D30285" w:rsidRPr="009D5EDD">
        <w:trPr>
          <w:jc w:val="center"/>
        </w:trPr>
        <w:tc>
          <w:tcPr>
            <w:tcW w:w="3436" w:type="dxa"/>
            <w:shd w:val="pct5" w:color="000000" w:fill="FFFFFF"/>
            <w:vAlign w:val="center"/>
          </w:tcPr>
          <w:p w:rsidR="00D30285" w:rsidRPr="00ED3C19" w:rsidRDefault="00D30285" w:rsidP="00413187">
            <w:r w:rsidRPr="00ED3C19">
              <w:t>lakásbetörés</w:t>
            </w:r>
          </w:p>
        </w:tc>
        <w:tc>
          <w:tcPr>
            <w:tcW w:w="1683" w:type="dxa"/>
            <w:shd w:val="pct5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172</w:t>
            </w:r>
          </w:p>
        </w:tc>
        <w:tc>
          <w:tcPr>
            <w:tcW w:w="1683" w:type="dxa"/>
            <w:shd w:val="pct5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150</w:t>
            </w:r>
          </w:p>
        </w:tc>
        <w:tc>
          <w:tcPr>
            <w:tcW w:w="1842" w:type="dxa"/>
            <w:shd w:val="pct5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- 12,7 %</w:t>
            </w:r>
          </w:p>
        </w:tc>
      </w:tr>
      <w:tr w:rsidR="00D30285" w:rsidRPr="009D5EDD">
        <w:trPr>
          <w:jc w:val="center"/>
        </w:trPr>
        <w:tc>
          <w:tcPr>
            <w:tcW w:w="3436" w:type="dxa"/>
            <w:shd w:val="pct20" w:color="000000" w:fill="FFFFFF"/>
            <w:vAlign w:val="center"/>
          </w:tcPr>
          <w:p w:rsidR="00D30285" w:rsidRPr="00ED3C19" w:rsidRDefault="00D30285" w:rsidP="00413187">
            <w:r>
              <w:t>személygépkocsi lopás</w:t>
            </w:r>
          </w:p>
        </w:tc>
        <w:tc>
          <w:tcPr>
            <w:tcW w:w="1683" w:type="dxa"/>
            <w:shd w:val="pct20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18</w:t>
            </w:r>
          </w:p>
        </w:tc>
        <w:tc>
          <w:tcPr>
            <w:tcW w:w="1683" w:type="dxa"/>
            <w:shd w:val="pct20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24</w:t>
            </w:r>
          </w:p>
        </w:tc>
        <w:tc>
          <w:tcPr>
            <w:tcW w:w="1842" w:type="dxa"/>
            <w:shd w:val="pct20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+ 33,3 %</w:t>
            </w:r>
          </w:p>
        </w:tc>
      </w:tr>
      <w:tr w:rsidR="00D30285" w:rsidRPr="009D5EDD">
        <w:trPr>
          <w:jc w:val="center"/>
        </w:trPr>
        <w:tc>
          <w:tcPr>
            <w:tcW w:w="3436" w:type="dxa"/>
            <w:shd w:val="pct5" w:color="000000" w:fill="FFFFFF"/>
            <w:vAlign w:val="center"/>
          </w:tcPr>
          <w:p w:rsidR="00D30285" w:rsidRPr="00ED3C19" w:rsidRDefault="00D30285" w:rsidP="00413187">
            <w:r w:rsidRPr="00ED3C19">
              <w:t>jármű önkényes elvétele</w:t>
            </w:r>
          </w:p>
        </w:tc>
        <w:tc>
          <w:tcPr>
            <w:tcW w:w="1683" w:type="dxa"/>
            <w:shd w:val="pct5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3</w:t>
            </w:r>
          </w:p>
        </w:tc>
        <w:tc>
          <w:tcPr>
            <w:tcW w:w="1683" w:type="dxa"/>
            <w:shd w:val="pct5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5</w:t>
            </w:r>
          </w:p>
        </w:tc>
        <w:tc>
          <w:tcPr>
            <w:tcW w:w="1842" w:type="dxa"/>
            <w:shd w:val="pct5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+ 66,6 %</w:t>
            </w:r>
          </w:p>
        </w:tc>
      </w:tr>
      <w:tr w:rsidR="00D30285" w:rsidRPr="009D5EDD">
        <w:trPr>
          <w:jc w:val="center"/>
        </w:trPr>
        <w:tc>
          <w:tcPr>
            <w:tcW w:w="3436" w:type="dxa"/>
            <w:shd w:val="pct20" w:color="000000" w:fill="FFFFFF"/>
            <w:vAlign w:val="center"/>
          </w:tcPr>
          <w:p w:rsidR="00D30285" w:rsidRPr="00ED3C19" w:rsidRDefault="00D30285" w:rsidP="00413187">
            <w:r>
              <w:t xml:space="preserve">zárt </w:t>
            </w:r>
            <w:r w:rsidRPr="00ED3C19">
              <w:t>gépjármű feltörés</w:t>
            </w:r>
          </w:p>
        </w:tc>
        <w:tc>
          <w:tcPr>
            <w:tcW w:w="1683" w:type="dxa"/>
            <w:shd w:val="pct20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107</w:t>
            </w:r>
          </w:p>
        </w:tc>
        <w:tc>
          <w:tcPr>
            <w:tcW w:w="1683" w:type="dxa"/>
            <w:shd w:val="pct20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136</w:t>
            </w:r>
          </w:p>
        </w:tc>
        <w:tc>
          <w:tcPr>
            <w:tcW w:w="1842" w:type="dxa"/>
            <w:shd w:val="pct20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+ 21,1 %</w:t>
            </w:r>
          </w:p>
        </w:tc>
      </w:tr>
      <w:tr w:rsidR="00D30285" w:rsidRPr="009D5EDD">
        <w:trPr>
          <w:jc w:val="center"/>
        </w:trPr>
        <w:tc>
          <w:tcPr>
            <w:tcW w:w="3436" w:type="dxa"/>
            <w:shd w:val="pct5" w:color="000000" w:fill="FFFFFF"/>
            <w:vAlign w:val="center"/>
          </w:tcPr>
          <w:p w:rsidR="00D30285" w:rsidRPr="00ED3C19" w:rsidRDefault="00D30285" w:rsidP="00413187">
            <w:r w:rsidRPr="00ED3C19">
              <w:t>rablás</w:t>
            </w:r>
          </w:p>
        </w:tc>
        <w:tc>
          <w:tcPr>
            <w:tcW w:w="1683" w:type="dxa"/>
            <w:shd w:val="pct5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50</w:t>
            </w:r>
          </w:p>
        </w:tc>
        <w:tc>
          <w:tcPr>
            <w:tcW w:w="1683" w:type="dxa"/>
            <w:shd w:val="pct5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61</w:t>
            </w:r>
          </w:p>
        </w:tc>
        <w:tc>
          <w:tcPr>
            <w:tcW w:w="1842" w:type="dxa"/>
            <w:shd w:val="pct5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+ 22 %</w:t>
            </w:r>
          </w:p>
        </w:tc>
      </w:tr>
      <w:tr w:rsidR="00D30285" w:rsidRPr="009D5EDD">
        <w:trPr>
          <w:jc w:val="center"/>
        </w:trPr>
        <w:tc>
          <w:tcPr>
            <w:tcW w:w="3436" w:type="dxa"/>
            <w:shd w:val="pct20" w:color="000000" w:fill="FFFFFF"/>
            <w:vAlign w:val="center"/>
          </w:tcPr>
          <w:p w:rsidR="00D30285" w:rsidRPr="00ED3C19" w:rsidRDefault="00D30285" w:rsidP="00413187">
            <w:r w:rsidRPr="00ED3C19">
              <w:t>emberölés</w:t>
            </w:r>
          </w:p>
        </w:tc>
        <w:tc>
          <w:tcPr>
            <w:tcW w:w="1683" w:type="dxa"/>
            <w:shd w:val="pct20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4</w:t>
            </w:r>
          </w:p>
        </w:tc>
        <w:tc>
          <w:tcPr>
            <w:tcW w:w="1683" w:type="dxa"/>
            <w:shd w:val="pct20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1</w:t>
            </w:r>
          </w:p>
        </w:tc>
        <w:tc>
          <w:tcPr>
            <w:tcW w:w="1842" w:type="dxa"/>
            <w:shd w:val="pct20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- 75 %</w:t>
            </w:r>
          </w:p>
        </w:tc>
      </w:tr>
      <w:tr w:rsidR="00D30285" w:rsidRPr="009D5EDD">
        <w:trPr>
          <w:jc w:val="center"/>
        </w:trPr>
        <w:tc>
          <w:tcPr>
            <w:tcW w:w="3436" w:type="dxa"/>
            <w:shd w:val="pct5" w:color="000000" w:fill="FFFFFF"/>
            <w:vAlign w:val="center"/>
          </w:tcPr>
          <w:p w:rsidR="00D30285" w:rsidRPr="00ED3C19" w:rsidRDefault="00D30285" w:rsidP="00413187">
            <w:r w:rsidRPr="00ED3C19">
              <w:t>zaklatás</w:t>
            </w:r>
          </w:p>
        </w:tc>
        <w:tc>
          <w:tcPr>
            <w:tcW w:w="1683" w:type="dxa"/>
            <w:shd w:val="pct5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61</w:t>
            </w:r>
          </w:p>
        </w:tc>
        <w:tc>
          <w:tcPr>
            <w:tcW w:w="1683" w:type="dxa"/>
            <w:shd w:val="pct5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64</w:t>
            </w:r>
          </w:p>
        </w:tc>
        <w:tc>
          <w:tcPr>
            <w:tcW w:w="1842" w:type="dxa"/>
            <w:shd w:val="pct5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+ 4,9 %</w:t>
            </w:r>
          </w:p>
        </w:tc>
      </w:tr>
      <w:tr w:rsidR="00D30285" w:rsidRPr="009D5EDD">
        <w:trPr>
          <w:jc w:val="center"/>
        </w:trPr>
        <w:tc>
          <w:tcPr>
            <w:tcW w:w="3436" w:type="dxa"/>
            <w:shd w:val="pct5" w:color="000000" w:fill="FFFFFF"/>
            <w:vAlign w:val="center"/>
          </w:tcPr>
          <w:p w:rsidR="00D30285" w:rsidRPr="00ED3C19" w:rsidRDefault="00D30285" w:rsidP="00413187">
            <w:r w:rsidRPr="00ED3C19">
              <w:t>kiskorú veszélyeztetése</w:t>
            </w:r>
          </w:p>
        </w:tc>
        <w:tc>
          <w:tcPr>
            <w:tcW w:w="1683" w:type="dxa"/>
            <w:shd w:val="pct5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3</w:t>
            </w:r>
          </w:p>
        </w:tc>
        <w:tc>
          <w:tcPr>
            <w:tcW w:w="1683" w:type="dxa"/>
            <w:shd w:val="pct5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6</w:t>
            </w:r>
          </w:p>
        </w:tc>
        <w:tc>
          <w:tcPr>
            <w:tcW w:w="1842" w:type="dxa"/>
            <w:shd w:val="pct5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+ 100 %</w:t>
            </w:r>
          </w:p>
        </w:tc>
      </w:tr>
      <w:tr w:rsidR="00D30285" w:rsidRPr="009D5EDD">
        <w:trPr>
          <w:jc w:val="center"/>
        </w:trPr>
        <w:tc>
          <w:tcPr>
            <w:tcW w:w="3436" w:type="dxa"/>
            <w:shd w:val="pct20" w:color="000000" w:fill="FFFFFF"/>
            <w:vAlign w:val="center"/>
          </w:tcPr>
          <w:p w:rsidR="00D30285" w:rsidRPr="00ED3C19" w:rsidRDefault="00D30285" w:rsidP="00413187">
            <w:r w:rsidRPr="00ED3C19">
              <w:t>garázdaság</w:t>
            </w:r>
          </w:p>
        </w:tc>
        <w:tc>
          <w:tcPr>
            <w:tcW w:w="1683" w:type="dxa"/>
            <w:shd w:val="pct20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111</w:t>
            </w:r>
          </w:p>
        </w:tc>
        <w:tc>
          <w:tcPr>
            <w:tcW w:w="1683" w:type="dxa"/>
            <w:shd w:val="pct20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108</w:t>
            </w:r>
          </w:p>
        </w:tc>
        <w:tc>
          <w:tcPr>
            <w:tcW w:w="1842" w:type="dxa"/>
            <w:shd w:val="pct20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- 2,7 %</w:t>
            </w:r>
          </w:p>
        </w:tc>
      </w:tr>
      <w:tr w:rsidR="00D30285" w:rsidRPr="009D5EDD">
        <w:trPr>
          <w:jc w:val="center"/>
        </w:trPr>
        <w:tc>
          <w:tcPr>
            <w:tcW w:w="3436" w:type="dxa"/>
            <w:shd w:val="pct5" w:color="000000" w:fill="FFFFFF"/>
            <w:vAlign w:val="center"/>
          </w:tcPr>
          <w:p w:rsidR="00D30285" w:rsidRPr="00ED3C19" w:rsidRDefault="00D30285" w:rsidP="00413187">
            <w:r w:rsidRPr="00ED3C19">
              <w:t>visszaélés okirattal</w:t>
            </w:r>
          </w:p>
        </w:tc>
        <w:tc>
          <w:tcPr>
            <w:tcW w:w="1683" w:type="dxa"/>
            <w:shd w:val="pct5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251</w:t>
            </w:r>
          </w:p>
        </w:tc>
        <w:tc>
          <w:tcPr>
            <w:tcW w:w="1683" w:type="dxa"/>
            <w:shd w:val="pct5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744</w:t>
            </w:r>
          </w:p>
        </w:tc>
        <w:tc>
          <w:tcPr>
            <w:tcW w:w="1842" w:type="dxa"/>
            <w:shd w:val="pct5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+ 196,4%</w:t>
            </w:r>
          </w:p>
        </w:tc>
      </w:tr>
      <w:tr w:rsidR="00D30285" w:rsidRPr="009D5EDD">
        <w:trPr>
          <w:jc w:val="center"/>
        </w:trPr>
        <w:tc>
          <w:tcPr>
            <w:tcW w:w="3436" w:type="dxa"/>
            <w:shd w:val="pct20" w:color="000000" w:fill="FFFFFF"/>
            <w:vAlign w:val="center"/>
          </w:tcPr>
          <w:p w:rsidR="00D30285" w:rsidRPr="00ED3C19" w:rsidRDefault="00D30285" w:rsidP="00413187">
            <w:r w:rsidRPr="00ED3C19">
              <w:t>visszaélés kábítószerrel</w:t>
            </w:r>
          </w:p>
        </w:tc>
        <w:tc>
          <w:tcPr>
            <w:tcW w:w="1683" w:type="dxa"/>
            <w:shd w:val="pct20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36</w:t>
            </w:r>
          </w:p>
        </w:tc>
        <w:tc>
          <w:tcPr>
            <w:tcW w:w="1683" w:type="dxa"/>
            <w:shd w:val="pct20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48</w:t>
            </w:r>
          </w:p>
        </w:tc>
        <w:tc>
          <w:tcPr>
            <w:tcW w:w="1842" w:type="dxa"/>
            <w:shd w:val="pct20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+ 33,3 %</w:t>
            </w:r>
          </w:p>
        </w:tc>
      </w:tr>
      <w:tr w:rsidR="00D30285" w:rsidRPr="009D5EDD">
        <w:trPr>
          <w:jc w:val="center"/>
        </w:trPr>
        <w:tc>
          <w:tcPr>
            <w:tcW w:w="3436" w:type="dxa"/>
            <w:shd w:val="pct5" w:color="000000" w:fill="FFFFFF"/>
            <w:vAlign w:val="center"/>
          </w:tcPr>
          <w:p w:rsidR="00D30285" w:rsidRPr="00ED3C19" w:rsidRDefault="00D30285" w:rsidP="00413187">
            <w:r w:rsidRPr="00ED3C19">
              <w:t>sikkasztás</w:t>
            </w:r>
          </w:p>
        </w:tc>
        <w:tc>
          <w:tcPr>
            <w:tcW w:w="1683" w:type="dxa"/>
            <w:shd w:val="pct5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49</w:t>
            </w:r>
          </w:p>
        </w:tc>
        <w:tc>
          <w:tcPr>
            <w:tcW w:w="1683" w:type="dxa"/>
            <w:shd w:val="pct5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29</w:t>
            </w:r>
          </w:p>
        </w:tc>
        <w:tc>
          <w:tcPr>
            <w:tcW w:w="1842" w:type="dxa"/>
            <w:shd w:val="pct5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- 40,8 %</w:t>
            </w:r>
          </w:p>
        </w:tc>
      </w:tr>
      <w:tr w:rsidR="00D30285" w:rsidRPr="009D5EDD">
        <w:trPr>
          <w:jc w:val="center"/>
        </w:trPr>
        <w:tc>
          <w:tcPr>
            <w:tcW w:w="3436" w:type="dxa"/>
            <w:shd w:val="pct20" w:color="000000" w:fill="FFFFFF"/>
            <w:vAlign w:val="center"/>
          </w:tcPr>
          <w:p w:rsidR="00D30285" w:rsidRPr="00ED3C19" w:rsidRDefault="00D30285" w:rsidP="00413187">
            <w:r>
              <w:t>c</w:t>
            </w:r>
            <w:r w:rsidRPr="00ED3C19">
              <w:t>salás</w:t>
            </w:r>
          </w:p>
        </w:tc>
        <w:tc>
          <w:tcPr>
            <w:tcW w:w="1683" w:type="dxa"/>
            <w:shd w:val="pct20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154</w:t>
            </w:r>
          </w:p>
        </w:tc>
        <w:tc>
          <w:tcPr>
            <w:tcW w:w="1683" w:type="dxa"/>
            <w:shd w:val="pct20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205</w:t>
            </w:r>
          </w:p>
        </w:tc>
        <w:tc>
          <w:tcPr>
            <w:tcW w:w="1842" w:type="dxa"/>
            <w:shd w:val="pct20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+ 31,8 %</w:t>
            </w:r>
          </w:p>
        </w:tc>
      </w:tr>
      <w:tr w:rsidR="00D30285" w:rsidRPr="009D5EDD">
        <w:trPr>
          <w:jc w:val="center"/>
        </w:trPr>
        <w:tc>
          <w:tcPr>
            <w:tcW w:w="3436" w:type="dxa"/>
            <w:shd w:val="pct5" w:color="000000" w:fill="FFFFFF"/>
            <w:vAlign w:val="center"/>
          </w:tcPr>
          <w:p w:rsidR="00D30285" w:rsidRPr="00ED3C19" w:rsidRDefault="00D30285" w:rsidP="00413187">
            <w:r w:rsidRPr="00ED3C19">
              <w:t>kifosztás</w:t>
            </w:r>
          </w:p>
        </w:tc>
        <w:tc>
          <w:tcPr>
            <w:tcW w:w="1683" w:type="dxa"/>
            <w:shd w:val="pct5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46</w:t>
            </w:r>
          </w:p>
        </w:tc>
        <w:tc>
          <w:tcPr>
            <w:tcW w:w="1683" w:type="dxa"/>
            <w:shd w:val="pct5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71</w:t>
            </w:r>
          </w:p>
        </w:tc>
        <w:tc>
          <w:tcPr>
            <w:tcW w:w="1842" w:type="dxa"/>
            <w:shd w:val="pct5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+ 54,3</w:t>
            </w:r>
          </w:p>
        </w:tc>
      </w:tr>
      <w:tr w:rsidR="00D30285" w:rsidRPr="009D5EDD">
        <w:trPr>
          <w:jc w:val="center"/>
        </w:trPr>
        <w:tc>
          <w:tcPr>
            <w:tcW w:w="3436" w:type="dxa"/>
            <w:shd w:val="pct20" w:color="000000" w:fill="FFFFFF"/>
            <w:vAlign w:val="center"/>
          </w:tcPr>
          <w:p w:rsidR="00D30285" w:rsidRPr="00ED3C19" w:rsidRDefault="00D30285" w:rsidP="00413187">
            <w:r w:rsidRPr="00ED3C19">
              <w:t>zsarolás</w:t>
            </w:r>
          </w:p>
        </w:tc>
        <w:tc>
          <w:tcPr>
            <w:tcW w:w="1683" w:type="dxa"/>
            <w:shd w:val="pct20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2</w:t>
            </w:r>
          </w:p>
        </w:tc>
        <w:tc>
          <w:tcPr>
            <w:tcW w:w="1683" w:type="dxa"/>
            <w:shd w:val="pct20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4</w:t>
            </w:r>
          </w:p>
        </w:tc>
        <w:tc>
          <w:tcPr>
            <w:tcW w:w="1842" w:type="dxa"/>
            <w:shd w:val="pct20" w:color="000000" w:fill="FFFFFF"/>
            <w:vAlign w:val="center"/>
          </w:tcPr>
          <w:p w:rsidR="00D30285" w:rsidRPr="00ED3C19" w:rsidRDefault="00D30285" w:rsidP="00413187">
            <w:pPr>
              <w:jc w:val="center"/>
            </w:pPr>
            <w:r>
              <w:t>+ 100 %</w:t>
            </w:r>
          </w:p>
        </w:tc>
      </w:tr>
    </w:tbl>
    <w:p w:rsidR="00D30285" w:rsidRDefault="00D30285">
      <w:pPr>
        <w:jc w:val="both"/>
        <w:rPr>
          <w:bCs/>
          <w:iCs/>
        </w:rPr>
      </w:pPr>
    </w:p>
    <w:p w:rsidR="00830447" w:rsidRDefault="00830447">
      <w:pPr>
        <w:jc w:val="both"/>
        <w:rPr>
          <w:bCs/>
          <w:iCs/>
        </w:rPr>
      </w:pPr>
      <w:r>
        <w:rPr>
          <w:bCs/>
          <w:iCs/>
        </w:rPr>
        <w:t xml:space="preserve">A gépjárműfeltörések számának növekedéséhez </w:t>
      </w:r>
      <w:r w:rsidR="00C32276">
        <w:rPr>
          <w:bCs/>
          <w:iCs/>
        </w:rPr>
        <w:t>két</w:t>
      </w:r>
      <w:r>
        <w:rPr>
          <w:bCs/>
          <w:iCs/>
        </w:rPr>
        <w:t xml:space="preserve"> sorozat-bűncselekmény elkövetése vezetett, melye</w:t>
      </w:r>
      <w:r w:rsidR="00BD5B09">
        <w:rPr>
          <w:bCs/>
          <w:iCs/>
        </w:rPr>
        <w:t>ke</w:t>
      </w:r>
      <w:r>
        <w:rPr>
          <w:bCs/>
          <w:iCs/>
        </w:rPr>
        <w:t>t azonban siker</w:t>
      </w:r>
      <w:r w:rsidR="00D40DF3">
        <w:rPr>
          <w:bCs/>
          <w:iCs/>
        </w:rPr>
        <w:t>esen</w:t>
      </w:r>
      <w:r>
        <w:rPr>
          <w:bCs/>
          <w:iCs/>
        </w:rPr>
        <w:t xml:space="preserve"> felderíte</w:t>
      </w:r>
      <w:r w:rsidR="00D40DF3">
        <w:rPr>
          <w:bCs/>
          <w:iCs/>
        </w:rPr>
        <w:t>tt</w:t>
      </w:r>
      <w:r>
        <w:rPr>
          <w:bCs/>
          <w:iCs/>
        </w:rPr>
        <w:t>ünk.</w:t>
      </w:r>
    </w:p>
    <w:p w:rsidR="00830447" w:rsidRPr="00172741" w:rsidRDefault="00830447">
      <w:pPr>
        <w:jc w:val="both"/>
        <w:rPr>
          <w:bCs/>
          <w:iCs/>
        </w:rPr>
      </w:pPr>
    </w:p>
    <w:p w:rsidR="00A91632" w:rsidRPr="007467C5" w:rsidRDefault="00A91632">
      <w:pPr>
        <w:rPr>
          <w:i/>
        </w:rPr>
      </w:pPr>
      <w:r w:rsidRPr="007467C5">
        <w:rPr>
          <w:i/>
        </w:rPr>
        <w:t>Kiemelt ügyek és eredmények:</w:t>
      </w:r>
    </w:p>
    <w:p w:rsidR="00A91632" w:rsidRDefault="00A91632">
      <w:pPr>
        <w:rPr>
          <w:b/>
        </w:rPr>
      </w:pPr>
    </w:p>
    <w:p w:rsidR="00CD4B18" w:rsidRDefault="00377CB8" w:rsidP="00783F67">
      <w:pPr>
        <w:jc w:val="both"/>
      </w:pPr>
      <w:r>
        <w:t xml:space="preserve">3 </w:t>
      </w:r>
      <w:r w:rsidR="00CD4B18">
        <w:t>fér</w:t>
      </w:r>
      <w:r w:rsidR="000423BB">
        <w:t>f</w:t>
      </w:r>
      <w:r w:rsidR="00CD4B18">
        <w:t>i</w:t>
      </w:r>
      <w:r>
        <w:t xml:space="preserve"> és egy </w:t>
      </w:r>
      <w:r w:rsidR="00CD4B18">
        <w:t>női</w:t>
      </w:r>
      <w:r>
        <w:t xml:space="preserve"> elkövetőt vontunk eljárás alá, akik </w:t>
      </w:r>
      <w:r w:rsidR="00CD4B18">
        <w:t>sorozatjelleggel követtek el rablás bűncselekményeket oly módon, hogy a sértettek lakásába különféle ürügyekkel bejutottak, majd a sértettek italába bódító hatású anyagot juttattak, és a magatehetetlen állapotba került személyek lakásában található értéke</w:t>
      </w:r>
      <w:r w:rsidR="00D76031">
        <w:t>i</w:t>
      </w:r>
      <w:r w:rsidR="00CD4B18">
        <w:t xml:space="preserve">t eltulajdonították. Az eljárás során megállapítást nyert, hogy az elkövetők megállapodtak abban, hogy az egyik sértettet megölik, és az ehhez szükséges anyagokat is beszerezték, így a nyomozás emberölés előkészület bűntette miatt is folyik. </w:t>
      </w:r>
    </w:p>
    <w:p w:rsidR="00CD7778" w:rsidRDefault="00CD7778" w:rsidP="00783F67">
      <w:pPr>
        <w:jc w:val="both"/>
      </w:pPr>
    </w:p>
    <w:p w:rsidR="00D76031" w:rsidRDefault="009A7095" w:rsidP="00783F67">
      <w:pPr>
        <w:jc w:val="both"/>
      </w:pPr>
      <w:r>
        <w:lastRenderedPageBreak/>
        <w:t>A másik ügyben eljárás alá vont férfi</w:t>
      </w:r>
      <w:r w:rsidR="00D76031">
        <w:t xml:space="preserve"> megalapozottan gyanúsítható azzal, hogy több lakóházhoz tartozó mélygarázsba behatolt, majd ott ablakbetörés módszerével feltörte a parkoló gépjárműveket, és az azokban található értékeket eltulajdonította, továbbá az épületekhez tartozó pincerekeszeket feltörve további értékeket tulajdonított el. </w:t>
      </w:r>
    </w:p>
    <w:p w:rsidR="00E26941" w:rsidRDefault="00E26941" w:rsidP="00783F67">
      <w:pPr>
        <w:jc w:val="both"/>
      </w:pPr>
    </w:p>
    <w:p w:rsidR="00D76031" w:rsidRDefault="00D76031" w:rsidP="00783F67">
      <w:pPr>
        <w:jc w:val="both"/>
      </w:pPr>
      <w:r>
        <w:t>Mindkét eljárás a gyanúsítottak előzetes letartóztatásának elrendelése mellett folyik.</w:t>
      </w:r>
    </w:p>
    <w:p w:rsidR="00D76031" w:rsidRDefault="00D76031" w:rsidP="00783F67">
      <w:pPr>
        <w:jc w:val="both"/>
      </w:pPr>
    </w:p>
    <w:p w:rsidR="007B7D03" w:rsidRPr="009D5EDD" w:rsidRDefault="007B7D03" w:rsidP="00AF4D94">
      <w:pPr>
        <w:jc w:val="both"/>
      </w:pPr>
      <w:r>
        <w:t>201</w:t>
      </w:r>
      <w:r w:rsidR="00F9160F">
        <w:t>3-ban</w:t>
      </w:r>
      <w:r>
        <w:t xml:space="preserve"> a kiemelt bűncselekmények felderítésének fokozását célirányos, elemző-értékelő munkán alapuló akciók és portyák szervezésével, a közrendvédelmi szolgálattal való szorosabb együttműködéssel és a parancsnoki ellenőrzések minőségének javításával kívánjuk elérni.</w:t>
      </w:r>
    </w:p>
    <w:p w:rsidR="00CF33CB" w:rsidRDefault="00CF33CB" w:rsidP="00636936">
      <w:pPr>
        <w:jc w:val="both"/>
        <w:rPr>
          <w:bCs/>
        </w:rPr>
      </w:pPr>
    </w:p>
    <w:p w:rsidR="00957252" w:rsidRDefault="00957252">
      <w:pPr>
        <w:jc w:val="both"/>
        <w:rPr>
          <w:bCs/>
        </w:rPr>
      </w:pPr>
    </w:p>
    <w:p w:rsidR="00957252" w:rsidRPr="00826962" w:rsidRDefault="001C5E67">
      <w:pPr>
        <w:jc w:val="both"/>
        <w:rPr>
          <w:b/>
          <w:bCs/>
          <w:u w:val="single"/>
        </w:rPr>
      </w:pPr>
      <w:r w:rsidRPr="00826962">
        <w:rPr>
          <w:b/>
          <w:bCs/>
          <w:u w:val="single"/>
        </w:rPr>
        <w:t>Együttműködés az önkormányzattal</w:t>
      </w:r>
      <w:r w:rsidR="00B32D21" w:rsidRPr="00826962">
        <w:rPr>
          <w:b/>
          <w:bCs/>
          <w:u w:val="single"/>
        </w:rPr>
        <w:t>:</w:t>
      </w:r>
    </w:p>
    <w:p w:rsidR="001C5E67" w:rsidRDefault="001C5E67">
      <w:pPr>
        <w:jc w:val="both"/>
        <w:rPr>
          <w:bCs/>
        </w:rPr>
      </w:pPr>
    </w:p>
    <w:p w:rsidR="007467C5" w:rsidRDefault="007467C5">
      <w:pPr>
        <w:jc w:val="both"/>
        <w:rPr>
          <w:bCs/>
        </w:rPr>
      </w:pPr>
    </w:p>
    <w:p w:rsidR="007467C5" w:rsidRPr="00ED3C19" w:rsidRDefault="007467C5" w:rsidP="007467C5">
      <w:pPr>
        <w:jc w:val="both"/>
        <w:rPr>
          <w:bCs/>
        </w:rPr>
      </w:pPr>
      <w:r w:rsidRPr="00320F07">
        <w:rPr>
          <w:bCs/>
        </w:rPr>
        <w:t>Erzsébetváros Önkormányzatával hatékony munkakapcsolat alakult ki, folyamatosan</w:t>
      </w:r>
      <w:r>
        <w:rPr>
          <w:bCs/>
        </w:rPr>
        <w:t xml:space="preserve"> részt veszünk a testületi és bizottsági üléseken, </w:t>
      </w:r>
      <w:r w:rsidRPr="00ED3C19">
        <w:rPr>
          <w:bCs/>
        </w:rPr>
        <w:t xml:space="preserve">a képviselőtestület és polgármester </w:t>
      </w:r>
      <w:r>
        <w:rPr>
          <w:bCs/>
        </w:rPr>
        <w:t>ú</w:t>
      </w:r>
      <w:r w:rsidRPr="00ED3C19">
        <w:rPr>
          <w:bCs/>
        </w:rPr>
        <w:t>r számos területen támogatja kapitányságunkat.</w:t>
      </w:r>
    </w:p>
    <w:p w:rsidR="007467C5" w:rsidRDefault="007467C5">
      <w:pPr>
        <w:jc w:val="both"/>
        <w:rPr>
          <w:bCs/>
        </w:rPr>
      </w:pPr>
    </w:p>
    <w:p w:rsidR="000704C6" w:rsidRDefault="000704C6" w:rsidP="000704C6">
      <w:pPr>
        <w:jc w:val="both"/>
      </w:pPr>
      <w:r>
        <w:t>Kapitányságunkon 2012. október 25-én konzultációs fórum megtartására</w:t>
      </w:r>
      <w:r w:rsidR="000D14F4">
        <w:t xml:space="preserve"> került sor</w:t>
      </w:r>
      <w:r>
        <w:t>. A fórumon részt vett a kapitányság parancsnoki állománya, Erzsébetváros polgármestere és egyik alpolgármestere, önkormányzati képviselők, önkormányzati bizottságok és irodák vezetői, a cigány kisebbségi önkormányzat elnöke, a kerületi közterület-felügyelet és polgárőr szervezetek vezetői, a gyámhivatal vezetője, valamint a helyi sajtó képviselői. A fórum témája általánosságban Erzsébetváros lakossága, illetve a kerületbe látogatók szubjektív biztonságérzetét leginkább javító, a prevenciót előtérbe helyező intézkedések, a közbiztonság jobbá tételére irányuló javaslatok kötetlen megvitatása volt. A megjelentek kifejezetten pozitív tapasztalatokat jeleztek a kapitányság vezetése felé a fórum megtartásával kapcsolatban, gyakorlatilag minden megjelent szervezet képviselője tett érdemi felszólalást, és több visszajelzést kaptunk azzal a tartalommal, hogy nagy igény van a hasonló rendezvények megtartására.</w:t>
      </w:r>
    </w:p>
    <w:p w:rsidR="000704C6" w:rsidRDefault="000704C6" w:rsidP="000704C6">
      <w:pPr>
        <w:jc w:val="both"/>
      </w:pPr>
    </w:p>
    <w:p w:rsidR="000D14F4" w:rsidRDefault="000D14F4" w:rsidP="000704C6">
      <w:pPr>
        <w:jc w:val="both"/>
      </w:pPr>
      <w:r>
        <w:t xml:space="preserve">A kapitányság vezetése részt vett az önkormányzat által tartott közmeghallgatáson, ahol választ adtak a lakosság felmerült panaszaira, elsősorban </w:t>
      </w:r>
      <w:r w:rsidR="00B31D87">
        <w:t>a nagy számú szórakozóhely környékén kialakult helyzet kapcsán.</w:t>
      </w:r>
    </w:p>
    <w:p w:rsidR="000D14F4" w:rsidRDefault="000D14F4" w:rsidP="000704C6">
      <w:pPr>
        <w:jc w:val="both"/>
      </w:pPr>
    </w:p>
    <w:p w:rsidR="007467C5" w:rsidRDefault="007467C5" w:rsidP="007467C5">
      <w:pPr>
        <w:jc w:val="both"/>
        <w:rPr>
          <w:bCs/>
        </w:rPr>
      </w:pPr>
      <w:r>
        <w:rPr>
          <w:bCs/>
        </w:rPr>
        <w:t>Részt vettünk az önkormányzat által kiírt kapufigyelő program szakmai előkészítésében, illetve részt veszünk az önkormányzat közbiztonsági koncepciójának kialakításában.</w:t>
      </w:r>
    </w:p>
    <w:p w:rsidR="007467C5" w:rsidRDefault="007467C5" w:rsidP="007467C5">
      <w:pPr>
        <w:jc w:val="both"/>
      </w:pPr>
    </w:p>
    <w:p w:rsidR="007467C5" w:rsidRDefault="007467C5" w:rsidP="007467C5">
      <w:pPr>
        <w:jc w:val="both"/>
        <w:rPr>
          <w:bCs/>
        </w:rPr>
      </w:pPr>
      <w:r>
        <w:rPr>
          <w:bCs/>
        </w:rPr>
        <w:t xml:space="preserve">Rendőrségi hírekkel, bűnmegelőzési tanácsadással és aktuális felhívásokkal jelentkezünk az Erzsébetvárosi Televízióban és az Erzsébetváros újságban. </w:t>
      </w:r>
    </w:p>
    <w:p w:rsidR="007467C5" w:rsidRDefault="007467C5" w:rsidP="000704C6">
      <w:pPr>
        <w:jc w:val="both"/>
      </w:pPr>
    </w:p>
    <w:p w:rsidR="007467C5" w:rsidRPr="007467C5" w:rsidRDefault="007467C5" w:rsidP="007467C5">
      <w:pPr>
        <w:jc w:val="both"/>
      </w:pPr>
      <w:r w:rsidRPr="007467C5">
        <w:t xml:space="preserve">Bűnmegelőzési és áldozatvédelmi munka terén folyamatos volt az együttműködés a Gyermekjóléti Szolgálattal, Családsegítő Szolgálattal, Gyámhatósággal, Gyámhivatallal, oktatási intézményekkel és Áldozatsegítő Szolgálatokkal, illetve ezek utódszervezeteivel, melyek </w:t>
      </w:r>
      <w:r w:rsidR="00A95EAD">
        <w:t xml:space="preserve">a </w:t>
      </w:r>
      <w:r w:rsidRPr="007467C5">
        <w:t xml:space="preserve">közigazgatási és önkormányzati hivatali rendszer átalakítása során jöttek létre. </w:t>
      </w:r>
    </w:p>
    <w:p w:rsidR="007467C5" w:rsidRPr="007467C5" w:rsidRDefault="007467C5" w:rsidP="000704C6">
      <w:pPr>
        <w:jc w:val="both"/>
      </w:pPr>
    </w:p>
    <w:p w:rsidR="00A30102" w:rsidRPr="007231C8" w:rsidRDefault="00A30102" w:rsidP="00A30102">
      <w:pPr>
        <w:jc w:val="both"/>
        <w:rPr>
          <w:bCs/>
        </w:rPr>
      </w:pPr>
      <w:r>
        <w:rPr>
          <w:bCs/>
        </w:rPr>
        <w:lastRenderedPageBreak/>
        <w:t>2012-ben</w:t>
      </w:r>
      <w:r w:rsidR="00A95EAD">
        <w:rPr>
          <w:bCs/>
        </w:rPr>
        <w:t xml:space="preserve"> együttműködési</w:t>
      </w:r>
      <w:r>
        <w:rPr>
          <w:bCs/>
        </w:rPr>
        <w:t xml:space="preserve"> megállapodást kötöttünk az Erzsébetvárosi Közterület-felügyelettel, továbbá a BRFK megállapodást kötött az Önkormányzattal a rendészeti feladatok ellátásának felügyelete kapcsán. A BRFK három, kerületünkben dolgozó polgárőr szervezettel </w:t>
      </w:r>
      <w:r w:rsidRPr="007231C8">
        <w:rPr>
          <w:bCs/>
        </w:rPr>
        <w:t xml:space="preserve">kötött </w:t>
      </w:r>
      <w:r w:rsidR="00A95EAD">
        <w:rPr>
          <w:bCs/>
        </w:rPr>
        <w:t xml:space="preserve">együttműködési </w:t>
      </w:r>
      <w:r w:rsidRPr="007231C8">
        <w:rPr>
          <w:bCs/>
        </w:rPr>
        <w:t>megállapodást a közvetítésünkkel</w:t>
      </w:r>
      <w:r>
        <w:rPr>
          <w:bCs/>
        </w:rPr>
        <w:t xml:space="preserve">, közöttük az önkormányzat által is támogatott </w:t>
      </w:r>
      <w:r w:rsidRPr="007231C8">
        <w:t>Erzsébetvárosi Közbiztonsági Polgárőr Egyesület</w:t>
      </w:r>
      <w:r>
        <w:t>tel</w:t>
      </w:r>
      <w:r w:rsidRPr="007231C8">
        <w:t>.</w:t>
      </w:r>
    </w:p>
    <w:p w:rsidR="00B41FAA" w:rsidRDefault="00B41FAA" w:rsidP="00A30102">
      <w:pPr>
        <w:jc w:val="both"/>
      </w:pPr>
    </w:p>
    <w:p w:rsidR="00A30102" w:rsidRPr="00A30102" w:rsidRDefault="00A30102" w:rsidP="00A30102">
      <w:pPr>
        <w:jc w:val="both"/>
        <w:rPr>
          <w:bCs/>
        </w:rPr>
      </w:pPr>
      <w:r>
        <w:t>A Közterület-felügyelettel, a polgárőrs</w:t>
      </w:r>
      <w:bookmarkStart w:id="0" w:name="_GoBack"/>
      <w:bookmarkEnd w:id="0"/>
      <w:r>
        <w:t xml:space="preserve">éggel és a Polgármesteri Hivatal szakirodáival történő közös ellenőrzésekről már ejtettünk szót a Rendészeti Osztály tevékenységének bemutatásánál. Itt jegyezzük meg, hogy kapitányságunk panaszügyi tevékenységének </w:t>
      </w:r>
      <w:r w:rsidRPr="00A30102">
        <w:rPr>
          <w:bCs/>
        </w:rPr>
        <w:t>jelentős részét a Közterület-felügyelet által alkalmazott kerékbilincs és helyszíni bírság elleni panaszok jelentik, melyekből 295 db érkezett a tárg</w:t>
      </w:r>
      <w:r>
        <w:rPr>
          <w:bCs/>
        </w:rPr>
        <w:t>y</w:t>
      </w:r>
      <w:r w:rsidRPr="00A30102">
        <w:rPr>
          <w:bCs/>
        </w:rPr>
        <w:t>évben.</w:t>
      </w:r>
    </w:p>
    <w:p w:rsidR="00A30102" w:rsidRDefault="00A30102" w:rsidP="00A30102">
      <w:pPr>
        <w:jc w:val="both"/>
      </w:pPr>
    </w:p>
    <w:p w:rsidR="00A95EAD" w:rsidRDefault="00A95EAD" w:rsidP="00A30102">
      <w:pPr>
        <w:jc w:val="both"/>
      </w:pPr>
    </w:p>
    <w:p w:rsidR="00A30102" w:rsidRPr="00A30102" w:rsidRDefault="00A30102" w:rsidP="00A30102">
      <w:pPr>
        <w:jc w:val="both"/>
        <w:rPr>
          <w:i/>
        </w:rPr>
      </w:pPr>
      <w:r w:rsidRPr="00A30102">
        <w:rPr>
          <w:i/>
        </w:rPr>
        <w:t>Támogatások és adományok:</w:t>
      </w:r>
    </w:p>
    <w:p w:rsidR="00A30102" w:rsidRDefault="00A30102" w:rsidP="00B41FAA"/>
    <w:p w:rsidR="00A30102" w:rsidRDefault="00A30102" w:rsidP="00A30102">
      <w:pPr>
        <w:jc w:val="both"/>
        <w:rPr>
          <w:bCs/>
        </w:rPr>
      </w:pPr>
    </w:p>
    <w:p w:rsidR="00A30102" w:rsidRDefault="00A30102" w:rsidP="00A30102">
      <w:pPr>
        <w:numPr>
          <w:ilvl w:val="0"/>
          <w:numId w:val="10"/>
        </w:numPr>
        <w:jc w:val="both"/>
        <w:rPr>
          <w:bCs/>
        </w:rPr>
      </w:pPr>
      <w:r>
        <w:rPr>
          <w:bCs/>
        </w:rPr>
        <w:t>Megújításra került a BRFK és a kerületi önkormányzat között kötött megállapodás térfigyelő rendszer üzemeltetésére. Ugyancsak megállapodást kötöttünk az önkormányzattal túlszolgálat finanszírozására, így 2012. augusztusától megerősített közterületi gépkocsizó járőrszolgálatot láthatunk el. Ehhez a tevékenységhez a képviselő-testület adomány formájában 2 db Opel Astra személygépkocsit biztosított a rendőrség részére.</w:t>
      </w:r>
      <w:r w:rsidR="002D7552">
        <w:rPr>
          <w:bCs/>
        </w:rPr>
        <w:t xml:space="preserve"> </w:t>
      </w:r>
      <w:r w:rsidR="002D7552" w:rsidRPr="002D7552">
        <w:t>A járművek rendőri jellegűvé alakítása és figyelmeztető jelzésekkel történő ellátása folyamatban van.</w:t>
      </w:r>
    </w:p>
    <w:p w:rsidR="00334C35" w:rsidRDefault="00334C35" w:rsidP="00334C35">
      <w:pPr>
        <w:jc w:val="both"/>
        <w:rPr>
          <w:bCs/>
        </w:rPr>
      </w:pPr>
    </w:p>
    <w:p w:rsidR="00A30102" w:rsidRDefault="00A30102" w:rsidP="00A30102">
      <w:pPr>
        <w:numPr>
          <w:ilvl w:val="0"/>
          <w:numId w:val="10"/>
        </w:numPr>
        <w:jc w:val="both"/>
      </w:pPr>
      <w:r>
        <w:t>Az önkormányzat finanszírozásában kapitányságunkon kialakításra került a jogszabályi követelményeknek megfelelő gyermekmeghallgató szoba, melyben a társhatóságok is végeznek meghallgatásokat.</w:t>
      </w:r>
    </w:p>
    <w:p w:rsidR="00334C35" w:rsidRDefault="00334C35" w:rsidP="00334C35">
      <w:pPr>
        <w:jc w:val="both"/>
      </w:pPr>
    </w:p>
    <w:p w:rsidR="00A30102" w:rsidRDefault="00A30102" w:rsidP="00A30102">
      <w:pPr>
        <w:numPr>
          <w:ilvl w:val="0"/>
          <w:numId w:val="10"/>
        </w:numPr>
        <w:jc w:val="both"/>
        <w:rPr>
          <w:bCs/>
        </w:rPr>
      </w:pPr>
      <w:r>
        <w:rPr>
          <w:bCs/>
        </w:rPr>
        <w:t>Egy 9,4 millió Ft-os adományozás alapján felújításra és korszerűsítésre kerül a kapitányság informatikai rendszere.</w:t>
      </w:r>
    </w:p>
    <w:p w:rsidR="00334C35" w:rsidRDefault="00334C35" w:rsidP="00334C35">
      <w:pPr>
        <w:jc w:val="both"/>
        <w:rPr>
          <w:bCs/>
        </w:rPr>
      </w:pPr>
    </w:p>
    <w:p w:rsidR="00A30102" w:rsidRDefault="00A30102" w:rsidP="00A30102">
      <w:pPr>
        <w:numPr>
          <w:ilvl w:val="0"/>
          <w:numId w:val="10"/>
        </w:numPr>
        <w:jc w:val="both"/>
        <w:rPr>
          <w:bCs/>
        </w:rPr>
      </w:pPr>
      <w:r>
        <w:rPr>
          <w:bCs/>
        </w:rPr>
        <w:t>Önkormányzati támogatással rendőrségi iroda kialakítására került sor a Király utca 21. szám alatt.</w:t>
      </w:r>
    </w:p>
    <w:p w:rsidR="00334C35" w:rsidRDefault="00334C35" w:rsidP="00334C35">
      <w:pPr>
        <w:jc w:val="both"/>
        <w:rPr>
          <w:bCs/>
        </w:rPr>
      </w:pPr>
    </w:p>
    <w:p w:rsidR="00A30102" w:rsidRDefault="00A30102" w:rsidP="00A30102">
      <w:pPr>
        <w:numPr>
          <w:ilvl w:val="0"/>
          <w:numId w:val="10"/>
        </w:numPr>
        <w:jc w:val="both"/>
      </w:pPr>
      <w:r w:rsidRPr="00ED3C19">
        <w:t xml:space="preserve">Az önkormányzat támogatási szerződés keretében 10 millió forint összegű támogatást nyújtott, melyből </w:t>
      </w:r>
      <w:r>
        <w:t xml:space="preserve">tavaly év elején </w:t>
      </w:r>
      <w:r w:rsidRPr="00ED3C19">
        <w:t xml:space="preserve">megtörtént nagyobb mennyiségű bútor vásárlása, </w:t>
      </w:r>
      <w:r>
        <w:t xml:space="preserve">illetve </w:t>
      </w:r>
      <w:r w:rsidRPr="00ED3C19">
        <w:t>egy új eligazító-helyiség kialakítása.</w:t>
      </w:r>
    </w:p>
    <w:p w:rsidR="00334C35" w:rsidRDefault="00334C35" w:rsidP="00334C35">
      <w:pPr>
        <w:jc w:val="both"/>
      </w:pPr>
    </w:p>
    <w:p w:rsidR="00A30102" w:rsidRDefault="00A30102" w:rsidP="00A30102">
      <w:pPr>
        <w:numPr>
          <w:ilvl w:val="0"/>
          <w:numId w:val="10"/>
        </w:numPr>
        <w:jc w:val="both"/>
        <w:rPr>
          <w:bCs/>
        </w:rPr>
      </w:pPr>
      <w:r w:rsidRPr="00ED3C19">
        <w:rPr>
          <w:bCs/>
        </w:rPr>
        <w:t xml:space="preserve">A képviselő testület további 6 millió forintos támogatást </w:t>
      </w:r>
      <w:r>
        <w:rPr>
          <w:bCs/>
        </w:rPr>
        <w:t>nyújtott</w:t>
      </w:r>
      <w:r w:rsidRPr="00ED3C19">
        <w:rPr>
          <w:bCs/>
        </w:rPr>
        <w:t xml:space="preserve"> a </w:t>
      </w:r>
      <w:r>
        <w:rPr>
          <w:bCs/>
        </w:rPr>
        <w:t>Rendészeti</w:t>
      </w:r>
      <w:r w:rsidRPr="00ED3C19">
        <w:rPr>
          <w:bCs/>
        </w:rPr>
        <w:t xml:space="preserve"> Osztály öltözőinek felújításá</w:t>
      </w:r>
      <w:r>
        <w:rPr>
          <w:bCs/>
        </w:rPr>
        <w:t>ra</w:t>
      </w:r>
      <w:r w:rsidRPr="00ED3C19">
        <w:rPr>
          <w:bCs/>
        </w:rPr>
        <w:t>.</w:t>
      </w:r>
    </w:p>
    <w:p w:rsidR="00334C35" w:rsidRDefault="00334C35" w:rsidP="00334C35">
      <w:pPr>
        <w:jc w:val="both"/>
        <w:rPr>
          <w:bCs/>
        </w:rPr>
      </w:pPr>
    </w:p>
    <w:p w:rsidR="00A30102" w:rsidRDefault="00A30102" w:rsidP="00A30102">
      <w:pPr>
        <w:numPr>
          <w:ilvl w:val="0"/>
          <w:numId w:val="10"/>
        </w:numPr>
        <w:jc w:val="both"/>
        <w:rPr>
          <w:bCs/>
        </w:rPr>
      </w:pPr>
      <w:r>
        <w:rPr>
          <w:bCs/>
        </w:rPr>
        <w:t>2012-ben</w:t>
      </w:r>
      <w:r w:rsidRPr="00ED3C19">
        <w:rPr>
          <w:bCs/>
        </w:rPr>
        <w:t xml:space="preserve"> </w:t>
      </w:r>
      <w:r>
        <w:rPr>
          <w:bCs/>
        </w:rPr>
        <w:t xml:space="preserve">55 </w:t>
      </w:r>
      <w:r w:rsidRPr="00ED3C19">
        <w:rPr>
          <w:bCs/>
        </w:rPr>
        <w:t>kollégánk részesült önkormányzati pénzjutalomban</w:t>
      </w:r>
      <w:r>
        <w:rPr>
          <w:bCs/>
        </w:rPr>
        <w:t>, összesen 2,5 millió Ft értékben.</w:t>
      </w:r>
    </w:p>
    <w:p w:rsidR="00334C35" w:rsidRDefault="00334C35" w:rsidP="00334C35">
      <w:pPr>
        <w:jc w:val="both"/>
        <w:rPr>
          <w:bCs/>
        </w:rPr>
      </w:pPr>
    </w:p>
    <w:p w:rsidR="00A30102" w:rsidRDefault="00A30102" w:rsidP="00A30102">
      <w:pPr>
        <w:numPr>
          <w:ilvl w:val="0"/>
          <w:numId w:val="10"/>
        </w:numPr>
        <w:jc w:val="both"/>
        <w:rPr>
          <w:bCs/>
        </w:rPr>
      </w:pPr>
      <w:r>
        <w:rPr>
          <w:bCs/>
        </w:rPr>
        <w:t>Folyamatban van egy ügyintézői gépkocsi, illetve műszaki cikkek beszerzése önkormányzati adományozás útján.</w:t>
      </w:r>
    </w:p>
    <w:p w:rsidR="00A30102" w:rsidRDefault="00A30102" w:rsidP="00B41FAA"/>
    <w:p w:rsidR="00B41FAA" w:rsidRPr="00B41FAA" w:rsidRDefault="00B41FAA" w:rsidP="00B41FAA"/>
    <w:p w:rsidR="002E2FB9" w:rsidRPr="00937921" w:rsidRDefault="002E2FB9" w:rsidP="002E2FB9">
      <w:pPr>
        <w:pStyle w:val="Cmsor1"/>
        <w:jc w:val="left"/>
        <w:rPr>
          <w:i w:val="0"/>
          <w:sz w:val="24"/>
          <w:u w:val="single"/>
        </w:rPr>
      </w:pPr>
      <w:r w:rsidRPr="00937921">
        <w:rPr>
          <w:i w:val="0"/>
          <w:sz w:val="24"/>
          <w:u w:val="single"/>
        </w:rPr>
        <w:lastRenderedPageBreak/>
        <w:t>Összegzés</w:t>
      </w:r>
      <w:r w:rsidR="00B32D21" w:rsidRPr="00937921">
        <w:rPr>
          <w:i w:val="0"/>
          <w:sz w:val="24"/>
          <w:u w:val="single"/>
        </w:rPr>
        <w:t>:</w:t>
      </w:r>
    </w:p>
    <w:p w:rsidR="002E2FB9" w:rsidRPr="009D5EDD" w:rsidRDefault="002E2FB9" w:rsidP="002E2FB9">
      <w:pPr>
        <w:rPr>
          <w:b/>
          <w:iCs/>
        </w:rPr>
      </w:pPr>
    </w:p>
    <w:p w:rsidR="002E2FB9" w:rsidRPr="009D5EDD" w:rsidRDefault="002E2FB9" w:rsidP="002E2FB9">
      <w:pPr>
        <w:rPr>
          <w:b/>
          <w:iCs/>
        </w:rPr>
      </w:pPr>
    </w:p>
    <w:p w:rsidR="002E2FB9" w:rsidRPr="009D5EDD" w:rsidRDefault="00016A78" w:rsidP="002E2FB9">
      <w:pPr>
        <w:pStyle w:val="Szvegtrzs2"/>
        <w:rPr>
          <w:sz w:val="24"/>
          <w:szCs w:val="24"/>
        </w:rPr>
      </w:pPr>
      <w:r>
        <w:rPr>
          <w:sz w:val="24"/>
          <w:szCs w:val="24"/>
        </w:rPr>
        <w:t xml:space="preserve">Az értékelt időszak </w:t>
      </w:r>
      <w:r w:rsidR="002E2FB9" w:rsidRPr="009D5EDD">
        <w:rPr>
          <w:sz w:val="24"/>
          <w:szCs w:val="24"/>
        </w:rPr>
        <w:t>fő</w:t>
      </w:r>
      <w:r>
        <w:rPr>
          <w:sz w:val="24"/>
          <w:szCs w:val="24"/>
        </w:rPr>
        <w:t>bb</w:t>
      </w:r>
      <w:r w:rsidR="002E2FB9" w:rsidRPr="009D5EDD">
        <w:rPr>
          <w:sz w:val="24"/>
          <w:szCs w:val="24"/>
        </w:rPr>
        <w:t xml:space="preserve"> célkitűzése</w:t>
      </w:r>
      <w:r>
        <w:rPr>
          <w:sz w:val="24"/>
          <w:szCs w:val="24"/>
        </w:rPr>
        <w:t>it</w:t>
      </w:r>
      <w:r w:rsidR="002E2FB9" w:rsidRPr="009D5EDD">
        <w:rPr>
          <w:sz w:val="24"/>
          <w:szCs w:val="24"/>
        </w:rPr>
        <w:t xml:space="preserve"> és feladat</w:t>
      </w:r>
      <w:r>
        <w:rPr>
          <w:sz w:val="24"/>
          <w:szCs w:val="24"/>
        </w:rPr>
        <w:t>ait</w:t>
      </w:r>
      <w:r w:rsidR="002E2FB9">
        <w:rPr>
          <w:sz w:val="24"/>
          <w:szCs w:val="24"/>
        </w:rPr>
        <w:t xml:space="preserve"> </w:t>
      </w:r>
      <w:r w:rsidR="002E2FB9" w:rsidRPr="009D5EDD">
        <w:rPr>
          <w:sz w:val="24"/>
          <w:szCs w:val="24"/>
        </w:rPr>
        <w:t>sikeresen megvalósítottuk, az alábbiak szerint:</w:t>
      </w:r>
    </w:p>
    <w:p w:rsidR="002E2FB9" w:rsidRDefault="002E2FB9" w:rsidP="002E2FB9">
      <w:pPr>
        <w:jc w:val="both"/>
      </w:pPr>
    </w:p>
    <w:p w:rsidR="00D8454D" w:rsidRDefault="00D8454D" w:rsidP="00D8454D">
      <w:pPr>
        <w:numPr>
          <w:ilvl w:val="0"/>
          <w:numId w:val="1"/>
        </w:numPr>
        <w:jc w:val="both"/>
      </w:pPr>
      <w:r>
        <w:t>A közterületi rendőri jelenlét fokozásával növel</w:t>
      </w:r>
      <w:r w:rsidR="0058043B">
        <w:t>tük</w:t>
      </w:r>
      <w:r>
        <w:t xml:space="preserve"> Erzsébetváros lakosságának szubjektív biztonságérzetét, illetve biztosít</w:t>
      </w:r>
      <w:r w:rsidR="0058043B">
        <w:t>ottuk</w:t>
      </w:r>
      <w:r>
        <w:t xml:space="preserve"> a kerületbe látogató polgárok zavartalan munkavégzését és szórakozását.</w:t>
      </w:r>
    </w:p>
    <w:p w:rsidR="007D4AC2" w:rsidRDefault="007D4AC2" w:rsidP="007D4AC2">
      <w:pPr>
        <w:ind w:left="360"/>
        <w:jc w:val="both"/>
      </w:pPr>
    </w:p>
    <w:p w:rsidR="00D8454D" w:rsidRDefault="0058043B" w:rsidP="00D8454D">
      <w:pPr>
        <w:numPr>
          <w:ilvl w:val="0"/>
          <w:numId w:val="1"/>
        </w:numPr>
        <w:jc w:val="both"/>
      </w:pPr>
      <w:r>
        <w:t>Sikeresen bevezettük és alkalmaztuk az</w:t>
      </w:r>
      <w:r w:rsidR="00D8454D">
        <w:t xml:space="preserve"> „Egy járőr-egy gépkocsi” projekt</w:t>
      </w:r>
      <w:r>
        <w:t>et</w:t>
      </w:r>
      <w:r w:rsidR="00D8454D">
        <w:t>.</w:t>
      </w:r>
    </w:p>
    <w:p w:rsidR="00D8454D" w:rsidRDefault="00D8454D" w:rsidP="00D8454D">
      <w:pPr>
        <w:numPr>
          <w:ilvl w:val="0"/>
          <w:numId w:val="1"/>
        </w:numPr>
        <w:jc w:val="both"/>
      </w:pPr>
      <w:r w:rsidRPr="00ED3C19">
        <w:t xml:space="preserve">A </w:t>
      </w:r>
      <w:r w:rsidR="00937921">
        <w:t>Rendészeti</w:t>
      </w:r>
      <w:r w:rsidRPr="00ED3C19">
        <w:t xml:space="preserve"> Osztályon töreked</w:t>
      </w:r>
      <w:r w:rsidR="0058043B">
        <w:t>tünk</w:t>
      </w:r>
      <w:r w:rsidRPr="00ED3C19">
        <w:t xml:space="preserve"> a bűnügy-centrikus intézkedések foganatosítására és a bűnügyi jelzések továbbítására, illetve az így szerzett információk alapján szervezett szolgálatellátás és akciók előtérbe helyezésére.</w:t>
      </w:r>
    </w:p>
    <w:p w:rsidR="007D4AC2" w:rsidRDefault="007D4AC2" w:rsidP="007D4AC2">
      <w:pPr>
        <w:ind w:left="360"/>
        <w:jc w:val="both"/>
      </w:pPr>
    </w:p>
    <w:p w:rsidR="007D4AC2" w:rsidRDefault="00D8454D" w:rsidP="00D8454D">
      <w:pPr>
        <w:numPr>
          <w:ilvl w:val="0"/>
          <w:numId w:val="1"/>
        </w:numPr>
        <w:jc w:val="both"/>
      </w:pPr>
      <w:r w:rsidRPr="00ED3C19">
        <w:t>Ki</w:t>
      </w:r>
      <w:r w:rsidR="004C6AC0">
        <w:t>d</w:t>
      </w:r>
      <w:r w:rsidRPr="00ED3C19">
        <w:t>olgoz</w:t>
      </w:r>
      <w:r w:rsidR="004C6AC0">
        <w:t>tuk</w:t>
      </w:r>
      <w:r w:rsidRPr="00ED3C19">
        <w:t xml:space="preserve"> az Erzsébetvárosi Térfigyelő Rendszer jogszabályoknak megfelelő működési rendjét, és megköt</w:t>
      </w:r>
      <w:r w:rsidR="004C6AC0">
        <w:t>öttük</w:t>
      </w:r>
      <w:r w:rsidRPr="00ED3C19">
        <w:t xml:space="preserve"> az Önkormányzattal az ehhez szükséges</w:t>
      </w:r>
      <w:r w:rsidR="004C6AC0">
        <w:t xml:space="preserve"> </w:t>
      </w:r>
      <w:r w:rsidRPr="00ED3C19">
        <w:t>megállapodás</w:t>
      </w:r>
      <w:r w:rsidR="004C6AC0">
        <w:t>oka</w:t>
      </w:r>
      <w:r w:rsidRPr="00ED3C19">
        <w:t>t.</w:t>
      </w:r>
    </w:p>
    <w:p w:rsidR="007D4AC2" w:rsidRDefault="007D4AC2" w:rsidP="007D4AC2">
      <w:pPr>
        <w:jc w:val="both"/>
      </w:pPr>
    </w:p>
    <w:p w:rsidR="00D8454D" w:rsidRPr="00ED3C19" w:rsidRDefault="00D8454D" w:rsidP="00D8454D">
      <w:pPr>
        <w:numPr>
          <w:ilvl w:val="0"/>
          <w:numId w:val="1"/>
        </w:numPr>
        <w:jc w:val="both"/>
      </w:pPr>
      <w:r w:rsidRPr="00ED3C19">
        <w:t>Fokozott belső ellenőrzéssel és az erre szakosodott szervezetekkel való szoros együttműködéssel folytat</w:t>
      </w:r>
      <w:r w:rsidR="004C6AC0">
        <w:t>tuk</w:t>
      </w:r>
      <w:r w:rsidRPr="00ED3C19">
        <w:t xml:space="preserve"> a korrupció visszaszorítását. </w:t>
      </w:r>
    </w:p>
    <w:p w:rsidR="002E2FB9" w:rsidRDefault="002E2FB9" w:rsidP="002E2FB9">
      <w:pPr>
        <w:jc w:val="both"/>
      </w:pPr>
    </w:p>
    <w:p w:rsidR="00AF5BD4" w:rsidRDefault="00AF5BD4" w:rsidP="002E2FB9">
      <w:pPr>
        <w:jc w:val="both"/>
      </w:pPr>
    </w:p>
    <w:p w:rsidR="00E04362" w:rsidRPr="00AF5BD4" w:rsidRDefault="00D8454D" w:rsidP="002E2FB9">
      <w:pPr>
        <w:jc w:val="both"/>
        <w:rPr>
          <w:i/>
        </w:rPr>
      </w:pPr>
      <w:r w:rsidRPr="00AF5BD4">
        <w:rPr>
          <w:i/>
        </w:rPr>
        <w:t>A</w:t>
      </w:r>
      <w:r w:rsidR="00E04362" w:rsidRPr="00AF5BD4">
        <w:rPr>
          <w:i/>
        </w:rPr>
        <w:t xml:space="preserve"> </w:t>
      </w:r>
      <w:r w:rsidRPr="00AF5BD4">
        <w:rPr>
          <w:i/>
        </w:rPr>
        <w:t xml:space="preserve">2013-as évre </w:t>
      </w:r>
      <w:r w:rsidR="00E04362" w:rsidRPr="00AF5BD4">
        <w:rPr>
          <w:i/>
        </w:rPr>
        <w:t>vonatkozó további fő célkitűzések:</w:t>
      </w:r>
    </w:p>
    <w:p w:rsidR="00E04362" w:rsidRDefault="00E04362" w:rsidP="002E2FB9">
      <w:pPr>
        <w:jc w:val="both"/>
      </w:pPr>
    </w:p>
    <w:p w:rsidR="00AF5BD4" w:rsidRDefault="00AF5BD4" w:rsidP="002E2FB9">
      <w:pPr>
        <w:jc w:val="both"/>
      </w:pPr>
    </w:p>
    <w:p w:rsidR="00E04362" w:rsidRDefault="004C6AC0" w:rsidP="00E04362">
      <w:pPr>
        <w:numPr>
          <w:ilvl w:val="0"/>
          <w:numId w:val="1"/>
        </w:numPr>
        <w:jc w:val="both"/>
      </w:pPr>
      <w:r>
        <w:t>A „látható rendőrség” elvét előtérbe helyezve tovább kell növelni a</w:t>
      </w:r>
      <w:r w:rsidR="00ED116B">
        <w:t xml:space="preserve"> közterületi rendőri jelenlétet a közrend, a közbiztonság, a vagyon- és közlekedésbiztonság javítása érdekében.</w:t>
      </w:r>
    </w:p>
    <w:p w:rsidR="00AF5BD4" w:rsidRDefault="00AF5BD4" w:rsidP="00AF5BD4">
      <w:pPr>
        <w:jc w:val="both"/>
      </w:pPr>
    </w:p>
    <w:p w:rsidR="00AF5BD4" w:rsidRDefault="00AF5BD4" w:rsidP="00AF5BD4">
      <w:pPr>
        <w:numPr>
          <w:ilvl w:val="0"/>
          <w:numId w:val="1"/>
        </w:numPr>
        <w:jc w:val="both"/>
      </w:pPr>
      <w:r>
        <w:t>Kiemelt figyelmet kell fordítani az önkormányzatok, oktatási intézmények, egyházak, civil szervezetek közbiztonsággal kapcsolatos véleményére, illetve a lakossági fórumokon és közmeghallgatásokon elhangzottakra. Javítani kell az információáramlást a rendőrség és a lakosság között, folyamatos párbeszédet kell folytatni.</w:t>
      </w:r>
    </w:p>
    <w:p w:rsidR="00AF5BD4" w:rsidRDefault="00AF5BD4" w:rsidP="00AF5BD4">
      <w:pPr>
        <w:jc w:val="both"/>
      </w:pPr>
    </w:p>
    <w:p w:rsidR="00AF5BD4" w:rsidRDefault="00AF5BD4" w:rsidP="00AF5BD4">
      <w:pPr>
        <w:numPr>
          <w:ilvl w:val="0"/>
          <w:numId w:val="1"/>
        </w:numPr>
        <w:jc w:val="both"/>
      </w:pPr>
      <w:r>
        <w:t>Törekedni kell az empatikus, differenciált rendőri intézkedésekre, ugyanakkor hatékonyan és határozottan kell fellépni a közösségeket megfélemlítő csoportokkal, személyekkel és bűncselekményekkel szemben.</w:t>
      </w:r>
    </w:p>
    <w:p w:rsidR="005350E5" w:rsidRDefault="005350E5" w:rsidP="005350E5">
      <w:pPr>
        <w:jc w:val="both"/>
      </w:pPr>
    </w:p>
    <w:p w:rsidR="005350E5" w:rsidRDefault="005350E5" w:rsidP="00AF5BD4">
      <w:pPr>
        <w:numPr>
          <w:ilvl w:val="0"/>
          <w:numId w:val="1"/>
        </w:numPr>
        <w:jc w:val="both"/>
      </w:pPr>
      <w:r>
        <w:t>A körzeti megbízotti szolgálat és a gyalogosan ellátott járőrszolgálat hangsúlyosabbá tételével is növelni kell a lakossággal történő érdemi kapcsolattartást és közterületi jelenlétet.</w:t>
      </w:r>
    </w:p>
    <w:p w:rsidR="007D4AC2" w:rsidRDefault="007D4AC2" w:rsidP="007D4AC2">
      <w:pPr>
        <w:jc w:val="both"/>
      </w:pPr>
    </w:p>
    <w:p w:rsidR="007D4AC2" w:rsidRDefault="007D4AC2" w:rsidP="007D4AC2">
      <w:pPr>
        <w:numPr>
          <w:ilvl w:val="0"/>
          <w:numId w:val="1"/>
        </w:numPr>
        <w:jc w:val="both"/>
      </w:pPr>
      <w:r>
        <w:t>Új alapokra kell helyezni</w:t>
      </w:r>
      <w:r w:rsidR="00AF5BD4">
        <w:t>,</w:t>
      </w:r>
      <w:r>
        <w:t xml:space="preserve"> és tovább kell erősíteni a kerületi közterület-felügyelettel, a polgárőr szervezetekkel, a társszervekkel és a szakhatóságokkal történő együttműködést</w:t>
      </w:r>
      <w:r w:rsidR="005350E5">
        <w:t>, kiemelten a közös járőrszolgálatok szervezésére.</w:t>
      </w:r>
    </w:p>
    <w:p w:rsidR="007D4AC2" w:rsidRDefault="007D4AC2" w:rsidP="007D4AC2">
      <w:pPr>
        <w:ind w:left="360"/>
        <w:jc w:val="both"/>
      </w:pPr>
    </w:p>
    <w:p w:rsidR="004C6AC0" w:rsidRDefault="004C6AC0" w:rsidP="00E04362">
      <w:pPr>
        <w:numPr>
          <w:ilvl w:val="0"/>
          <w:numId w:val="1"/>
        </w:numPr>
        <w:jc w:val="both"/>
      </w:pPr>
      <w:r>
        <w:t>A társszervekkel együttműködve fokozottan ellenőrizni</w:t>
      </w:r>
      <w:r w:rsidRPr="004C6AC0">
        <w:t xml:space="preserve"> </w:t>
      </w:r>
      <w:r>
        <w:t xml:space="preserve">kell a kerületben üzemelő szórakozóhelyeket és környezetüket, illetve biztosítani kell, hogy a </w:t>
      </w:r>
      <w:r>
        <w:lastRenderedPageBreak/>
        <w:t>szórakozóhelyeket nagy számban látogató vendégek ne zavarják a kerület érintett lakosságának nyugalmát.</w:t>
      </w:r>
    </w:p>
    <w:p w:rsidR="005350E5" w:rsidRDefault="005350E5" w:rsidP="005350E5">
      <w:pPr>
        <w:jc w:val="both"/>
      </w:pPr>
    </w:p>
    <w:p w:rsidR="005350E5" w:rsidRDefault="00C12781" w:rsidP="00E04362">
      <w:pPr>
        <w:numPr>
          <w:ilvl w:val="0"/>
          <w:numId w:val="1"/>
        </w:numPr>
        <w:jc w:val="both"/>
      </w:pPr>
      <w:r>
        <w:t>Növelni kell a tulajdon elleni szabálysértések felderítési arányát.</w:t>
      </w:r>
    </w:p>
    <w:p w:rsidR="005350E5" w:rsidRDefault="005350E5" w:rsidP="005350E5">
      <w:pPr>
        <w:jc w:val="both"/>
      </w:pPr>
    </w:p>
    <w:p w:rsidR="00C12781" w:rsidRDefault="005350E5" w:rsidP="00E04362">
      <w:pPr>
        <w:numPr>
          <w:ilvl w:val="0"/>
          <w:numId w:val="1"/>
        </w:numPr>
        <w:jc w:val="both"/>
      </w:pPr>
      <w:r>
        <w:t>Nagyobb hangsúlyt kell fektetni a körözött személyek felkutatására tett intézkedések hatékonyságának növelésére.</w:t>
      </w:r>
      <w:r w:rsidR="00C12781">
        <w:t xml:space="preserve"> </w:t>
      </w:r>
    </w:p>
    <w:p w:rsidR="005350E5" w:rsidRDefault="005350E5" w:rsidP="005350E5">
      <w:pPr>
        <w:jc w:val="both"/>
      </w:pPr>
    </w:p>
    <w:p w:rsidR="005350E5" w:rsidRDefault="00C96162" w:rsidP="00E04362">
      <w:pPr>
        <w:numPr>
          <w:ilvl w:val="0"/>
          <w:numId w:val="1"/>
        </w:numPr>
        <w:jc w:val="both"/>
      </w:pPr>
      <w:r>
        <w:t>Erősíteni kell az ügyeletek reagáló képességét, ezáltal csökkentve a járőrök és bűnügyi technikusok helyszínre érkezésének idejét.</w:t>
      </w:r>
    </w:p>
    <w:p w:rsidR="007D4AC2" w:rsidRDefault="007D4AC2" w:rsidP="007D4AC2">
      <w:pPr>
        <w:ind w:left="360"/>
        <w:jc w:val="both"/>
      </w:pPr>
    </w:p>
    <w:p w:rsidR="00216C95" w:rsidRDefault="00216C95" w:rsidP="00E04362">
      <w:pPr>
        <w:numPr>
          <w:ilvl w:val="0"/>
          <w:numId w:val="1"/>
        </w:numPr>
        <w:jc w:val="both"/>
      </w:pPr>
      <w:r>
        <w:t>Törekedni kell a hatékonyabb felderítésre és bűnmegelőzésre, többek között az aktuális helyi bűnügyi helyzetben bekövetkezett változásokra történő gyors és szakszerű reagálással, azonnalos intézkedésekkel, a szolgálati ágak között együttműködéssel.</w:t>
      </w:r>
    </w:p>
    <w:p w:rsidR="007D4AC2" w:rsidRDefault="007D4AC2" w:rsidP="007D4AC2">
      <w:pPr>
        <w:jc w:val="both"/>
      </w:pPr>
    </w:p>
    <w:p w:rsidR="00E04362" w:rsidRPr="00E04362" w:rsidRDefault="00E04362" w:rsidP="00E04362">
      <w:pPr>
        <w:jc w:val="both"/>
      </w:pPr>
    </w:p>
    <w:p w:rsidR="002E2FB9" w:rsidRDefault="002E2FB9">
      <w:pPr>
        <w:jc w:val="center"/>
        <w:rPr>
          <w:b/>
          <w:bCs/>
        </w:rPr>
      </w:pPr>
    </w:p>
    <w:p w:rsidR="002E2FB9" w:rsidRDefault="002E2FB9">
      <w:pPr>
        <w:jc w:val="center"/>
        <w:rPr>
          <w:b/>
          <w:bCs/>
        </w:rPr>
      </w:pPr>
    </w:p>
    <w:p w:rsidR="002E2FB9" w:rsidRPr="009D5EDD" w:rsidRDefault="002E2FB9">
      <w:pPr>
        <w:jc w:val="center"/>
        <w:rPr>
          <w:b/>
          <w:bCs/>
        </w:rPr>
      </w:pPr>
    </w:p>
    <w:p w:rsidR="009D5EDD" w:rsidRDefault="009D5EDD" w:rsidP="009D5EDD">
      <w:pPr>
        <w:jc w:val="both"/>
      </w:pPr>
    </w:p>
    <w:p w:rsidR="009D5EDD" w:rsidRDefault="009D5EDD" w:rsidP="009D5EDD">
      <w:pPr>
        <w:jc w:val="center"/>
      </w:pPr>
    </w:p>
    <w:tbl>
      <w:tblPr>
        <w:tblStyle w:val="Rcsostblzat"/>
        <w:tblW w:w="0" w:type="auto"/>
        <w:jc w:val="center"/>
        <w:tblLook w:val="01E0" w:firstRow="1" w:lastRow="1" w:firstColumn="1" w:lastColumn="1" w:noHBand="0" w:noVBand="0"/>
      </w:tblPr>
      <w:tblGrid>
        <w:gridCol w:w="4289"/>
        <w:gridCol w:w="4431"/>
      </w:tblGrid>
      <w:tr w:rsidR="009D5EDD">
        <w:trPr>
          <w:jc w:val="center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9D5EDD" w:rsidRDefault="009D5EDD" w:rsidP="00606CE9">
            <w:pPr>
              <w:jc w:val="center"/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AF5BD4" w:rsidRDefault="00AF5BD4" w:rsidP="00606CE9">
            <w:pPr>
              <w:jc w:val="center"/>
              <w:rPr>
                <w:b/>
              </w:rPr>
            </w:pPr>
            <w:r>
              <w:rPr>
                <w:b/>
              </w:rPr>
              <w:t>Tisztelettel:</w:t>
            </w:r>
          </w:p>
          <w:p w:rsidR="00AF5BD4" w:rsidRDefault="00AF5BD4" w:rsidP="00606CE9">
            <w:pPr>
              <w:jc w:val="center"/>
              <w:rPr>
                <w:b/>
              </w:rPr>
            </w:pPr>
          </w:p>
          <w:p w:rsidR="00AF5BD4" w:rsidRDefault="00AF5BD4" w:rsidP="00606CE9">
            <w:pPr>
              <w:jc w:val="center"/>
              <w:rPr>
                <w:b/>
              </w:rPr>
            </w:pPr>
          </w:p>
          <w:p w:rsidR="00AF5BD4" w:rsidRDefault="00AF5BD4" w:rsidP="00606CE9">
            <w:pPr>
              <w:jc w:val="center"/>
              <w:rPr>
                <w:b/>
              </w:rPr>
            </w:pPr>
          </w:p>
          <w:p w:rsidR="00AF5BD4" w:rsidRDefault="00AF5BD4" w:rsidP="00606CE9">
            <w:pPr>
              <w:jc w:val="center"/>
              <w:rPr>
                <w:b/>
              </w:rPr>
            </w:pPr>
          </w:p>
          <w:p w:rsidR="009D5EDD" w:rsidRPr="007066F6" w:rsidRDefault="00D30285" w:rsidP="00606CE9">
            <w:pPr>
              <w:jc w:val="center"/>
              <w:rPr>
                <w:b/>
              </w:rPr>
            </w:pPr>
            <w:r>
              <w:rPr>
                <w:b/>
              </w:rPr>
              <w:t>Bihami Jenő</w:t>
            </w:r>
            <w:r w:rsidR="009D5EDD">
              <w:rPr>
                <w:b/>
              </w:rPr>
              <w:t xml:space="preserve"> r. alezredes</w:t>
            </w:r>
          </w:p>
          <w:p w:rsidR="009D5EDD" w:rsidRDefault="00D30285" w:rsidP="00606CE9">
            <w:pPr>
              <w:jc w:val="center"/>
            </w:pPr>
            <w:r>
              <w:rPr>
                <w:b/>
              </w:rPr>
              <w:t>k</w:t>
            </w:r>
            <w:r w:rsidR="009D5EDD">
              <w:rPr>
                <w:b/>
              </w:rPr>
              <w:t>apitányságvezető</w:t>
            </w:r>
            <w:r>
              <w:rPr>
                <w:b/>
              </w:rPr>
              <w:t>-helyettes</w:t>
            </w:r>
          </w:p>
        </w:tc>
      </w:tr>
    </w:tbl>
    <w:p w:rsidR="009D5EDD" w:rsidRDefault="009D5EDD" w:rsidP="009D5EDD">
      <w:pPr>
        <w:jc w:val="center"/>
      </w:pPr>
    </w:p>
    <w:p w:rsidR="000504BB" w:rsidRPr="009D5EDD" w:rsidRDefault="000504BB" w:rsidP="009D5EDD">
      <w:pPr>
        <w:tabs>
          <w:tab w:val="center" w:pos="6919"/>
        </w:tabs>
        <w:jc w:val="both"/>
      </w:pPr>
    </w:p>
    <w:sectPr w:rsidR="000504BB" w:rsidRPr="009D5EDD" w:rsidSect="00727A79">
      <w:headerReference w:type="even" r:id="rId9"/>
      <w:headerReference w:type="default" r:id="rId10"/>
      <w:footerReference w:type="even" r:id="rId11"/>
      <w:pgSz w:w="11906" w:h="16838"/>
      <w:pgMar w:top="1417" w:right="1417" w:bottom="141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7B4" w:rsidRDefault="00C207B4">
      <w:r>
        <w:separator/>
      </w:r>
    </w:p>
  </w:endnote>
  <w:endnote w:type="continuationSeparator" w:id="0">
    <w:p w:rsidR="00C207B4" w:rsidRDefault="00C20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0C6" w:rsidRDefault="006E00C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6E00C6" w:rsidRDefault="006E00C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7B4" w:rsidRDefault="00C207B4">
      <w:r>
        <w:separator/>
      </w:r>
    </w:p>
  </w:footnote>
  <w:footnote w:type="continuationSeparator" w:id="0">
    <w:p w:rsidR="00C207B4" w:rsidRDefault="00C207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0C6" w:rsidRDefault="006E00C6" w:rsidP="00727A7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6E00C6" w:rsidRDefault="006E00C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0C6" w:rsidRDefault="006E00C6" w:rsidP="00727A7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7A54ED">
      <w:rPr>
        <w:rStyle w:val="Oldalszm"/>
        <w:noProof/>
      </w:rPr>
      <w:t>7</w:t>
    </w:r>
    <w:r>
      <w:rPr>
        <w:rStyle w:val="Oldalszm"/>
      </w:rPr>
      <w:fldChar w:fldCharType="end"/>
    </w:r>
  </w:p>
  <w:p w:rsidR="006E00C6" w:rsidRDefault="006E00C6" w:rsidP="007A54ED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C18B5"/>
    <w:multiLevelType w:val="multilevel"/>
    <w:tmpl w:val="381AA686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6DC289D"/>
    <w:multiLevelType w:val="hybridMultilevel"/>
    <w:tmpl w:val="7A4EA242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1C907C1D"/>
    <w:multiLevelType w:val="hybridMultilevel"/>
    <w:tmpl w:val="861EA2DC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CF22AB4"/>
    <w:multiLevelType w:val="hybridMultilevel"/>
    <w:tmpl w:val="F32C8CFA"/>
    <w:lvl w:ilvl="0" w:tplc="554E1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9F5311"/>
    <w:multiLevelType w:val="hybridMultilevel"/>
    <w:tmpl w:val="00E4693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3659D1"/>
    <w:multiLevelType w:val="hybridMultilevel"/>
    <w:tmpl w:val="BFA4A6D6"/>
    <w:lvl w:ilvl="0" w:tplc="0EA63B5C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CA73E1"/>
    <w:multiLevelType w:val="hybridMultilevel"/>
    <w:tmpl w:val="846A44A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AC41E10"/>
    <w:multiLevelType w:val="hybridMultilevel"/>
    <w:tmpl w:val="1634458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8AD0110"/>
    <w:multiLevelType w:val="hybridMultilevel"/>
    <w:tmpl w:val="293AE7A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D93717F"/>
    <w:multiLevelType w:val="hybridMultilevel"/>
    <w:tmpl w:val="DF72B6CC"/>
    <w:lvl w:ilvl="0" w:tplc="554E1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9"/>
  </w:num>
  <w:num w:numId="7">
    <w:abstractNumId w:val="4"/>
  </w:num>
  <w:num w:numId="8">
    <w:abstractNumId w:val="1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F8F"/>
    <w:rsid w:val="00010E51"/>
    <w:rsid w:val="000136E5"/>
    <w:rsid w:val="00016A78"/>
    <w:rsid w:val="000423BB"/>
    <w:rsid w:val="000504BB"/>
    <w:rsid w:val="0005506E"/>
    <w:rsid w:val="00066892"/>
    <w:rsid w:val="000704C6"/>
    <w:rsid w:val="0008613A"/>
    <w:rsid w:val="000A4AD2"/>
    <w:rsid w:val="000B01C3"/>
    <w:rsid w:val="000B7603"/>
    <w:rsid w:val="000C04DF"/>
    <w:rsid w:val="000C1FBF"/>
    <w:rsid w:val="000D14F4"/>
    <w:rsid w:val="000D2311"/>
    <w:rsid w:val="000E4AD7"/>
    <w:rsid w:val="000E65AB"/>
    <w:rsid w:val="000F2F8F"/>
    <w:rsid w:val="000F6D80"/>
    <w:rsid w:val="00133AA2"/>
    <w:rsid w:val="001346FA"/>
    <w:rsid w:val="00157AA4"/>
    <w:rsid w:val="00172741"/>
    <w:rsid w:val="0018302D"/>
    <w:rsid w:val="00184A2A"/>
    <w:rsid w:val="00191E87"/>
    <w:rsid w:val="001978B1"/>
    <w:rsid w:val="001A606F"/>
    <w:rsid w:val="001B7598"/>
    <w:rsid w:val="001C5E67"/>
    <w:rsid w:val="001D09D5"/>
    <w:rsid w:val="00216C95"/>
    <w:rsid w:val="00246903"/>
    <w:rsid w:val="0027321B"/>
    <w:rsid w:val="00284B50"/>
    <w:rsid w:val="00285F56"/>
    <w:rsid w:val="0029770B"/>
    <w:rsid w:val="002D7552"/>
    <w:rsid w:val="002E2FB9"/>
    <w:rsid w:val="002F5551"/>
    <w:rsid w:val="00311C2C"/>
    <w:rsid w:val="00313111"/>
    <w:rsid w:val="00334C35"/>
    <w:rsid w:val="00335D0D"/>
    <w:rsid w:val="00342E5E"/>
    <w:rsid w:val="00377237"/>
    <w:rsid w:val="00377CB8"/>
    <w:rsid w:val="003F0363"/>
    <w:rsid w:val="003F63D0"/>
    <w:rsid w:val="00400E2B"/>
    <w:rsid w:val="00413187"/>
    <w:rsid w:val="00444314"/>
    <w:rsid w:val="004463EC"/>
    <w:rsid w:val="0045656F"/>
    <w:rsid w:val="004573B4"/>
    <w:rsid w:val="0049500A"/>
    <w:rsid w:val="004B7F5A"/>
    <w:rsid w:val="004C39AB"/>
    <w:rsid w:val="004C6AC0"/>
    <w:rsid w:val="004D53D9"/>
    <w:rsid w:val="004F1F0F"/>
    <w:rsid w:val="00521A14"/>
    <w:rsid w:val="00532820"/>
    <w:rsid w:val="005342B9"/>
    <w:rsid w:val="005350E5"/>
    <w:rsid w:val="00544217"/>
    <w:rsid w:val="00562026"/>
    <w:rsid w:val="0058043B"/>
    <w:rsid w:val="005C0519"/>
    <w:rsid w:val="005D49E7"/>
    <w:rsid w:val="005F46E8"/>
    <w:rsid w:val="00601FAC"/>
    <w:rsid w:val="00606CE9"/>
    <w:rsid w:val="00623128"/>
    <w:rsid w:val="00636936"/>
    <w:rsid w:val="00651699"/>
    <w:rsid w:val="006542E1"/>
    <w:rsid w:val="00655177"/>
    <w:rsid w:val="0069198C"/>
    <w:rsid w:val="006B4582"/>
    <w:rsid w:val="006B5FE9"/>
    <w:rsid w:val="006E00C6"/>
    <w:rsid w:val="00700754"/>
    <w:rsid w:val="007008EA"/>
    <w:rsid w:val="0072017F"/>
    <w:rsid w:val="00727A79"/>
    <w:rsid w:val="00744027"/>
    <w:rsid w:val="00746532"/>
    <w:rsid w:val="007467C5"/>
    <w:rsid w:val="0076201A"/>
    <w:rsid w:val="00767C65"/>
    <w:rsid w:val="00783F67"/>
    <w:rsid w:val="007946B5"/>
    <w:rsid w:val="007A54ED"/>
    <w:rsid w:val="007B5160"/>
    <w:rsid w:val="007B611D"/>
    <w:rsid w:val="007B7D03"/>
    <w:rsid w:val="007C2256"/>
    <w:rsid w:val="007C2A31"/>
    <w:rsid w:val="007D2DF0"/>
    <w:rsid w:val="007D4AC2"/>
    <w:rsid w:val="007E05E9"/>
    <w:rsid w:val="007E60F6"/>
    <w:rsid w:val="007F4E75"/>
    <w:rsid w:val="00801133"/>
    <w:rsid w:val="00826962"/>
    <w:rsid w:val="00830447"/>
    <w:rsid w:val="0083672F"/>
    <w:rsid w:val="008415EF"/>
    <w:rsid w:val="00847D04"/>
    <w:rsid w:val="00850317"/>
    <w:rsid w:val="00852C0C"/>
    <w:rsid w:val="00860BA5"/>
    <w:rsid w:val="008748E2"/>
    <w:rsid w:val="00893A47"/>
    <w:rsid w:val="008B7DCE"/>
    <w:rsid w:val="008C348E"/>
    <w:rsid w:val="008D29DD"/>
    <w:rsid w:val="008E2F43"/>
    <w:rsid w:val="00904DDE"/>
    <w:rsid w:val="009245C5"/>
    <w:rsid w:val="00937921"/>
    <w:rsid w:val="00947BA0"/>
    <w:rsid w:val="00957252"/>
    <w:rsid w:val="009971B5"/>
    <w:rsid w:val="009A7095"/>
    <w:rsid w:val="009B19C2"/>
    <w:rsid w:val="009C1EFC"/>
    <w:rsid w:val="009C654C"/>
    <w:rsid w:val="009D5EDD"/>
    <w:rsid w:val="009F7786"/>
    <w:rsid w:val="00A14DB3"/>
    <w:rsid w:val="00A152F9"/>
    <w:rsid w:val="00A157A7"/>
    <w:rsid w:val="00A24248"/>
    <w:rsid w:val="00A30102"/>
    <w:rsid w:val="00A615FA"/>
    <w:rsid w:val="00A678AD"/>
    <w:rsid w:val="00A75E44"/>
    <w:rsid w:val="00A76593"/>
    <w:rsid w:val="00A91632"/>
    <w:rsid w:val="00A95EAD"/>
    <w:rsid w:val="00A972D5"/>
    <w:rsid w:val="00AA2317"/>
    <w:rsid w:val="00AA4A80"/>
    <w:rsid w:val="00AC2950"/>
    <w:rsid w:val="00AC375A"/>
    <w:rsid w:val="00AE256A"/>
    <w:rsid w:val="00AF4D94"/>
    <w:rsid w:val="00AF5BD4"/>
    <w:rsid w:val="00B01654"/>
    <w:rsid w:val="00B31D87"/>
    <w:rsid w:val="00B32D21"/>
    <w:rsid w:val="00B32DBA"/>
    <w:rsid w:val="00B41FAA"/>
    <w:rsid w:val="00B47D21"/>
    <w:rsid w:val="00B744E9"/>
    <w:rsid w:val="00B910F0"/>
    <w:rsid w:val="00B91947"/>
    <w:rsid w:val="00BA458A"/>
    <w:rsid w:val="00BD5B09"/>
    <w:rsid w:val="00BD6B09"/>
    <w:rsid w:val="00BD6C0E"/>
    <w:rsid w:val="00BE79A1"/>
    <w:rsid w:val="00C12781"/>
    <w:rsid w:val="00C203D8"/>
    <w:rsid w:val="00C207B4"/>
    <w:rsid w:val="00C32276"/>
    <w:rsid w:val="00C336CC"/>
    <w:rsid w:val="00C52316"/>
    <w:rsid w:val="00C67EA5"/>
    <w:rsid w:val="00C85E3B"/>
    <w:rsid w:val="00C91F04"/>
    <w:rsid w:val="00C96162"/>
    <w:rsid w:val="00CD4B18"/>
    <w:rsid w:val="00CD7778"/>
    <w:rsid w:val="00CE1D74"/>
    <w:rsid w:val="00CF33CB"/>
    <w:rsid w:val="00D30285"/>
    <w:rsid w:val="00D34DD3"/>
    <w:rsid w:val="00D40DF3"/>
    <w:rsid w:val="00D45B53"/>
    <w:rsid w:val="00D45DFA"/>
    <w:rsid w:val="00D57F41"/>
    <w:rsid w:val="00D70334"/>
    <w:rsid w:val="00D76031"/>
    <w:rsid w:val="00D8454D"/>
    <w:rsid w:val="00D93149"/>
    <w:rsid w:val="00DB39DA"/>
    <w:rsid w:val="00DC5887"/>
    <w:rsid w:val="00E04362"/>
    <w:rsid w:val="00E04B36"/>
    <w:rsid w:val="00E12C74"/>
    <w:rsid w:val="00E2141D"/>
    <w:rsid w:val="00E26941"/>
    <w:rsid w:val="00E53AF7"/>
    <w:rsid w:val="00EB797B"/>
    <w:rsid w:val="00ED116B"/>
    <w:rsid w:val="00ED37A8"/>
    <w:rsid w:val="00EF4252"/>
    <w:rsid w:val="00F0286A"/>
    <w:rsid w:val="00F34766"/>
    <w:rsid w:val="00F47497"/>
    <w:rsid w:val="00F84F3B"/>
    <w:rsid w:val="00F87089"/>
    <w:rsid w:val="00F9160F"/>
    <w:rsid w:val="00FA02EE"/>
    <w:rsid w:val="00FA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ddd"/>
      <o:colormenu v:ext="edit" fillcolor="blu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  <w:bCs/>
      <w:i/>
      <w:iCs/>
      <w:sz w:val="28"/>
    </w:rPr>
  </w:style>
  <w:style w:type="paragraph" w:styleId="Cmsor2">
    <w:name w:val="heading 2"/>
    <w:basedOn w:val="Norml"/>
    <w:next w:val="Norm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b/>
      <w:bCs/>
    </w:rPr>
  </w:style>
  <w:style w:type="paragraph" w:styleId="Cmsor5">
    <w:name w:val="heading 5"/>
    <w:basedOn w:val="Norml"/>
    <w:next w:val="Norm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b/>
      <w:bCs/>
      <w:sz w:val="26"/>
      <w:szCs w:val="26"/>
    </w:rPr>
  </w:style>
  <w:style w:type="paragraph" w:styleId="Cmsor8">
    <w:name w:val="heading 8"/>
    <w:basedOn w:val="Norml"/>
    <w:next w:val="Norml"/>
    <w:qFormat/>
    <w:pPr>
      <w:keepNext/>
      <w:overflowPunct w:val="0"/>
      <w:autoSpaceDE w:val="0"/>
      <w:autoSpaceDN w:val="0"/>
      <w:adjustRightInd w:val="0"/>
      <w:ind w:firstLine="708"/>
      <w:outlineLvl w:val="7"/>
    </w:pPr>
    <w:rPr>
      <w:b/>
      <w:sz w:val="28"/>
      <w:szCs w:val="20"/>
      <w:u w:val="single"/>
    </w:rPr>
  </w:style>
  <w:style w:type="paragraph" w:styleId="Cmsor9">
    <w:name w:val="heading 9"/>
    <w:basedOn w:val="Norml"/>
    <w:next w:val="Norm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aliases w:val=" Char Char Char"/>
    <w:link w:val="CharChar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Szvegtrzs">
    <w:name w:val="Body Text"/>
    <w:basedOn w:val="Norml"/>
    <w:pPr>
      <w:autoSpaceDE w:val="0"/>
      <w:autoSpaceDN w:val="0"/>
      <w:jc w:val="both"/>
    </w:pPr>
    <w:rPr>
      <w:rFonts w:ascii="Arial" w:hAnsi="Arial" w:cs="Arial"/>
    </w:rPr>
  </w:style>
  <w:style w:type="paragraph" w:styleId="Szvegtrzs2">
    <w:name w:val="Body Text 2"/>
    <w:basedOn w:val="Norml"/>
    <w:pPr>
      <w:jc w:val="both"/>
    </w:pPr>
    <w:rPr>
      <w:sz w:val="26"/>
      <w:szCs w:val="26"/>
    </w:rPr>
  </w:style>
  <w:style w:type="paragraph" w:styleId="Szvegtrzsbehzssal">
    <w:name w:val="Body Text Indent"/>
    <w:basedOn w:val="Norml"/>
    <w:pPr>
      <w:spacing w:after="120"/>
      <w:ind w:left="283"/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pPr>
      <w:spacing w:after="120"/>
    </w:pPr>
    <w:rPr>
      <w:sz w:val="16"/>
      <w:szCs w:val="16"/>
    </w:rPr>
  </w:style>
  <w:style w:type="paragraph" w:customStyle="1" w:styleId="BodyText2">
    <w:name w:val="Body Text 2"/>
    <w:basedOn w:val="Norml"/>
    <w:pPr>
      <w:overflowPunct w:val="0"/>
      <w:autoSpaceDE w:val="0"/>
      <w:autoSpaceDN w:val="0"/>
      <w:adjustRightInd w:val="0"/>
      <w:ind w:left="57"/>
      <w:jc w:val="both"/>
      <w:textAlignment w:val="baseline"/>
    </w:pPr>
    <w:rPr>
      <w:rFonts w:ascii="Courier New" w:hAnsi="Courier New"/>
      <w:szCs w:val="20"/>
    </w:rPr>
  </w:style>
  <w:style w:type="character" w:styleId="Oldalszm">
    <w:name w:val="page number"/>
    <w:basedOn w:val="Bekezdsalapbettpusa"/>
  </w:style>
  <w:style w:type="paragraph" w:styleId="lfej">
    <w:name w:val="header"/>
    <w:basedOn w:val="llb"/>
    <w:pPr>
      <w:tabs>
        <w:tab w:val="clear" w:pos="9072"/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Szvegtrzsbehzssal2">
    <w:name w:val="Body Text Indent 2"/>
    <w:basedOn w:val="Norml"/>
    <w:pPr>
      <w:spacing w:after="120" w:line="480" w:lineRule="auto"/>
      <w:ind w:left="283"/>
    </w:pPr>
  </w:style>
  <w:style w:type="character" w:customStyle="1" w:styleId="Cmsor3Char">
    <w:name w:val="Címsor 3 Char"/>
    <w:basedOn w:val="Bekezdsalapbettpusa"/>
    <w:rPr>
      <w:rFonts w:ascii="Arial" w:hAnsi="Arial" w:cs="Arial"/>
      <w:b/>
      <w:bCs/>
      <w:sz w:val="26"/>
      <w:szCs w:val="26"/>
      <w:lang w:val="hu-HU" w:eastAsia="hu-HU" w:bidi="ar-SA"/>
    </w:rPr>
  </w:style>
  <w:style w:type="paragraph" w:customStyle="1" w:styleId="BodyText3">
    <w:name w:val="Body Text 3"/>
    <w:basedOn w:val="Norml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styleId="Szvegtrzsbehzssal3">
    <w:name w:val="Body Text Indent 3"/>
    <w:basedOn w:val="Norml"/>
    <w:pPr>
      <w:ind w:left="374"/>
      <w:jc w:val="both"/>
    </w:pPr>
    <w:rPr>
      <w:sz w:val="26"/>
    </w:rPr>
  </w:style>
  <w:style w:type="paragraph" w:styleId="Csakszveg">
    <w:name w:val="Plain Text"/>
    <w:basedOn w:val="Norml"/>
    <w:rPr>
      <w:rFonts w:ascii="Courier New" w:hAnsi="Courier New" w:cs="Courier New"/>
      <w:sz w:val="20"/>
      <w:szCs w:val="20"/>
    </w:rPr>
  </w:style>
  <w:style w:type="paragraph" w:styleId="Kpalrs">
    <w:name w:val="caption"/>
    <w:basedOn w:val="Norml"/>
    <w:next w:val="Norml"/>
    <w:qFormat/>
    <w:pPr>
      <w:tabs>
        <w:tab w:val="left" w:pos="709"/>
        <w:tab w:val="left" w:pos="1134"/>
      </w:tabs>
      <w:overflowPunct w:val="0"/>
      <w:autoSpaceDE w:val="0"/>
      <w:autoSpaceDN w:val="0"/>
      <w:adjustRightInd w:val="0"/>
      <w:jc w:val="both"/>
      <w:textAlignment w:val="baseline"/>
    </w:pPr>
    <w:rPr>
      <w:i/>
      <w:sz w:val="20"/>
      <w:szCs w:val="20"/>
    </w:rPr>
  </w:style>
  <w:style w:type="paragraph" w:styleId="Szvegblokk">
    <w:name w:val="Block Text"/>
    <w:basedOn w:val="Norml"/>
    <w:pPr>
      <w:shd w:val="clear" w:color="auto" w:fill="FFFFFF"/>
      <w:ind w:left="14" w:right="22"/>
      <w:jc w:val="both"/>
    </w:pPr>
    <w:rPr>
      <w:color w:val="000000"/>
      <w:spacing w:val="5"/>
    </w:rPr>
  </w:style>
  <w:style w:type="paragraph" w:styleId="Cm">
    <w:name w:val="Title"/>
    <w:basedOn w:val="Norml"/>
    <w:qFormat/>
    <w:pPr>
      <w:jc w:val="center"/>
    </w:pPr>
    <w:rPr>
      <w:b/>
      <w:iCs/>
      <w:sz w:val="26"/>
      <w:szCs w:val="26"/>
    </w:rPr>
  </w:style>
  <w:style w:type="character" w:customStyle="1" w:styleId="BodyText3Char">
    <w:name w:val="Body Text 3 Char"/>
    <w:basedOn w:val="Bekezdsalapbettpusa"/>
    <w:rPr>
      <w:sz w:val="28"/>
      <w:lang w:val="hu-HU" w:eastAsia="hu-HU" w:bidi="ar-SA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9D5EDD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 Char Char"/>
    <w:basedOn w:val="Norml"/>
    <w:link w:val="Bekezdsalapbettpusa"/>
    <w:autoRedefine/>
    <w:rsid w:val="00C91F04"/>
    <w:pPr>
      <w:spacing w:after="160" w:line="240" w:lineRule="exact"/>
      <w:jc w:val="both"/>
    </w:pPr>
    <w:rPr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  <w:bCs/>
      <w:i/>
      <w:iCs/>
      <w:sz w:val="28"/>
    </w:rPr>
  </w:style>
  <w:style w:type="paragraph" w:styleId="Cmsor2">
    <w:name w:val="heading 2"/>
    <w:basedOn w:val="Norml"/>
    <w:next w:val="Norm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b/>
      <w:bCs/>
    </w:rPr>
  </w:style>
  <w:style w:type="paragraph" w:styleId="Cmsor5">
    <w:name w:val="heading 5"/>
    <w:basedOn w:val="Norml"/>
    <w:next w:val="Norm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b/>
      <w:bCs/>
      <w:sz w:val="26"/>
      <w:szCs w:val="26"/>
    </w:rPr>
  </w:style>
  <w:style w:type="paragraph" w:styleId="Cmsor8">
    <w:name w:val="heading 8"/>
    <w:basedOn w:val="Norml"/>
    <w:next w:val="Norml"/>
    <w:qFormat/>
    <w:pPr>
      <w:keepNext/>
      <w:overflowPunct w:val="0"/>
      <w:autoSpaceDE w:val="0"/>
      <w:autoSpaceDN w:val="0"/>
      <w:adjustRightInd w:val="0"/>
      <w:ind w:firstLine="708"/>
      <w:outlineLvl w:val="7"/>
    </w:pPr>
    <w:rPr>
      <w:b/>
      <w:sz w:val="28"/>
      <w:szCs w:val="20"/>
      <w:u w:val="single"/>
    </w:rPr>
  </w:style>
  <w:style w:type="paragraph" w:styleId="Cmsor9">
    <w:name w:val="heading 9"/>
    <w:basedOn w:val="Norml"/>
    <w:next w:val="Norm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aliases w:val=" Char Char Char"/>
    <w:link w:val="CharChar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Szvegtrzs">
    <w:name w:val="Body Text"/>
    <w:basedOn w:val="Norml"/>
    <w:pPr>
      <w:autoSpaceDE w:val="0"/>
      <w:autoSpaceDN w:val="0"/>
      <w:jc w:val="both"/>
    </w:pPr>
    <w:rPr>
      <w:rFonts w:ascii="Arial" w:hAnsi="Arial" w:cs="Arial"/>
    </w:rPr>
  </w:style>
  <w:style w:type="paragraph" w:styleId="Szvegtrzs2">
    <w:name w:val="Body Text 2"/>
    <w:basedOn w:val="Norml"/>
    <w:pPr>
      <w:jc w:val="both"/>
    </w:pPr>
    <w:rPr>
      <w:sz w:val="26"/>
      <w:szCs w:val="26"/>
    </w:rPr>
  </w:style>
  <w:style w:type="paragraph" w:styleId="Szvegtrzsbehzssal">
    <w:name w:val="Body Text Indent"/>
    <w:basedOn w:val="Norml"/>
    <w:pPr>
      <w:spacing w:after="120"/>
      <w:ind w:left="283"/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pPr>
      <w:spacing w:after="120"/>
    </w:pPr>
    <w:rPr>
      <w:sz w:val="16"/>
      <w:szCs w:val="16"/>
    </w:rPr>
  </w:style>
  <w:style w:type="paragraph" w:customStyle="1" w:styleId="BodyText2">
    <w:name w:val="Body Text 2"/>
    <w:basedOn w:val="Norml"/>
    <w:pPr>
      <w:overflowPunct w:val="0"/>
      <w:autoSpaceDE w:val="0"/>
      <w:autoSpaceDN w:val="0"/>
      <w:adjustRightInd w:val="0"/>
      <w:ind w:left="57"/>
      <w:jc w:val="both"/>
      <w:textAlignment w:val="baseline"/>
    </w:pPr>
    <w:rPr>
      <w:rFonts w:ascii="Courier New" w:hAnsi="Courier New"/>
      <w:szCs w:val="20"/>
    </w:rPr>
  </w:style>
  <w:style w:type="character" w:styleId="Oldalszm">
    <w:name w:val="page number"/>
    <w:basedOn w:val="Bekezdsalapbettpusa"/>
  </w:style>
  <w:style w:type="paragraph" w:styleId="lfej">
    <w:name w:val="header"/>
    <w:basedOn w:val="llb"/>
    <w:pPr>
      <w:tabs>
        <w:tab w:val="clear" w:pos="9072"/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Szvegtrzsbehzssal2">
    <w:name w:val="Body Text Indent 2"/>
    <w:basedOn w:val="Norml"/>
    <w:pPr>
      <w:spacing w:after="120" w:line="480" w:lineRule="auto"/>
      <w:ind w:left="283"/>
    </w:pPr>
  </w:style>
  <w:style w:type="character" w:customStyle="1" w:styleId="Cmsor3Char">
    <w:name w:val="Címsor 3 Char"/>
    <w:basedOn w:val="Bekezdsalapbettpusa"/>
    <w:rPr>
      <w:rFonts w:ascii="Arial" w:hAnsi="Arial" w:cs="Arial"/>
      <w:b/>
      <w:bCs/>
      <w:sz w:val="26"/>
      <w:szCs w:val="26"/>
      <w:lang w:val="hu-HU" w:eastAsia="hu-HU" w:bidi="ar-SA"/>
    </w:rPr>
  </w:style>
  <w:style w:type="paragraph" w:customStyle="1" w:styleId="BodyText3">
    <w:name w:val="Body Text 3"/>
    <w:basedOn w:val="Norml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styleId="Szvegtrzsbehzssal3">
    <w:name w:val="Body Text Indent 3"/>
    <w:basedOn w:val="Norml"/>
    <w:pPr>
      <w:ind w:left="374"/>
      <w:jc w:val="both"/>
    </w:pPr>
    <w:rPr>
      <w:sz w:val="26"/>
    </w:rPr>
  </w:style>
  <w:style w:type="paragraph" w:styleId="Csakszveg">
    <w:name w:val="Plain Text"/>
    <w:basedOn w:val="Norml"/>
    <w:rPr>
      <w:rFonts w:ascii="Courier New" w:hAnsi="Courier New" w:cs="Courier New"/>
      <w:sz w:val="20"/>
      <w:szCs w:val="20"/>
    </w:rPr>
  </w:style>
  <w:style w:type="paragraph" w:styleId="Kpalrs">
    <w:name w:val="caption"/>
    <w:basedOn w:val="Norml"/>
    <w:next w:val="Norml"/>
    <w:qFormat/>
    <w:pPr>
      <w:tabs>
        <w:tab w:val="left" w:pos="709"/>
        <w:tab w:val="left" w:pos="1134"/>
      </w:tabs>
      <w:overflowPunct w:val="0"/>
      <w:autoSpaceDE w:val="0"/>
      <w:autoSpaceDN w:val="0"/>
      <w:adjustRightInd w:val="0"/>
      <w:jc w:val="both"/>
      <w:textAlignment w:val="baseline"/>
    </w:pPr>
    <w:rPr>
      <w:i/>
      <w:sz w:val="20"/>
      <w:szCs w:val="20"/>
    </w:rPr>
  </w:style>
  <w:style w:type="paragraph" w:styleId="Szvegblokk">
    <w:name w:val="Block Text"/>
    <w:basedOn w:val="Norml"/>
    <w:pPr>
      <w:shd w:val="clear" w:color="auto" w:fill="FFFFFF"/>
      <w:ind w:left="14" w:right="22"/>
      <w:jc w:val="both"/>
    </w:pPr>
    <w:rPr>
      <w:color w:val="000000"/>
      <w:spacing w:val="5"/>
    </w:rPr>
  </w:style>
  <w:style w:type="paragraph" w:styleId="Cm">
    <w:name w:val="Title"/>
    <w:basedOn w:val="Norml"/>
    <w:qFormat/>
    <w:pPr>
      <w:jc w:val="center"/>
    </w:pPr>
    <w:rPr>
      <w:b/>
      <w:iCs/>
      <w:sz w:val="26"/>
      <w:szCs w:val="26"/>
    </w:rPr>
  </w:style>
  <w:style w:type="character" w:customStyle="1" w:styleId="BodyText3Char">
    <w:name w:val="Body Text 3 Char"/>
    <w:basedOn w:val="Bekezdsalapbettpusa"/>
    <w:rPr>
      <w:sz w:val="28"/>
      <w:lang w:val="hu-HU" w:eastAsia="hu-HU" w:bidi="ar-SA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9D5EDD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 Char Char"/>
    <w:basedOn w:val="Norml"/>
    <w:link w:val="Bekezdsalapbettpusa"/>
    <w:autoRedefine/>
    <w:rsid w:val="00C91F04"/>
    <w:pPr>
      <w:spacing w:after="160" w:line="240" w:lineRule="exact"/>
      <w:jc w:val="both"/>
    </w:pPr>
    <w:rPr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2212</Words>
  <Characters>15264</Characters>
  <Application>Microsoft Office Word</Application>
  <DocSecurity>4</DocSecurity>
  <Lines>127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T A R T A L O M J E G Y Z É K</vt:lpstr>
    </vt:vector>
  </TitlesOfParts>
  <Company>Közösségi Járőrszolgálat</Company>
  <LinksUpToDate>false</LinksUpToDate>
  <CharactersWithSpaces>17442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 A R T A L O M J E G Y Z É K</dc:title>
  <dc:creator>BRFK</dc:creator>
  <cp:lastModifiedBy>Orgoványi Gábor</cp:lastModifiedBy>
  <cp:revision>2</cp:revision>
  <cp:lastPrinted>2011-07-05T06:00:00Z</cp:lastPrinted>
  <dcterms:created xsi:type="dcterms:W3CDTF">2013-05-07T09:15:00Z</dcterms:created>
  <dcterms:modified xsi:type="dcterms:W3CDTF">2013-05-07T09:15:00Z</dcterms:modified>
</cp:coreProperties>
</file>