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és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C132F7">
        <w:rPr>
          <w:b/>
          <w:i/>
          <w:sz w:val="32"/>
        </w:rPr>
        <w:t>Román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r w:rsidR="00C132F7">
        <w:t>Román</w:t>
      </w:r>
      <w:r>
        <w:t xml:space="preserve">  Nemzetiségi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Ávr.),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 (továbbiakban Nek.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 (továbbiakban Számv.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r>
        <w:t>figyelembe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C132F7">
        <w:t>Román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r>
        <w:t xml:space="preserve">vonatkozó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C132F7">
        <w:t>Román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I. A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C132F7">
        <w:t>Román</w:t>
      </w:r>
      <w:r>
        <w:t xml:space="preserve"> Nemzetiségi Önkormányzat elnöke. Az Erzsébetvárosi </w:t>
      </w:r>
      <w:r w:rsidR="00C132F7">
        <w:t>Román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4.1. A helyi nemzetiségi önkormányzat költségvetését az Áht. 26. § (1) bekezdése és az Ávr. 29. § (1) bekezdése alapján kell elkészíteni. A nemzetiségi önkormányzat költségvetésének készítésére vonatkozó részletes szabályokat az Áht. 23-25. §-ai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C132F7">
        <w:t>Román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C132F7">
        <w:t>Román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C132F7">
        <w:t>Román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C132F7">
        <w:t>Román</w:t>
      </w:r>
      <w:r>
        <w:t xml:space="preserve"> 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C132F7">
        <w:t>Román</w:t>
      </w:r>
      <w:r>
        <w:t xml:space="preserve"> Nemzetiségi Önkormányzat költségvetési határozat tervezetét az Erzsébetvárosi </w:t>
      </w:r>
      <w:r w:rsidR="00C132F7">
        <w:t>Román</w:t>
      </w:r>
      <w:r>
        <w:t xml:space="preserve"> Nemzetiségi Önkormányzat Képviselő-testülete megtárgyalja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>4.7. A nemzetiségi önkormányzat költségvetési határozatát a nemzetiségi önkormányzat elnöke az elfogadást követő 3 munkanapon belül, de legkésőbb az Ávr.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C132F7">
        <w:t>Román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C132F7">
        <w:t>Román</w:t>
      </w:r>
      <w:r>
        <w:t xml:space="preserve"> Nemzetiségi Önkormányzat előirányzatai az Erzsébetvárosi </w:t>
      </w:r>
      <w:r w:rsidR="00C132F7">
        <w:t>Román</w:t>
      </w:r>
      <w:r>
        <w:t xml:space="preserve"> Nemzetiségi Önkormányzat testületének határozata alapján módosíthatók. Amennyiben az Erzsébetvárosi </w:t>
      </w:r>
      <w:r w:rsidR="00C132F7">
        <w:t>Román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C132F7">
        <w:t>Román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C132F7">
        <w:t>Román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Ávr.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Áhsz.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6.1.3. A nemzetiségi önkormányzat havi és negyedéves költségvetési-, mérleg-, és kötelezettségvállalási, valamint egyéb adatszolgáltatásait az Ávr.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C132F7">
        <w:t>Román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C132F7">
        <w:t>Román</w:t>
      </w:r>
      <w:r>
        <w:t xml:space="preserve"> Nemzetiségi Önkormányzat zárszámadási határozat tervezetét az Áhsz.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C132F7">
        <w:t>Román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>II. A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C132F7">
        <w:t>Román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C132F7">
        <w:t>Román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C132F7">
        <w:t>Román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C132F7">
        <w:t>Román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C132F7">
        <w:t>Román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C132F7">
        <w:t>Román</w:t>
      </w:r>
      <w:r>
        <w:t xml:space="preserve"> Nemzetiségi Önkormányzat nevében, feladatának ellátása (végrehajtása) során fizetési vagy más teljesítési kötelezettséget vállalni, vagy ilyen követelést előírni az Áht. 36. §-a és az Ávr. 52. § (1) bekezdés c) pontja alapján az Erzsébetvárosi </w:t>
      </w:r>
      <w:r w:rsidR="00C132F7">
        <w:t>Román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C132F7">
        <w:t>Román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Ávr.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Ávr.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>2.2. A pénzügyi ellenjegyzést a kötelezettségvállalás dokumentumán a pénzügyi ellenjegyzés dátumának és annak tényére történő utalás megjelölésével, az arra jogosult személy aláírásával kell igazolni az Ávr.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Ávr.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Ávr.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>az Áht.-ban és az Ávr.-ben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C132F7">
        <w:t>Román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Irodája  részére.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§-a szerinti teljesítés igazolása az erre a célra rendszeresített bélyegző használatával, illetve az elnök rendelkező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Ávr.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3.6. A teljesítés igazolását követően az érvényesítőnek az Ávr.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3.7. Amennyiben az érvényesítő az előírt követelmények vizsgálata során azok megsértését tapasztalja, köteles ezt jelezni az utalványozónak. Az érvényesítés az Ávr. 58. § (2) bekezdése alapján nem tagadható meg, ha ezt követően az utalványozó erre írásban utasítja. Amennyiben az érvényesítő utasításra látja el a feladatát, úgy az Ávr.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C132F7">
        <w:t>Román</w:t>
      </w:r>
      <w:r>
        <w:t xml:space="preserve"> Nemzetiségi Önkormányzat elnöke vagy az Ávr.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C132F7">
        <w:t>Román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Irodája  részére.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4.3. Utalványozni a készpénzes és a banki átutalási fizetési módok esetén a FORRÁS SQL-rend</w:t>
      </w:r>
      <w:r w:rsidR="00C132F7">
        <w:rPr>
          <w:szCs w:val="24"/>
        </w:rPr>
        <w:t>Román</w:t>
      </w:r>
      <w:r>
        <w:rPr>
          <w:szCs w:val="24"/>
        </w:rPr>
        <w:t>en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4.4. Az Utalványrendeleten az Ávr.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>Az összeférhetetlenségre vonatkozó szabályokat az Ávr.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C132F7">
        <w:rPr>
          <w:szCs w:val="24"/>
        </w:rPr>
        <w:t>Román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C132F7">
        <w:t>Román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§-aiban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C132F7">
        <w:t>Román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§-aiban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C132F7">
        <w:t>Román</w:t>
      </w:r>
      <w:r>
        <w:t xml:space="preserve"> Nemzetiségi Önkormányzat gazdálkodásával és pénzellátásával összefüggő pénzforgalmat a fizetési számláján és az ahhoz kapcsolódó alszámlán, továbbá a házipénztárban bonyolítja. A számla feletti rendelkezési jog az Erzsébetvárosi </w:t>
      </w:r>
      <w:r w:rsidR="00C132F7">
        <w:t>Román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C132F7">
        <w:t>Román</w:t>
      </w:r>
      <w:r>
        <w:t xml:space="preserve"> Nemzetiségi Önkormányzat fizetési számláját, valamint az ehhez kapcsolódó alszámlákat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C132F7">
        <w:t>Román</w:t>
      </w:r>
      <w:r>
        <w:t xml:space="preserve"> Nemzetiségi Önkormányzat a különböző feladatok ellátására, a különféle pénzforgalmak lebonyolítására az Ávr. 146. § (2) bekezdése alapján alszámlákat nyithat. Az Áht. 85. § érvényesítése érdekében a nemzetiségi önkormányzat Kártya alszámlát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2.4. Amennyiben a fizetési számláról vagy a kártya alszámláról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C132F7">
        <w:t>Román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C132F7">
        <w:t>Román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C132F7">
        <w:t>Román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C132F7">
        <w:t>Román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C132F7">
        <w:t>Román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C132F7">
        <w:t>Román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C132F7">
        <w:t>Román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pontja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r w:rsidR="009D7D53" w:rsidRPr="005B1B52">
        <w:rPr>
          <w:b/>
          <w:sz w:val="28"/>
          <w:szCs w:val="28"/>
        </w:rPr>
        <w:t>A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C132F7">
        <w:t>Román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A helyi önkormányzat - a 2011. évi CLXXIX. törvény 80. § (1) bek.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ERöMŰVHÁZ Erzsébetvárosi Összevont Művelődési Központ Nonprofit Kft. székhelyén. Az erre a célra igényelt helyiségekre vonatkozóan az ERöMŰVHÁZ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nyomtatványon  igényelheti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a.) a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Képviselő-testülete </w:t>
      </w:r>
      <w:r w:rsidR="0085763C">
        <w:rPr>
          <w:rFonts w:ascii="Times New Roman" w:hAnsi="Times New Roman"/>
          <w:b w:val="0"/>
          <w:i w:val="0"/>
        </w:rPr>
        <w:t>……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C132F7">
        <w:rPr>
          <w:rFonts w:ascii="Times New Roman" w:hAnsi="Times New Roman"/>
          <w:b w:val="0"/>
          <w:i w:val="0"/>
        </w:rPr>
        <w:t>Román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>. november ……...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C132F7">
              <w:rPr>
                <w:i/>
              </w:rPr>
              <w:t>Román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  <w:bookmarkStart w:id="0" w:name="_GoBack"/>
      <w:bookmarkEnd w:id="0"/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C132F7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132F7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C132F7">
      <w:rPr>
        <w:b w:val="0"/>
        <w:bCs/>
        <w:i w:val="0"/>
        <w:sz w:val="18"/>
      </w:rPr>
      <w:t>Román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7597C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BF4B8F"/>
    <w:rsid w:val="00C05B5A"/>
    <w:rsid w:val="00C07725"/>
    <w:rsid w:val="00C132F7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15B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46A4-8575-4789-AA0A-B495512E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3687</Words>
  <Characters>25441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2014-11-05T14:16:00Z</dcterms:created>
  <dcterms:modified xsi:type="dcterms:W3CDTF">2014-11-05T14:16:00Z</dcterms:modified>
</cp:coreProperties>
</file>