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C6E" w:rsidRPr="00CF156C" w:rsidRDefault="00CF156C" w:rsidP="00CF156C">
      <w:pPr>
        <w:spacing w:after="0" w:line="240" w:lineRule="auto"/>
        <w:jc w:val="center"/>
        <w:rPr>
          <w:rFonts w:ascii="Times New Roman" w:hAnsi="Times New Roman" w:cs="Times New Roman"/>
          <w:b/>
          <w:sz w:val="32"/>
          <w:szCs w:val="32"/>
          <w:u w:val="single"/>
        </w:rPr>
      </w:pPr>
      <w:bookmarkStart w:id="0" w:name="elotema"/>
      <w:r w:rsidRPr="00CF156C">
        <w:rPr>
          <w:rFonts w:ascii="Times New Roman" w:hAnsi="Times New Roman" w:cs="Times New Roman"/>
          <w:b/>
          <w:sz w:val="32"/>
          <w:szCs w:val="32"/>
          <w:u w:val="single"/>
        </w:rPr>
        <w:t>Budapest Főváros VII. kerület Erzsébetváros Önkormányzatának Középtávú gazdasági programja (2015-2020)</w:t>
      </w:r>
      <w:bookmarkEnd w:id="0"/>
    </w:p>
    <w:p w:rsidR="00CF156C" w:rsidRDefault="00CF156C" w:rsidP="00CF156C">
      <w:pPr>
        <w:spacing w:after="0" w:line="240" w:lineRule="auto"/>
        <w:jc w:val="both"/>
        <w:rPr>
          <w:rFonts w:ascii="Times New Roman" w:hAnsi="Times New Roman" w:cs="Times New Roman"/>
          <w:sz w:val="24"/>
          <w:szCs w:val="24"/>
        </w:rPr>
      </w:pPr>
    </w:p>
    <w:p w:rsidR="00CF156C" w:rsidRPr="00CF156C" w:rsidRDefault="00CF156C" w:rsidP="00CF156C">
      <w:pPr>
        <w:spacing w:after="0" w:line="240" w:lineRule="auto"/>
        <w:jc w:val="both"/>
        <w:rPr>
          <w:rFonts w:ascii="Times New Roman" w:hAnsi="Times New Roman" w:cs="Times New Roman"/>
          <w:sz w:val="24"/>
          <w:szCs w:val="24"/>
        </w:rPr>
      </w:pPr>
    </w:p>
    <w:p w:rsidR="003C62BF" w:rsidRPr="00CF156C" w:rsidRDefault="003C62BF" w:rsidP="00CF156C">
      <w:pPr>
        <w:pStyle w:val="Listaszerbekezds"/>
        <w:numPr>
          <w:ilvl w:val="0"/>
          <w:numId w:val="2"/>
        </w:numPr>
        <w:spacing w:after="0" w:line="240" w:lineRule="auto"/>
        <w:jc w:val="both"/>
        <w:rPr>
          <w:rFonts w:ascii="Times New Roman" w:hAnsi="Times New Roman" w:cs="Times New Roman"/>
          <w:b/>
          <w:sz w:val="28"/>
          <w:szCs w:val="28"/>
          <w:u w:val="single"/>
        </w:rPr>
      </w:pPr>
      <w:r w:rsidRPr="00CF156C">
        <w:rPr>
          <w:rFonts w:ascii="Times New Roman" w:hAnsi="Times New Roman" w:cs="Times New Roman"/>
          <w:b/>
          <w:sz w:val="28"/>
          <w:szCs w:val="28"/>
          <w:u w:val="single"/>
        </w:rPr>
        <w:t>Bevezető- Általános áttekintés a</w:t>
      </w:r>
      <w:r w:rsidR="00A77315" w:rsidRPr="00CF156C">
        <w:rPr>
          <w:rFonts w:ascii="Times New Roman" w:hAnsi="Times New Roman" w:cs="Times New Roman"/>
          <w:b/>
          <w:sz w:val="28"/>
          <w:szCs w:val="28"/>
          <w:u w:val="single"/>
        </w:rPr>
        <w:t xml:space="preserve"> főbb</w:t>
      </w:r>
      <w:r w:rsidRPr="00CF156C">
        <w:rPr>
          <w:rFonts w:ascii="Times New Roman" w:hAnsi="Times New Roman" w:cs="Times New Roman"/>
          <w:b/>
          <w:sz w:val="28"/>
          <w:szCs w:val="28"/>
          <w:u w:val="single"/>
        </w:rPr>
        <w:t xml:space="preserve"> változásokról</w:t>
      </w:r>
    </w:p>
    <w:p w:rsidR="00CF156C" w:rsidRPr="00CF156C" w:rsidRDefault="00CF156C" w:rsidP="00CF156C">
      <w:pPr>
        <w:pStyle w:val="Listaszerbekezds"/>
        <w:spacing w:after="0" w:line="240" w:lineRule="auto"/>
        <w:ind w:left="1080"/>
        <w:jc w:val="both"/>
        <w:rPr>
          <w:rFonts w:ascii="Times New Roman" w:hAnsi="Times New Roman" w:cs="Times New Roman"/>
          <w:b/>
          <w:sz w:val="24"/>
          <w:szCs w:val="24"/>
        </w:rPr>
      </w:pPr>
    </w:p>
    <w:p w:rsidR="002053B8" w:rsidRDefault="00C83C6E"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Erzsébetváros Önkormányzata Képviselő-testületének 289/2011. (IV.15.) számú határozatával elfogadott, 2011-2014. közötti időszakra vonatkozó gazdasági programjának elfogadása óta számos változás következett be a</w:t>
      </w:r>
      <w:r w:rsidR="00CF156C" w:rsidRPr="00CF156C">
        <w:rPr>
          <w:rFonts w:ascii="Times New Roman" w:hAnsi="Times New Roman" w:cs="Times New Roman"/>
          <w:sz w:val="24"/>
          <w:szCs w:val="24"/>
        </w:rPr>
        <w:t xml:space="preserve">z </w:t>
      </w:r>
      <w:r w:rsidRPr="00CF156C">
        <w:rPr>
          <w:rFonts w:ascii="Times New Roman" w:hAnsi="Times New Roman" w:cs="Times New Roman"/>
          <w:sz w:val="24"/>
          <w:szCs w:val="24"/>
        </w:rPr>
        <w:t>önkormányzatokat ér</w:t>
      </w:r>
      <w:r w:rsidR="00681F73" w:rsidRPr="00CF156C">
        <w:rPr>
          <w:rFonts w:ascii="Times New Roman" w:hAnsi="Times New Roman" w:cs="Times New Roman"/>
          <w:sz w:val="24"/>
          <w:szCs w:val="24"/>
        </w:rPr>
        <w:t>intő jogs</w:t>
      </w:r>
      <w:r w:rsidR="00CF156C">
        <w:rPr>
          <w:rFonts w:ascii="Times New Roman" w:hAnsi="Times New Roman" w:cs="Times New Roman"/>
          <w:sz w:val="24"/>
          <w:szCs w:val="24"/>
        </w:rPr>
        <w:t>zabályi környezetben.</w:t>
      </w:r>
    </w:p>
    <w:p w:rsidR="00CF156C" w:rsidRDefault="00CF156C" w:rsidP="00CF156C">
      <w:pPr>
        <w:spacing w:after="0" w:line="240" w:lineRule="auto"/>
        <w:jc w:val="both"/>
        <w:rPr>
          <w:rFonts w:ascii="Times New Roman" w:hAnsi="Times New Roman" w:cs="Times New Roman"/>
          <w:sz w:val="24"/>
          <w:szCs w:val="24"/>
        </w:rPr>
      </w:pPr>
    </w:p>
    <w:p w:rsidR="00CF156C" w:rsidRPr="00CF156C" w:rsidRDefault="00CF156C" w:rsidP="00CF156C">
      <w:pPr>
        <w:spacing w:after="0" w:line="240" w:lineRule="auto"/>
        <w:jc w:val="both"/>
        <w:rPr>
          <w:rFonts w:ascii="Times New Roman" w:hAnsi="Times New Roman" w:cs="Times New Roman"/>
          <w:sz w:val="24"/>
          <w:szCs w:val="24"/>
        </w:rPr>
      </w:pPr>
    </w:p>
    <w:p w:rsidR="00F56868" w:rsidRPr="00991D01" w:rsidRDefault="00F56868"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Költségvetés, feladatfinanszírozás</w:t>
      </w:r>
    </w:p>
    <w:p w:rsidR="00CF156C" w:rsidRPr="00CF156C" w:rsidRDefault="00CF156C" w:rsidP="00CF156C">
      <w:pPr>
        <w:pStyle w:val="Listaszerbekezds"/>
        <w:spacing w:after="0" w:line="240" w:lineRule="auto"/>
        <w:jc w:val="both"/>
        <w:rPr>
          <w:rFonts w:ascii="Times New Roman" w:hAnsi="Times New Roman" w:cs="Times New Roman"/>
          <w:b/>
          <w:i/>
          <w:sz w:val="24"/>
          <w:szCs w:val="24"/>
        </w:rPr>
      </w:pPr>
    </w:p>
    <w:p w:rsidR="00F56868" w:rsidRPr="00CF156C" w:rsidRDefault="0021796E"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Az önkormányzatok által ellátandó feladatok átrendeződésével a finanszírozási rendszer átalakult, 2013. január 1. napjától </w:t>
      </w:r>
      <w:r w:rsidRPr="00CF156C">
        <w:rPr>
          <w:rFonts w:ascii="Times New Roman" w:hAnsi="Times New Roman" w:cs="Times New Roman"/>
          <w:sz w:val="24"/>
          <w:szCs w:val="24"/>
          <w:u w:val="single"/>
        </w:rPr>
        <w:t>feladatfinanszírozás</w:t>
      </w:r>
      <w:r w:rsidRPr="00CF156C">
        <w:rPr>
          <w:rFonts w:ascii="Times New Roman" w:hAnsi="Times New Roman" w:cs="Times New Roman"/>
          <w:sz w:val="24"/>
          <w:szCs w:val="24"/>
        </w:rPr>
        <w:t xml:space="preserve"> került bevezetésre. Az önkormányzatok által kötelezően ellátandó, törvényben meghatározott feladatok ellátása működési kiadásait az Országgyűlés feladatalapú, az adott feladathoz jogszabályban meghatározott közszolgáltatási szintnek megfelelő támogatással biztosítja. E támogatást a helyi önkormányzat éves szinten kizárólag a kötelezően ellátandó feladatainak kiadásaira fordíthatja. Ellenkező esetben a támogatás összegét kamatokkal köteles visszafizetni. Az új rendszer célja, hogy álljon rendelkezésre a feladatellátás fedezete, így működési hiány a jövőben ne keletkezhessen. Eszköze továbbá az önkormányzatok saját bevételekben való érdekeltségének fenntartásában. A támogatás összegét a központi költségvetésről szóló törvény határozza meg az állam által meghatározott működési kiadási szükséglet, valamint az önkormányzatok működési célú bevételi lehetőségeinek figyelembevételével.</w:t>
      </w:r>
    </w:p>
    <w:p w:rsidR="0021796E" w:rsidRPr="00CF156C" w:rsidRDefault="0021796E"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w:t>
      </w:r>
      <w:r w:rsidRPr="00CF156C">
        <w:rPr>
          <w:rFonts w:ascii="Times New Roman" w:hAnsi="Times New Roman" w:cs="Times New Roman"/>
          <w:sz w:val="24"/>
          <w:szCs w:val="24"/>
          <w:u w:val="single"/>
        </w:rPr>
        <w:t>helyi önkormányzat költségvetése</w:t>
      </w:r>
      <w:r w:rsidRPr="00CF156C">
        <w:rPr>
          <w:rFonts w:ascii="Times New Roman" w:hAnsi="Times New Roman" w:cs="Times New Roman"/>
          <w:sz w:val="24"/>
          <w:szCs w:val="24"/>
        </w:rPr>
        <w:t xml:space="preserve"> továbbra is az államháztartás része. A kötelező, valamint az önként vállalt fela</w:t>
      </w:r>
      <w:r w:rsidR="00064E2E" w:rsidRPr="00CF156C">
        <w:rPr>
          <w:rFonts w:ascii="Times New Roman" w:hAnsi="Times New Roman" w:cs="Times New Roman"/>
          <w:sz w:val="24"/>
          <w:szCs w:val="24"/>
        </w:rPr>
        <w:t xml:space="preserve">datai ellátásának forrásait és </w:t>
      </w:r>
      <w:r w:rsidRPr="00CF156C">
        <w:rPr>
          <w:rFonts w:ascii="Times New Roman" w:hAnsi="Times New Roman" w:cs="Times New Roman"/>
          <w:sz w:val="24"/>
          <w:szCs w:val="24"/>
        </w:rPr>
        <w:t>kiadásait a helyi önkormányzat egységes költségv</w:t>
      </w:r>
      <w:r w:rsidR="00064E2E" w:rsidRPr="00CF156C">
        <w:rPr>
          <w:rFonts w:ascii="Times New Roman" w:hAnsi="Times New Roman" w:cs="Times New Roman"/>
          <w:sz w:val="24"/>
          <w:szCs w:val="24"/>
        </w:rPr>
        <w:t>etési rendelete elkülönítetten tartalmazza. A</w:t>
      </w:r>
      <w:r w:rsidRPr="00CF156C">
        <w:rPr>
          <w:rFonts w:ascii="Times New Roman" w:hAnsi="Times New Roman" w:cs="Times New Roman"/>
          <w:sz w:val="24"/>
          <w:szCs w:val="24"/>
        </w:rPr>
        <w:t xml:space="preserve"> költségvetési rendeletben</w:t>
      </w:r>
      <w:r w:rsidR="00064E2E" w:rsidRPr="00CF156C">
        <w:rPr>
          <w:rFonts w:ascii="Times New Roman" w:hAnsi="Times New Roman" w:cs="Times New Roman"/>
          <w:sz w:val="24"/>
          <w:szCs w:val="24"/>
        </w:rPr>
        <w:t xml:space="preserve"> működési hiány nem tervezhető. </w:t>
      </w:r>
      <w:r w:rsidRPr="00CF156C">
        <w:rPr>
          <w:rFonts w:ascii="Times New Roman" w:hAnsi="Times New Roman" w:cs="Times New Roman"/>
          <w:sz w:val="24"/>
          <w:szCs w:val="24"/>
        </w:rPr>
        <w:t>A gazdálkodási fegyelmet erősítendő új szankc</w:t>
      </w:r>
      <w:r w:rsidR="00064E2E" w:rsidRPr="00CF156C">
        <w:rPr>
          <w:rFonts w:ascii="Times New Roman" w:hAnsi="Times New Roman" w:cs="Times New Roman"/>
          <w:sz w:val="24"/>
          <w:szCs w:val="24"/>
        </w:rPr>
        <w:t xml:space="preserve">ió: ha a helyi önkormányzatnak </w:t>
      </w:r>
      <w:r w:rsidRPr="00CF156C">
        <w:rPr>
          <w:rFonts w:ascii="Times New Roman" w:hAnsi="Times New Roman" w:cs="Times New Roman"/>
          <w:sz w:val="24"/>
          <w:szCs w:val="24"/>
        </w:rPr>
        <w:t>a költségvetési évre n</w:t>
      </w:r>
      <w:r w:rsidR="00064E2E" w:rsidRPr="00CF156C">
        <w:rPr>
          <w:rFonts w:ascii="Times New Roman" w:hAnsi="Times New Roman" w:cs="Times New Roman"/>
          <w:sz w:val="24"/>
          <w:szCs w:val="24"/>
        </w:rPr>
        <w:t xml:space="preserve">incs elfogadott költségvetése, </w:t>
      </w:r>
      <w:r w:rsidRPr="00CF156C">
        <w:rPr>
          <w:rFonts w:ascii="Times New Roman" w:hAnsi="Times New Roman" w:cs="Times New Roman"/>
          <w:sz w:val="24"/>
          <w:szCs w:val="24"/>
        </w:rPr>
        <w:t>a költségvetési é</w:t>
      </w:r>
      <w:r w:rsidR="00064E2E" w:rsidRPr="00CF156C">
        <w:rPr>
          <w:rFonts w:ascii="Times New Roman" w:hAnsi="Times New Roman" w:cs="Times New Roman"/>
          <w:sz w:val="24"/>
          <w:szCs w:val="24"/>
        </w:rPr>
        <w:t xml:space="preserve">vet megelőző évi zárszámadása, </w:t>
      </w:r>
      <w:r w:rsidRPr="00CF156C">
        <w:rPr>
          <w:rFonts w:ascii="Times New Roman" w:hAnsi="Times New Roman" w:cs="Times New Roman"/>
          <w:sz w:val="24"/>
          <w:szCs w:val="24"/>
        </w:rPr>
        <w:t>államháztartási beszámolási kötelezettségé</w:t>
      </w:r>
      <w:r w:rsidR="00064E2E" w:rsidRPr="00CF156C">
        <w:rPr>
          <w:rFonts w:ascii="Times New Roman" w:hAnsi="Times New Roman" w:cs="Times New Roman"/>
          <w:sz w:val="24"/>
          <w:szCs w:val="24"/>
        </w:rPr>
        <w:t xml:space="preserve">nek vagy vagyon-nyilvántartási </w:t>
      </w:r>
      <w:r w:rsidRPr="00CF156C">
        <w:rPr>
          <w:rFonts w:ascii="Times New Roman" w:hAnsi="Times New Roman" w:cs="Times New Roman"/>
          <w:sz w:val="24"/>
          <w:szCs w:val="24"/>
        </w:rPr>
        <w:t>kötel</w:t>
      </w:r>
      <w:r w:rsidR="00064E2E" w:rsidRPr="00CF156C">
        <w:rPr>
          <w:rFonts w:ascii="Times New Roman" w:hAnsi="Times New Roman" w:cs="Times New Roman"/>
          <w:sz w:val="24"/>
          <w:szCs w:val="24"/>
        </w:rPr>
        <w:t xml:space="preserve">ezettségének nem tesz eleget </w:t>
      </w:r>
      <w:r w:rsidRPr="00CF156C">
        <w:rPr>
          <w:rFonts w:ascii="Times New Roman" w:hAnsi="Times New Roman" w:cs="Times New Roman"/>
          <w:sz w:val="24"/>
          <w:szCs w:val="24"/>
        </w:rPr>
        <w:t>és az előbbi kötelezettségek teljesítésére előírt hat</w:t>
      </w:r>
      <w:r w:rsidR="00064E2E" w:rsidRPr="00CF156C">
        <w:rPr>
          <w:rFonts w:ascii="Times New Roman" w:hAnsi="Times New Roman" w:cs="Times New Roman"/>
          <w:sz w:val="24"/>
          <w:szCs w:val="24"/>
        </w:rPr>
        <w:t xml:space="preserve">áridő leteltét követő hónaptól </w:t>
      </w:r>
      <w:r w:rsidRPr="00CF156C">
        <w:rPr>
          <w:rFonts w:ascii="Times New Roman" w:hAnsi="Times New Roman" w:cs="Times New Roman"/>
          <w:sz w:val="24"/>
          <w:szCs w:val="24"/>
        </w:rPr>
        <w:t>a mulasztás megszü</w:t>
      </w:r>
      <w:r w:rsidR="00064E2E" w:rsidRPr="00CF156C">
        <w:rPr>
          <w:rFonts w:ascii="Times New Roman" w:hAnsi="Times New Roman" w:cs="Times New Roman"/>
          <w:sz w:val="24"/>
          <w:szCs w:val="24"/>
        </w:rPr>
        <w:t xml:space="preserve">ntetését követő hónapig a </w:t>
      </w:r>
      <w:proofErr w:type="gramStart"/>
      <w:r w:rsidR="00064E2E" w:rsidRPr="00CF156C">
        <w:rPr>
          <w:rFonts w:ascii="Times New Roman" w:hAnsi="Times New Roman" w:cs="Times New Roman"/>
          <w:sz w:val="24"/>
          <w:szCs w:val="24"/>
        </w:rPr>
        <w:t>nettó finanszírozást</w:t>
      </w:r>
      <w:proofErr w:type="gramEnd"/>
      <w:r w:rsidR="00064E2E" w:rsidRPr="00CF156C">
        <w:rPr>
          <w:rFonts w:ascii="Times New Roman" w:hAnsi="Times New Roman" w:cs="Times New Roman"/>
          <w:sz w:val="24"/>
          <w:szCs w:val="24"/>
        </w:rPr>
        <w:t xml:space="preserve"> az állam </w:t>
      </w:r>
      <w:r w:rsidRPr="00CF156C">
        <w:rPr>
          <w:rFonts w:ascii="Times New Roman" w:hAnsi="Times New Roman" w:cs="Times New Roman"/>
          <w:sz w:val="24"/>
          <w:szCs w:val="24"/>
        </w:rPr>
        <w:t>felfüggeszti.</w:t>
      </w:r>
    </w:p>
    <w:p w:rsidR="00064E2E" w:rsidRDefault="00064E2E"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2012. január 1-jétől a helyi önkormányzatok nem kötelesek </w:t>
      </w:r>
      <w:r w:rsidRPr="00CF156C">
        <w:rPr>
          <w:rFonts w:ascii="Times New Roman" w:hAnsi="Times New Roman" w:cs="Times New Roman"/>
          <w:sz w:val="24"/>
          <w:szCs w:val="24"/>
          <w:u w:val="single"/>
        </w:rPr>
        <w:t>könyvvizsgáló</w:t>
      </w:r>
      <w:r w:rsidRPr="00CF156C">
        <w:rPr>
          <w:rFonts w:ascii="Times New Roman" w:hAnsi="Times New Roman" w:cs="Times New Roman"/>
          <w:sz w:val="24"/>
          <w:szCs w:val="24"/>
        </w:rPr>
        <w:t xml:space="preserve">t megbízni, ha éven túli hitelt vesznek fel, vagy kötvényt bocsátanak ki. Az adósságot keletkeztető kötelezettségvállalás feltételeit a stabilitási törvény és végrehajtási rendelete szabályozza. A könyvvizsgálók megbízására 2013-tól csak az önkormányzatok saját </w:t>
      </w:r>
      <w:r w:rsidR="003C62BF" w:rsidRPr="00CF156C">
        <w:rPr>
          <w:rFonts w:ascii="Times New Roman" w:hAnsi="Times New Roman" w:cs="Times New Roman"/>
          <w:sz w:val="24"/>
          <w:szCs w:val="24"/>
        </w:rPr>
        <w:t>elhatározása alapján kerül</w:t>
      </w:r>
      <w:r w:rsidRPr="00CF156C">
        <w:rPr>
          <w:rFonts w:ascii="Times New Roman" w:hAnsi="Times New Roman" w:cs="Times New Roman"/>
          <w:sz w:val="24"/>
          <w:szCs w:val="24"/>
        </w:rPr>
        <w:t xml:space="preserve"> sor.</w:t>
      </w:r>
    </w:p>
    <w:p w:rsidR="00CF156C" w:rsidRDefault="00CF156C">
      <w:pPr>
        <w:rPr>
          <w:rFonts w:ascii="Times New Roman" w:hAnsi="Times New Roman" w:cs="Times New Roman"/>
          <w:sz w:val="24"/>
          <w:szCs w:val="24"/>
        </w:rPr>
      </w:pPr>
      <w:r>
        <w:rPr>
          <w:rFonts w:ascii="Times New Roman" w:hAnsi="Times New Roman" w:cs="Times New Roman"/>
          <w:sz w:val="24"/>
          <w:szCs w:val="24"/>
        </w:rPr>
        <w:br w:type="page"/>
      </w:r>
    </w:p>
    <w:p w:rsidR="00CF156C" w:rsidRPr="00CF156C" w:rsidRDefault="00CF156C" w:rsidP="00CF156C">
      <w:pPr>
        <w:spacing w:after="0" w:line="240" w:lineRule="auto"/>
        <w:jc w:val="both"/>
        <w:rPr>
          <w:rFonts w:ascii="Times New Roman" w:hAnsi="Times New Roman" w:cs="Times New Roman"/>
          <w:sz w:val="24"/>
          <w:szCs w:val="24"/>
        </w:rPr>
      </w:pPr>
    </w:p>
    <w:p w:rsidR="00F56868" w:rsidRPr="00991D01" w:rsidRDefault="002B6212"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Vagyonkezelés</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7156E7" w:rsidRPr="00CF156C" w:rsidRDefault="007156E7" w:rsidP="00CF156C">
      <w:pPr>
        <w:pStyle w:val="NormlWeb"/>
        <w:shd w:val="clear" w:color="auto" w:fill="FFFFFF"/>
        <w:spacing w:before="0" w:beforeAutospacing="0" w:after="0" w:afterAutospacing="0"/>
        <w:jc w:val="both"/>
      </w:pPr>
      <w:r w:rsidRPr="00CF156C">
        <w:rPr>
          <w:bCs/>
        </w:rPr>
        <w:t xml:space="preserve">Magyarország Alaptörvénye rögzíti, hogy az állam és a helyi önkormányzat tulajdona </w:t>
      </w:r>
      <w:r w:rsidRPr="00CF156C">
        <w:rPr>
          <w:bCs/>
          <w:u w:val="single"/>
        </w:rPr>
        <w:t>nemzeti vagyon</w:t>
      </w:r>
      <w:r w:rsidRPr="00CF156C">
        <w:t>, a nemzeti vagyon megőrzésének, védelmének és a nemzeti vagyonnal való felelős gazdálkodásnak a követelményeit, valamint az állam kizárólagos tulajdonának és kizárólagos gazdasági tevékenységek körét, továbbá a nemzetgazdasági szempontból kiemelt jelentőségű nemzeti vagyon elidegenítésének korlátait és feltételeit sarkalatos törvény határozza meg.</w:t>
      </w:r>
    </w:p>
    <w:p w:rsidR="007156E7" w:rsidRPr="00CF156C" w:rsidRDefault="007156E7" w:rsidP="00CF156C">
      <w:pPr>
        <w:pStyle w:val="NormlWeb"/>
        <w:shd w:val="clear" w:color="auto" w:fill="FFFFFF"/>
        <w:spacing w:before="0" w:beforeAutospacing="0" w:after="0" w:afterAutospacing="0"/>
        <w:jc w:val="both"/>
      </w:pPr>
      <w:r w:rsidRPr="00CF156C">
        <w:t xml:space="preserve">A </w:t>
      </w:r>
      <w:r w:rsidRPr="00CF156C">
        <w:rPr>
          <w:iCs/>
        </w:rPr>
        <w:t>nemzeti vagyonról szóló 2011. évi CXCVI. törvény</w:t>
      </w:r>
      <w:r w:rsidRPr="00CF156C">
        <w:rPr>
          <w:i/>
          <w:iCs/>
        </w:rPr>
        <w:t xml:space="preserve"> (</w:t>
      </w:r>
      <w:proofErr w:type="spellStart"/>
      <w:r w:rsidRPr="00CF156C">
        <w:t>Nvtv</w:t>
      </w:r>
      <w:proofErr w:type="spellEnd"/>
      <w:r w:rsidRPr="00CF156C">
        <w:t>.) elfogadásával, a nemzeti vagyonra vonatkozó egységes vagyongazdálkodási alapelvek meghatározása révén, és az ezek mentén tett kormányzati intézkedésekkel egy gazdaságosabb, átláthatóbb, a vagyon megőrzésére, széles körű hasznosítására, költségtakarékos kezelésére összpontosító felelős vagyongazdálkodási rendszer kiépítése kezdődött meg.</w:t>
      </w:r>
    </w:p>
    <w:p w:rsidR="002C08A5" w:rsidRDefault="002C08A5" w:rsidP="00CF156C">
      <w:pPr>
        <w:pStyle w:val="NormlWeb"/>
        <w:shd w:val="clear" w:color="auto" w:fill="FFFFFF"/>
        <w:spacing w:before="0" w:beforeAutospacing="0" w:after="0" w:afterAutospacing="0"/>
        <w:jc w:val="both"/>
        <w:rPr>
          <w:rFonts w:eastAsia="+mn-ea"/>
          <w:bCs/>
          <w:color w:val="000000"/>
          <w:kern w:val="24"/>
        </w:rPr>
      </w:pPr>
      <w:r w:rsidRPr="00CF156C">
        <w:rPr>
          <w:rFonts w:eastAsia="+mn-ea"/>
          <w:color w:val="000000"/>
          <w:kern w:val="24"/>
        </w:rPr>
        <w:t xml:space="preserve">A törvényben </w:t>
      </w:r>
      <w:r w:rsidR="00AE1B4C" w:rsidRPr="00CF156C">
        <w:rPr>
          <w:rFonts w:eastAsia="+mn-ea"/>
          <w:bCs/>
          <w:color w:val="000000"/>
          <w:kern w:val="24"/>
        </w:rPr>
        <w:t>a nemzeti vagyon négy</w:t>
      </w:r>
      <w:r w:rsidRPr="00CF156C">
        <w:rPr>
          <w:rFonts w:eastAsia="+mn-ea"/>
          <w:bCs/>
          <w:color w:val="000000"/>
          <w:kern w:val="24"/>
        </w:rPr>
        <w:t xml:space="preserve"> fő kategóriába került besorolásra</w:t>
      </w:r>
      <w:r w:rsidR="002B6212">
        <w:rPr>
          <w:rFonts w:eastAsia="+mn-ea"/>
          <w:bCs/>
          <w:color w:val="000000"/>
          <w:kern w:val="24"/>
        </w:rPr>
        <w:t>:</w:t>
      </w:r>
    </w:p>
    <w:p w:rsidR="002B6212" w:rsidRPr="00CF156C" w:rsidRDefault="002B6212" w:rsidP="00CF156C">
      <w:pPr>
        <w:pStyle w:val="NormlWeb"/>
        <w:shd w:val="clear" w:color="auto" w:fill="FFFFFF"/>
        <w:spacing w:before="0" w:beforeAutospacing="0" w:after="0" w:afterAutospacing="0"/>
        <w:jc w:val="both"/>
        <w:rPr>
          <w:rFonts w:eastAsia="+mn-ea"/>
          <w:bCs/>
          <w:color w:val="000000"/>
          <w:kern w:val="24"/>
        </w:rPr>
      </w:pPr>
    </w:p>
    <w:p w:rsidR="00AE1B4C" w:rsidRPr="00CF156C" w:rsidRDefault="008C4795" w:rsidP="00CF156C">
      <w:pPr>
        <w:pStyle w:val="NormlWeb"/>
        <w:numPr>
          <w:ilvl w:val="0"/>
          <w:numId w:val="9"/>
        </w:numPr>
        <w:shd w:val="clear" w:color="auto" w:fill="FFFFFF"/>
        <w:spacing w:before="0" w:beforeAutospacing="0" w:after="0" w:afterAutospacing="0"/>
        <w:rPr>
          <w:i/>
        </w:rPr>
      </w:pPr>
      <w:r w:rsidRPr="00CF156C">
        <w:rPr>
          <w:i/>
        </w:rPr>
        <w:t>K</w:t>
      </w:r>
      <w:r w:rsidRPr="00CF156C">
        <w:rPr>
          <w:b/>
          <w:bCs/>
          <w:i/>
        </w:rPr>
        <w:t>izárólagos állami vagy önkormányzati tulajdon</w:t>
      </w:r>
    </w:p>
    <w:p w:rsidR="00AE1B4C" w:rsidRPr="00CF156C" w:rsidRDefault="00AE1B4C" w:rsidP="00CF156C">
      <w:pPr>
        <w:pStyle w:val="NormlWeb"/>
        <w:shd w:val="clear" w:color="auto" w:fill="FFFFFF"/>
        <w:spacing w:before="0" w:beforeAutospacing="0" w:after="0" w:afterAutospacing="0"/>
        <w:jc w:val="both"/>
      </w:pPr>
      <w:r w:rsidRPr="00CF156C">
        <w:t xml:space="preserve">A törvény taxatíve sorolja fel, </w:t>
      </w:r>
      <w:proofErr w:type="gramStart"/>
      <w:r w:rsidRPr="00CF156C">
        <w:t>ezen</w:t>
      </w:r>
      <w:proofErr w:type="gramEnd"/>
      <w:r w:rsidRPr="00CF156C">
        <w:t xml:space="preserve"> vagyonelemek nagyon szigorú védelem alá esnek. Teljes terjedelmükben forgalomképtelenek, a törvényben meghatározott kivételektől eltekintve nem idegeníthetőek el, nem terhelhetőek meg, rajtuk osztott tulajdon nem létesíthető. Hasznosításuk kizárólag állami, vagy önkormányzati gazdálkodó szervezet által, vagy koncesszióban történhet.</w:t>
      </w:r>
    </w:p>
    <w:p w:rsidR="00562015" w:rsidRPr="00CF156C" w:rsidRDefault="008C4795" w:rsidP="00CF156C">
      <w:pPr>
        <w:pStyle w:val="NormlWeb"/>
        <w:numPr>
          <w:ilvl w:val="0"/>
          <w:numId w:val="9"/>
        </w:numPr>
        <w:shd w:val="clear" w:color="auto" w:fill="FFFFFF"/>
        <w:spacing w:before="0" w:beforeAutospacing="0" w:after="0" w:afterAutospacing="0"/>
        <w:rPr>
          <w:b/>
          <w:i/>
        </w:rPr>
      </w:pPr>
      <w:r w:rsidRPr="00CF156C">
        <w:rPr>
          <w:b/>
          <w:i/>
        </w:rPr>
        <w:t>N</w:t>
      </w:r>
      <w:r w:rsidRPr="00CF156C">
        <w:rPr>
          <w:b/>
          <w:bCs/>
          <w:i/>
        </w:rPr>
        <w:t>emzetgazdasági szempontból kiemelt jelentőségű nemzeti vagyon</w:t>
      </w:r>
    </w:p>
    <w:p w:rsidR="00AE1B4C" w:rsidRPr="00CF156C" w:rsidRDefault="00AE1B4C" w:rsidP="00CF156C">
      <w:pPr>
        <w:pStyle w:val="NormlWeb"/>
        <w:shd w:val="clear" w:color="auto" w:fill="FFFFFF"/>
        <w:spacing w:before="0" w:beforeAutospacing="0" w:after="0" w:afterAutospacing="0"/>
        <w:jc w:val="both"/>
      </w:pPr>
      <w:r w:rsidRPr="00CF156C">
        <w:t>Jogszabály (törvény, kormányrendelet vagy önkormányzati rendelet) határozza meg.</w:t>
      </w:r>
    </w:p>
    <w:p w:rsidR="00AE1B4C" w:rsidRPr="00CF156C" w:rsidRDefault="00AE1B4C" w:rsidP="00CF156C">
      <w:pPr>
        <w:pStyle w:val="NormlWeb"/>
        <w:shd w:val="clear" w:color="auto" w:fill="FFFFFF"/>
        <w:spacing w:before="0" w:beforeAutospacing="0" w:after="0" w:afterAutospacing="0"/>
        <w:jc w:val="both"/>
      </w:pPr>
      <w:r w:rsidRPr="00CF156C">
        <w:t xml:space="preserve"> Az ekként meghatározott vagyonelem az erről rendelkező jogszabály erejénél fogva elidegenítési és - vagyonkezelői jog, jogszabályon alapuló használati jog vagy szolgalom kivételével - terhelési tilalom, valamint osztott tulajdon létesítésének tilalma alatt áll. Hasz</w:t>
      </w:r>
      <w:r w:rsidR="00FB6DE8" w:rsidRPr="00CF156C">
        <w:t xml:space="preserve">nosítása nem koncesszió-köteles. </w:t>
      </w:r>
    </w:p>
    <w:p w:rsidR="00AE1B4C" w:rsidRPr="00CF156C" w:rsidRDefault="00AE1B4C" w:rsidP="00CF156C">
      <w:pPr>
        <w:pStyle w:val="NormlWeb"/>
        <w:shd w:val="clear" w:color="auto" w:fill="FFFFFF"/>
        <w:spacing w:before="0" w:beforeAutospacing="0" w:after="0" w:afterAutospacing="0"/>
        <w:jc w:val="both"/>
      </w:pPr>
      <w:r w:rsidRPr="00CF156C">
        <w:t xml:space="preserve">A törvény 2. melléklete taxatíve sorolja fel </w:t>
      </w:r>
      <w:proofErr w:type="gramStart"/>
      <w:r w:rsidRPr="00CF156C">
        <w:t>azokat</w:t>
      </w:r>
      <w:proofErr w:type="gramEnd"/>
      <w:r w:rsidRPr="00CF156C">
        <w:t xml:space="preserve"> társasági üzletrészeket, melyek megőrzése hosszú távon indokolt. A melléklet tartalmazza továbbá a többségi állami, illetőleg önkormányzati tulajdonban álló, közszolgáltatást végző társaságokat is (nevesítés nélkül), továbbá meghatározott erdő kategóriákat, valamint a nemzetgazdasági szempontból kiemelt jelentőségű nemzeti vagyonnak minősülő műemlékek és műemlék-együttesek felsorolását.</w:t>
      </w:r>
    </w:p>
    <w:p w:rsidR="00562015" w:rsidRPr="00CF156C" w:rsidRDefault="008C4795" w:rsidP="00CF156C">
      <w:pPr>
        <w:pStyle w:val="NormlWeb"/>
        <w:numPr>
          <w:ilvl w:val="0"/>
          <w:numId w:val="9"/>
        </w:numPr>
        <w:shd w:val="clear" w:color="auto" w:fill="FFFFFF"/>
        <w:spacing w:before="0" w:beforeAutospacing="0" w:after="0" w:afterAutospacing="0"/>
        <w:rPr>
          <w:b/>
          <w:i/>
        </w:rPr>
      </w:pPr>
      <w:r w:rsidRPr="00CF156C">
        <w:rPr>
          <w:b/>
          <w:i/>
        </w:rPr>
        <w:t>K</w:t>
      </w:r>
      <w:r w:rsidRPr="00CF156C">
        <w:rPr>
          <w:b/>
          <w:bCs/>
          <w:i/>
        </w:rPr>
        <w:t>orlátozottan forgalomképes vagyon</w:t>
      </w:r>
    </w:p>
    <w:p w:rsidR="00AE1B4C" w:rsidRPr="00CF156C" w:rsidRDefault="00AE1B4C" w:rsidP="00CF156C">
      <w:pPr>
        <w:pStyle w:val="NormlWeb"/>
        <w:shd w:val="clear" w:color="auto" w:fill="FFFFFF"/>
        <w:spacing w:before="0" w:beforeAutospacing="0" w:after="0" w:afterAutospacing="0"/>
        <w:jc w:val="both"/>
      </w:pPr>
      <w:r w:rsidRPr="00CF156C">
        <w:t>Elidegenítésük és hasznosításuk a külön jogszabályban (törvény vagy az önkormányzat rendelete) meghatározott feltételek teljesülése esetén lehetséges.</w:t>
      </w:r>
    </w:p>
    <w:p w:rsidR="00562015" w:rsidRPr="00CF156C" w:rsidRDefault="008C4795" w:rsidP="00CF156C">
      <w:pPr>
        <w:pStyle w:val="NormlWeb"/>
        <w:numPr>
          <w:ilvl w:val="0"/>
          <w:numId w:val="9"/>
        </w:numPr>
        <w:shd w:val="clear" w:color="auto" w:fill="FFFFFF"/>
        <w:spacing w:before="0" w:beforeAutospacing="0" w:after="0" w:afterAutospacing="0"/>
        <w:rPr>
          <w:b/>
          <w:i/>
        </w:rPr>
      </w:pPr>
      <w:r w:rsidRPr="00CF156C">
        <w:rPr>
          <w:b/>
          <w:bCs/>
          <w:i/>
        </w:rPr>
        <w:t>Az üzleti vagyon</w:t>
      </w:r>
    </w:p>
    <w:p w:rsidR="00AE1B4C" w:rsidRPr="00CF156C" w:rsidRDefault="00AE1B4C" w:rsidP="00CF156C">
      <w:pPr>
        <w:pStyle w:val="NormlWeb"/>
        <w:shd w:val="clear" w:color="auto" w:fill="FFFFFF"/>
        <w:spacing w:before="0" w:beforeAutospacing="0" w:after="0" w:afterAutospacing="0"/>
        <w:jc w:val="both"/>
      </w:pPr>
      <w:r w:rsidRPr="00CF156C">
        <w:t>Megkötés, engedély nélkül elidegeníthető, hasznosítható a jogszabá</w:t>
      </w:r>
      <w:r w:rsidR="00B040DF" w:rsidRPr="00CF156C">
        <w:t xml:space="preserve">lyi keretek, előírások szerint. </w:t>
      </w:r>
    </w:p>
    <w:p w:rsidR="00AE1B4C" w:rsidRPr="00CF156C" w:rsidRDefault="00AE1B4C" w:rsidP="00CF156C">
      <w:pPr>
        <w:pStyle w:val="NormlWeb"/>
        <w:shd w:val="clear" w:color="auto" w:fill="FFFFFF"/>
        <w:spacing w:before="0" w:beforeAutospacing="0" w:after="0" w:afterAutospacing="0"/>
        <w:jc w:val="both"/>
      </w:pPr>
    </w:p>
    <w:p w:rsidR="004E5295" w:rsidRDefault="003C62BF" w:rsidP="00CF156C">
      <w:pPr>
        <w:pStyle w:val="NormlWeb"/>
        <w:shd w:val="clear" w:color="auto" w:fill="FFFFFF"/>
        <w:spacing w:before="0" w:beforeAutospacing="0" w:after="0" w:afterAutospacing="0"/>
        <w:jc w:val="both"/>
        <w:textAlignment w:val="baseline"/>
        <w:rPr>
          <w:color w:val="111111"/>
        </w:rPr>
      </w:pPr>
      <w:r w:rsidRPr="00CF156C">
        <w:t>Az önkormányzati vagyon kezelésének vonatkozásában megállapítható, hogy</w:t>
      </w:r>
      <w:r w:rsidR="004E5295" w:rsidRPr="00CF156C">
        <w:t xml:space="preserve"> a szabályozás szigorúbbá vált. A</w:t>
      </w:r>
      <w:r w:rsidR="004E5295" w:rsidRPr="00CF156C">
        <w:rPr>
          <w:color w:val="111111"/>
        </w:rPr>
        <w:t xml:space="preserve">z önkormányzati vagyonnal kapcsolatos általános előírásokat az </w:t>
      </w:r>
      <w:proofErr w:type="spellStart"/>
      <w:r w:rsidR="004E5295" w:rsidRPr="00CF156C">
        <w:rPr>
          <w:color w:val="111111"/>
        </w:rPr>
        <w:t>Mötv</w:t>
      </w:r>
      <w:proofErr w:type="spellEnd"/>
      <w:r w:rsidR="004E5295" w:rsidRPr="00CF156C">
        <w:rPr>
          <w:color w:val="111111"/>
        </w:rPr>
        <w:t>. tartalmazza. A vagyonkezelői jog azt biztosítja, hogy az önkormányzat az adott eszközök tulajdonjogát megtartva, a közfeladat ellátását önkormányzati szektoron kívüli más gazdálkodó szervezetre, azaz a vagyonkezelőre oly módon bízza, hogy az a vagyonkezelési szerződés alapján a vagyont birtokolhatja, használhatja és haszno</w:t>
      </w:r>
      <w:r w:rsidR="004E5295" w:rsidRPr="00CF156C">
        <w:rPr>
          <w:color w:val="111111"/>
        </w:rPr>
        <w:softHyphen/>
        <w:t>síthatja. Ezzel megvalósul az önkormányzati vagyon védelme. A helyi önkormányzatok vagyongazdálkodásában a vagyonkezelői jog létesítése tehát egy lehetőség a közfeladatok hatékonyabb ellátásához.</w:t>
      </w:r>
    </w:p>
    <w:p w:rsidR="002B6212" w:rsidRDefault="002B6212">
      <w:pPr>
        <w:rPr>
          <w:rFonts w:ascii="Times New Roman" w:eastAsia="Times New Roman" w:hAnsi="Times New Roman" w:cs="Times New Roman"/>
          <w:color w:val="111111"/>
          <w:sz w:val="24"/>
          <w:szCs w:val="24"/>
          <w:lang w:eastAsia="hu-HU"/>
        </w:rPr>
      </w:pPr>
      <w:r>
        <w:rPr>
          <w:color w:val="111111"/>
        </w:rPr>
        <w:br w:type="page"/>
      </w:r>
    </w:p>
    <w:p w:rsidR="002B6212" w:rsidRPr="00CF156C" w:rsidRDefault="002B6212" w:rsidP="00CF156C">
      <w:pPr>
        <w:pStyle w:val="NormlWeb"/>
        <w:shd w:val="clear" w:color="auto" w:fill="FFFFFF"/>
        <w:spacing w:before="0" w:beforeAutospacing="0" w:after="0" w:afterAutospacing="0"/>
        <w:jc w:val="both"/>
        <w:textAlignment w:val="baseline"/>
        <w:rPr>
          <w:color w:val="111111"/>
        </w:rPr>
      </w:pPr>
    </w:p>
    <w:p w:rsidR="004E5295" w:rsidRPr="00CF156C" w:rsidRDefault="004E5295" w:rsidP="00CF156C">
      <w:pPr>
        <w:pStyle w:val="NormlWeb"/>
        <w:shd w:val="clear" w:color="auto" w:fill="FFFFFF"/>
        <w:spacing w:before="0" w:beforeAutospacing="0" w:after="0" w:afterAutospacing="0"/>
        <w:jc w:val="both"/>
        <w:textAlignment w:val="baseline"/>
        <w:rPr>
          <w:color w:val="111111"/>
        </w:rPr>
      </w:pPr>
      <w:r w:rsidRPr="00CF156C">
        <w:rPr>
          <w:color w:val="111111"/>
        </w:rPr>
        <w:t>Amennyiben az önkormányzat a vagyonkezelői jog intézményét alkalmazni kívánja, akkor rendeletében kell meghatároznia, hogy a tulajdonában lévő nemzeti vagyon mely körére létesít vagyonkezelői jogot, továbbá a vagyonkezelői jog megszerzésének, gyakorlásának, valamint a vagyonkezelés ellenőrzésének szabályait. A korábbi szabályozáshoz képest jelentősen szűkült a vagyonkezelésre jogosultak köre, az állam és az önkormányzat szerveire, intézményeire, valamint ezek tulajdonában álló gazdálkodó szervezetekre korlátozódik. </w:t>
      </w:r>
    </w:p>
    <w:p w:rsidR="004E5295" w:rsidRPr="00CF156C" w:rsidRDefault="004E5295" w:rsidP="00CF156C">
      <w:pPr>
        <w:pStyle w:val="NormlWeb"/>
        <w:shd w:val="clear" w:color="auto" w:fill="FFFFFF"/>
        <w:spacing w:before="0" w:beforeAutospacing="0" w:after="0" w:afterAutospacing="0"/>
        <w:jc w:val="both"/>
        <w:textAlignment w:val="baseline"/>
        <w:rPr>
          <w:color w:val="111111"/>
        </w:rPr>
      </w:pPr>
      <w:r w:rsidRPr="00CF156C">
        <w:rPr>
          <w:color w:val="111111"/>
        </w:rPr>
        <w:t>A vagyonkezelő a vagyon felújításáról, pótlólagos beruházásáról legalább a vagyoni eszközök elszámolt értékcsökkenésének megfelelő mértékben köteles gondoskodni, és e célokra az értékcsökkenésnek megfelelő mértékben tartalékot képezni. A vagyonkezelő a vagyonkezelésébe vett vagyon használatából, működtetéséből származó bevételeit, illetve közvetlen költségeit és ráfordításait elkülönítetten köteles nyilvántartani. </w:t>
      </w:r>
      <w:proofErr w:type="gramStart"/>
      <w:r w:rsidRPr="00CF156C">
        <w:rPr>
          <w:color w:val="111111"/>
        </w:rPr>
        <w:t>A</w:t>
      </w:r>
      <w:proofErr w:type="gramEnd"/>
      <w:r w:rsidRPr="00CF156C">
        <w:rPr>
          <w:color w:val="111111"/>
        </w:rPr>
        <w:t xml:space="preserve"> vagyonkezelői jog létesítése nem keletkeztethet a közfeladat ellátásával összefüggésben központi költségvetési többlettámogatási igényt. A helyi önkormányzat tulajdonában lévő vagyon vagyonkezelésbe adása illetékmentes.</w:t>
      </w:r>
    </w:p>
    <w:p w:rsidR="004E5295" w:rsidRPr="00CF156C" w:rsidRDefault="004E5295" w:rsidP="00CF156C">
      <w:pPr>
        <w:pStyle w:val="NormlWeb"/>
        <w:shd w:val="clear" w:color="auto" w:fill="FFFFFF"/>
        <w:spacing w:before="0" w:beforeAutospacing="0" w:after="0" w:afterAutospacing="0"/>
        <w:jc w:val="both"/>
        <w:textAlignment w:val="baseline"/>
        <w:rPr>
          <w:color w:val="111111"/>
        </w:rPr>
      </w:pPr>
      <w:r w:rsidRPr="00CF156C">
        <w:rPr>
          <w:color w:val="111111"/>
        </w:rPr>
        <w:t>A számvitelről szóló 2000. évi C. 23. §</w:t>
      </w:r>
      <w:proofErr w:type="spellStart"/>
      <w:r w:rsidRPr="00CF156C">
        <w:rPr>
          <w:color w:val="111111"/>
        </w:rPr>
        <w:t>-ának</w:t>
      </w:r>
      <w:proofErr w:type="spellEnd"/>
      <w:r w:rsidRPr="00CF156C">
        <w:rPr>
          <w:color w:val="111111"/>
        </w:rPr>
        <w:t xml:space="preserve"> (2) bekezdésében foglaltak alapján a vagyonkezelőnél a mérlegben eszközként kell kimutatni a – törvényi rendelkezés, illetve felhatalmazás alapján – kezelésbe vett, az állami vagy önkormányzati vagyon részét képező esz</w:t>
      </w:r>
      <w:r w:rsidR="00246DC9">
        <w:rPr>
          <w:color w:val="111111"/>
        </w:rPr>
        <w:t>közöket is.</w:t>
      </w:r>
      <w:r w:rsidRPr="00CF156C">
        <w:rPr>
          <w:color w:val="111111"/>
        </w:rPr>
        <w:t xml:space="preserve"> A számviteli törvény 42. § (5) bekezdésében foglaltak szerint „egyéb hosszú lejáratú kötelezettségként kell kimutatni (…) az állami vagy önkormányzati vagyon részét képező eszközök – törvényi rendelkezés, illetve felhatalmazás alapján történő – kezelésbe vételéhez kapcsolódó kötelezettséget.”</w:t>
      </w:r>
    </w:p>
    <w:p w:rsidR="004E5295" w:rsidRPr="00CF156C" w:rsidRDefault="004E5295" w:rsidP="00CF156C">
      <w:pPr>
        <w:pStyle w:val="NormlWeb"/>
        <w:shd w:val="clear" w:color="auto" w:fill="FFFFFF"/>
        <w:spacing w:before="0" w:beforeAutospacing="0" w:after="0" w:afterAutospacing="0"/>
        <w:jc w:val="both"/>
        <w:textAlignment w:val="baseline"/>
        <w:rPr>
          <w:color w:val="111111"/>
        </w:rPr>
      </w:pPr>
      <w:r w:rsidRPr="00CF156C">
        <w:rPr>
          <w:color w:val="111111"/>
        </w:rPr>
        <w:t>A gazdasági társaságnak a számviteli politikájukban rögzítendő szabályok esetében a számviteli törvény előírásain túl figyelembe kell venni az önkormányzat vagyongazdálkodásával, vagyonkezelésbe adásával kapcsolatos törvényi és más jogszabályi előírásokat (ideértve az önkormányzat vagyonrendeletét is), valamint a vagyonkezelési szerződésben rögzített elszámolási és adatszolgáltatási kötelezettségeket is.</w:t>
      </w:r>
    </w:p>
    <w:p w:rsidR="004E5295" w:rsidRPr="00CF156C" w:rsidRDefault="004E5295" w:rsidP="00CF156C">
      <w:pPr>
        <w:pStyle w:val="NormlWeb"/>
        <w:shd w:val="clear" w:color="auto" w:fill="FFFFFF"/>
        <w:spacing w:before="0" w:beforeAutospacing="0" w:after="0" w:afterAutospacing="0"/>
        <w:jc w:val="both"/>
        <w:textAlignment w:val="baseline"/>
        <w:rPr>
          <w:color w:val="111111"/>
        </w:rPr>
      </w:pPr>
      <w:r w:rsidRPr="00CF156C">
        <w:rPr>
          <w:color w:val="111111"/>
        </w:rPr>
        <w:t>Figyelemmel kell lenni tehát arra, hogy a nyilvántar</w:t>
      </w:r>
      <w:r w:rsidRPr="00CF156C">
        <w:rPr>
          <w:color w:val="111111"/>
        </w:rPr>
        <w:softHyphen/>
        <w:t>tásokban a vagyonkezelői tevékenységgel kapcsolatban mind az eszközök, mind a kötelezettségek, illetve a bevételek, költségek és ráfordítások az egyéb t</w:t>
      </w:r>
      <w:r w:rsidR="002B6212">
        <w:rPr>
          <w:color w:val="111111"/>
        </w:rPr>
        <w:t>evékenységektől elkülönüljenek.</w:t>
      </w:r>
    </w:p>
    <w:p w:rsidR="00F56868" w:rsidRPr="00CF156C" w:rsidRDefault="00F56868" w:rsidP="00CF156C">
      <w:pPr>
        <w:pStyle w:val="NormlWeb"/>
        <w:shd w:val="clear" w:color="auto" w:fill="FFFFFF"/>
        <w:spacing w:before="0" w:beforeAutospacing="0" w:after="0" w:afterAutospacing="0"/>
        <w:jc w:val="both"/>
        <w:textAlignment w:val="baseline"/>
        <w:rPr>
          <w:color w:val="111111"/>
        </w:rPr>
      </w:pPr>
    </w:p>
    <w:p w:rsidR="00F56868" w:rsidRPr="00991D01" w:rsidRDefault="00822A26"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Oktatás</w:t>
      </w:r>
    </w:p>
    <w:p w:rsidR="00F56868" w:rsidRPr="00CF156C" w:rsidRDefault="00F56868" w:rsidP="00CF156C">
      <w:pPr>
        <w:widowControl w:val="0"/>
        <w:autoSpaceDE w:val="0"/>
        <w:autoSpaceDN w:val="0"/>
        <w:adjustRightInd w:val="0"/>
        <w:spacing w:after="0" w:line="240" w:lineRule="auto"/>
        <w:jc w:val="both"/>
        <w:rPr>
          <w:rFonts w:ascii="Times New Roman" w:eastAsia="Times New Roman" w:hAnsi="Times New Roman" w:cs="Times New Roman"/>
          <w:color w:val="111111"/>
          <w:sz w:val="24"/>
          <w:szCs w:val="24"/>
          <w:lang w:eastAsia="hu-HU"/>
        </w:rPr>
      </w:pPr>
    </w:p>
    <w:p w:rsidR="004F5A78" w:rsidRPr="00CF156C" w:rsidRDefault="004F5A78" w:rsidP="00CF156C">
      <w:pPr>
        <w:widowControl w:val="0"/>
        <w:autoSpaceDE w:val="0"/>
        <w:autoSpaceDN w:val="0"/>
        <w:adjustRightInd w:val="0"/>
        <w:spacing w:after="0" w:line="240" w:lineRule="auto"/>
        <w:jc w:val="both"/>
        <w:rPr>
          <w:rFonts w:ascii="Times New Roman" w:hAnsi="Times New Roman" w:cs="Times New Roman"/>
          <w:sz w:val="24"/>
          <w:szCs w:val="24"/>
          <w:lang w:val="x-none"/>
        </w:rPr>
      </w:pPr>
      <w:r w:rsidRPr="00CF156C">
        <w:rPr>
          <w:rFonts w:ascii="Times New Roman" w:hAnsi="Times New Roman" w:cs="Times New Roman"/>
          <w:sz w:val="24"/>
          <w:szCs w:val="24"/>
          <w:lang w:val="x-none"/>
        </w:rPr>
        <w:t>A nemzeti köznevelésről szóló 2011. évi CXC. törvény (</w:t>
      </w:r>
      <w:proofErr w:type="spellStart"/>
      <w:r w:rsidRPr="00CF156C">
        <w:rPr>
          <w:rFonts w:ascii="Times New Roman" w:hAnsi="Times New Roman" w:cs="Times New Roman"/>
          <w:sz w:val="24"/>
          <w:szCs w:val="24"/>
          <w:lang w:val="x-none"/>
        </w:rPr>
        <w:t>Nkt</w:t>
      </w:r>
      <w:proofErr w:type="spellEnd"/>
      <w:r w:rsidRPr="00CF156C">
        <w:rPr>
          <w:rFonts w:ascii="Times New Roman" w:hAnsi="Times New Roman" w:cs="Times New Roman"/>
          <w:sz w:val="24"/>
          <w:szCs w:val="24"/>
          <w:lang w:val="x-none"/>
        </w:rPr>
        <w:t xml:space="preserve">.) 74.§ (1) bekezdése értelmében </w:t>
      </w:r>
      <w:r w:rsidRPr="00CF156C">
        <w:rPr>
          <w:rFonts w:ascii="Times New Roman" w:hAnsi="Times New Roman" w:cs="Times New Roman"/>
          <w:sz w:val="24"/>
          <w:szCs w:val="24"/>
        </w:rPr>
        <w:t xml:space="preserve">az állam gondoskodik – az óvodai nevelés kivételével – a köznevelési alapfeladatok ellátásáról. E rendelkezés alapján az önkormányzat fenntartásában lévő oktatási intézmények – általános és középiskola - </w:t>
      </w:r>
      <w:r w:rsidRPr="00CF156C">
        <w:rPr>
          <w:rFonts w:ascii="Times New Roman" w:hAnsi="Times New Roman" w:cs="Times New Roman"/>
          <w:sz w:val="24"/>
          <w:szCs w:val="24"/>
          <w:lang w:val="x-none"/>
        </w:rPr>
        <w:t>állami fenntartásba kerül</w:t>
      </w:r>
      <w:r w:rsidRPr="00CF156C">
        <w:rPr>
          <w:rFonts w:ascii="Times New Roman" w:hAnsi="Times New Roman" w:cs="Times New Roman"/>
          <w:sz w:val="24"/>
          <w:szCs w:val="24"/>
        </w:rPr>
        <w:t>t</w:t>
      </w:r>
      <w:proofErr w:type="spellStart"/>
      <w:r w:rsidRPr="00CF156C">
        <w:rPr>
          <w:rFonts w:ascii="Times New Roman" w:hAnsi="Times New Roman" w:cs="Times New Roman"/>
          <w:sz w:val="24"/>
          <w:szCs w:val="24"/>
          <w:lang w:val="x-none"/>
        </w:rPr>
        <w:t>ek</w:t>
      </w:r>
      <w:proofErr w:type="spellEnd"/>
      <w:r w:rsidRPr="00CF156C">
        <w:rPr>
          <w:rFonts w:ascii="Times New Roman" w:hAnsi="Times New Roman" w:cs="Times New Roman"/>
          <w:sz w:val="24"/>
          <w:szCs w:val="24"/>
          <w:lang w:val="x-none"/>
        </w:rPr>
        <w:t xml:space="preserve">, </w:t>
      </w:r>
      <w:r w:rsidRPr="00CF156C">
        <w:rPr>
          <w:rFonts w:ascii="Times New Roman" w:hAnsi="Times New Roman" w:cs="Times New Roman"/>
          <w:sz w:val="24"/>
          <w:szCs w:val="24"/>
        </w:rPr>
        <w:t>így</w:t>
      </w:r>
      <w:r w:rsidRPr="00CF156C">
        <w:rPr>
          <w:rFonts w:ascii="Times New Roman" w:hAnsi="Times New Roman" w:cs="Times New Roman"/>
          <w:sz w:val="24"/>
          <w:szCs w:val="24"/>
          <w:lang w:val="x-none"/>
        </w:rPr>
        <w:t xml:space="preserve"> </w:t>
      </w:r>
      <w:r w:rsidRPr="00CF156C">
        <w:rPr>
          <w:rFonts w:ascii="Times New Roman" w:hAnsi="Times New Roman" w:cs="Times New Roman"/>
          <w:sz w:val="24"/>
          <w:szCs w:val="24"/>
        </w:rPr>
        <w:t xml:space="preserve">a fenntartói feladatokat </w:t>
      </w:r>
      <w:r w:rsidRPr="00CF156C">
        <w:rPr>
          <w:rFonts w:ascii="Times New Roman" w:hAnsi="Times New Roman" w:cs="Times New Roman"/>
          <w:sz w:val="24"/>
          <w:szCs w:val="24"/>
          <w:lang w:val="x-none"/>
        </w:rPr>
        <w:t>2013. január 1-jétől az állam</w:t>
      </w:r>
      <w:r w:rsidRPr="00CF156C">
        <w:rPr>
          <w:rFonts w:ascii="Times New Roman" w:hAnsi="Times New Roman" w:cs="Times New Roman"/>
          <w:sz w:val="24"/>
          <w:szCs w:val="24"/>
        </w:rPr>
        <w:t xml:space="preserve"> látja el</w:t>
      </w:r>
      <w:r w:rsidRPr="00CF156C">
        <w:rPr>
          <w:rFonts w:ascii="Times New Roman" w:hAnsi="Times New Roman" w:cs="Times New Roman"/>
          <w:sz w:val="24"/>
          <w:szCs w:val="24"/>
          <w:lang w:val="x-none"/>
        </w:rPr>
        <w:t>.</w:t>
      </w:r>
    </w:p>
    <w:p w:rsidR="004F5A78" w:rsidRPr="00CF156C" w:rsidRDefault="004F5A78" w:rsidP="00CF156C">
      <w:pPr>
        <w:widowControl w:val="0"/>
        <w:autoSpaceDE w:val="0"/>
        <w:autoSpaceDN w:val="0"/>
        <w:adjustRightInd w:val="0"/>
        <w:spacing w:after="0" w:line="240" w:lineRule="auto"/>
        <w:jc w:val="both"/>
        <w:rPr>
          <w:rFonts w:ascii="Times New Roman" w:hAnsi="Times New Roman" w:cs="Times New Roman"/>
          <w:sz w:val="24"/>
          <w:szCs w:val="24"/>
          <w:lang w:val="x-none"/>
        </w:rPr>
      </w:pPr>
      <w:r w:rsidRPr="00CF156C">
        <w:rPr>
          <w:rFonts w:ascii="Times New Roman" w:hAnsi="Times New Roman" w:cs="Times New Roman"/>
          <w:sz w:val="24"/>
          <w:szCs w:val="24"/>
          <w:lang w:val="x-none"/>
        </w:rPr>
        <w:t xml:space="preserve">Az </w:t>
      </w:r>
      <w:proofErr w:type="spellStart"/>
      <w:r w:rsidRPr="00CF156C">
        <w:rPr>
          <w:rFonts w:ascii="Times New Roman" w:hAnsi="Times New Roman" w:cs="Times New Roman"/>
          <w:sz w:val="24"/>
          <w:szCs w:val="24"/>
          <w:lang w:val="x-none"/>
        </w:rPr>
        <w:t>Nkt</w:t>
      </w:r>
      <w:proofErr w:type="spellEnd"/>
      <w:r w:rsidRPr="00CF156C">
        <w:rPr>
          <w:rFonts w:ascii="Times New Roman" w:hAnsi="Times New Roman" w:cs="Times New Roman"/>
          <w:sz w:val="24"/>
          <w:szCs w:val="24"/>
          <w:lang w:val="x-none"/>
        </w:rPr>
        <w:t>. 74.§ (4) bekezdésében foglalt rendelkezés alapján 2013. január 1-jétől a köznevelési feladatot ellátó saját tulajdonban lévő ingatlanok működtetése a települési önkormányzat feladata lesz.</w:t>
      </w:r>
    </w:p>
    <w:p w:rsidR="004F5A78" w:rsidRPr="00CF156C" w:rsidRDefault="004F5A78" w:rsidP="00CF156C">
      <w:pPr>
        <w:widowControl w:val="0"/>
        <w:autoSpaceDE w:val="0"/>
        <w:autoSpaceDN w:val="0"/>
        <w:adjustRightInd w:val="0"/>
        <w:spacing w:after="0" w:line="240" w:lineRule="auto"/>
        <w:ind w:firstLine="210"/>
        <w:jc w:val="both"/>
        <w:rPr>
          <w:rFonts w:ascii="Times New Roman" w:hAnsi="Times New Roman" w:cs="Times New Roman"/>
          <w:i/>
          <w:iCs/>
          <w:sz w:val="24"/>
          <w:szCs w:val="24"/>
          <w:lang w:val="x-none"/>
        </w:rPr>
      </w:pPr>
      <w:r w:rsidRPr="00CF156C">
        <w:rPr>
          <w:rFonts w:ascii="Times New Roman" w:hAnsi="Times New Roman" w:cs="Times New Roman"/>
          <w:i/>
          <w:iCs/>
          <w:sz w:val="24"/>
          <w:szCs w:val="24"/>
          <w:lang w:val="x-none"/>
        </w:rPr>
        <w:t>„A 3000 főt meghaladó lakosságszámú települési önkormányzat gondoskodik - a szakképző iskola kivételével - az illetékességi területén lévő összes, saját tulajdonában álló, az állami intézményfenntartó központ által fenntartott köznevelési intézmény feladatainak ellátását szolgáló ingó és ingatlan vagyon működtetéséről. A működtetés keretében a települési önkormányzat - a 76. § (3) bekezdésében foglaltak kivételével - saját forrásai terhére biztosítja a köznevelési feladat ellátásához szükséges tárgyi feltételeket, továbbá az ingó és ingatlan vagyon működtetésével összefüggő személyi feltételeket.”</w:t>
      </w:r>
    </w:p>
    <w:p w:rsidR="004F5A78" w:rsidRDefault="004F5A78" w:rsidP="00CF156C">
      <w:pPr>
        <w:spacing w:after="0" w:line="240" w:lineRule="auto"/>
        <w:jc w:val="both"/>
        <w:rPr>
          <w:rFonts w:ascii="Times New Roman" w:hAnsi="Times New Roman" w:cs="Times New Roman"/>
          <w:sz w:val="24"/>
          <w:szCs w:val="24"/>
          <w:lang w:eastAsia="hu-HU"/>
        </w:rPr>
      </w:pPr>
    </w:p>
    <w:p w:rsidR="002B6212" w:rsidRPr="00CF156C" w:rsidRDefault="002B6212" w:rsidP="00CF156C">
      <w:pPr>
        <w:spacing w:after="0" w:line="240" w:lineRule="auto"/>
        <w:jc w:val="both"/>
        <w:rPr>
          <w:rFonts w:ascii="Times New Roman" w:hAnsi="Times New Roman" w:cs="Times New Roman"/>
          <w:sz w:val="24"/>
          <w:szCs w:val="24"/>
          <w:lang w:eastAsia="hu-HU"/>
        </w:rPr>
      </w:pPr>
    </w:p>
    <w:p w:rsidR="004F5A78" w:rsidRPr="00CF156C" w:rsidRDefault="004F5A78" w:rsidP="00CF156C">
      <w:pPr>
        <w:widowControl w:val="0"/>
        <w:autoSpaceDE w:val="0"/>
        <w:autoSpaceDN w:val="0"/>
        <w:adjustRightInd w:val="0"/>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törvény</w:t>
      </w:r>
      <w:r w:rsidRPr="00CF156C">
        <w:rPr>
          <w:rFonts w:ascii="Times New Roman" w:hAnsi="Times New Roman" w:cs="Times New Roman"/>
          <w:sz w:val="24"/>
          <w:szCs w:val="24"/>
          <w:lang w:val="x-none"/>
        </w:rPr>
        <w:t xml:space="preserve"> célja a feladatok, a felelősség és a finanszírozás rendszerének teljes újragondolása, a közfeladatok hatékonyabb ellátásának biztosítása. Ezen célok elérése érdekében a Kormány a Klebelsberg Intézményfenntartó Központról (</w:t>
      </w:r>
      <w:r w:rsidRPr="00CF156C">
        <w:rPr>
          <w:rFonts w:ascii="Times New Roman" w:hAnsi="Times New Roman" w:cs="Times New Roman"/>
          <w:sz w:val="24"/>
          <w:szCs w:val="24"/>
        </w:rPr>
        <w:t>KLIK</w:t>
      </w:r>
      <w:r w:rsidRPr="00CF156C">
        <w:rPr>
          <w:rFonts w:ascii="Times New Roman" w:hAnsi="Times New Roman" w:cs="Times New Roman"/>
          <w:sz w:val="24"/>
          <w:szCs w:val="24"/>
          <w:lang w:val="x-none"/>
        </w:rPr>
        <w:t>) szóló 202/2012. (VII.27.) Korm. rendelet 3. § (1) bekezdése c) pontjában az állami köznevelési közfeladat ellátásában fenntartóként részt vevő szervként, ennek keretében az állami fenntartású köznevelési intézmények fenntartói jogai és kötelezettségei gyakorlására 2013. január 1-jei hatállyal a Központot jelölte ki. A köznevelési feladatot ellátó egyes önkormányzati fenntartású intézmények állami fenntartásba vételéről</w:t>
      </w:r>
      <w:r w:rsidRPr="00CF156C">
        <w:rPr>
          <w:rFonts w:ascii="Times New Roman" w:hAnsi="Times New Roman" w:cs="Times New Roman"/>
          <w:b/>
          <w:bCs/>
          <w:sz w:val="24"/>
          <w:szCs w:val="24"/>
          <w:lang w:val="x-none"/>
        </w:rPr>
        <w:t xml:space="preserve"> </w:t>
      </w:r>
      <w:r w:rsidRPr="00CF156C">
        <w:rPr>
          <w:rFonts w:ascii="Times New Roman" w:hAnsi="Times New Roman" w:cs="Times New Roman"/>
          <w:sz w:val="24"/>
          <w:szCs w:val="24"/>
          <w:lang w:val="x-none"/>
        </w:rPr>
        <w:t>szóló</w:t>
      </w:r>
      <w:r w:rsidRPr="00CF156C">
        <w:rPr>
          <w:rFonts w:ascii="Times New Roman" w:hAnsi="Times New Roman" w:cs="Times New Roman"/>
          <w:b/>
          <w:bCs/>
          <w:sz w:val="24"/>
          <w:szCs w:val="24"/>
          <w:lang w:val="x-none"/>
        </w:rPr>
        <w:t xml:space="preserve"> </w:t>
      </w:r>
      <w:r w:rsidRPr="00CF156C">
        <w:rPr>
          <w:rFonts w:ascii="Times New Roman" w:hAnsi="Times New Roman" w:cs="Times New Roman"/>
          <w:sz w:val="24"/>
          <w:szCs w:val="24"/>
          <w:lang w:val="x-none"/>
        </w:rPr>
        <w:t>törvény alapján 2013. január 1-jétől a Központ fenntartásába kerülő köznevelési feladatot ellátó intézményekkel kapcsolatos fenntartói, valamint egyes irányító jogokat és k</w:t>
      </w:r>
      <w:r w:rsidR="00F56868" w:rsidRPr="00CF156C">
        <w:rPr>
          <w:rFonts w:ascii="Times New Roman" w:hAnsi="Times New Roman" w:cs="Times New Roman"/>
          <w:sz w:val="24"/>
          <w:szCs w:val="24"/>
          <w:lang w:val="x-none"/>
        </w:rPr>
        <w:t>ötelezettségeket a Központ ve</w:t>
      </w:r>
      <w:r w:rsidR="00F56868" w:rsidRPr="00CF156C">
        <w:rPr>
          <w:rFonts w:ascii="Times New Roman" w:hAnsi="Times New Roman" w:cs="Times New Roman"/>
          <w:sz w:val="24"/>
          <w:szCs w:val="24"/>
        </w:rPr>
        <w:t>tte</w:t>
      </w:r>
      <w:r w:rsidRPr="00CF156C">
        <w:rPr>
          <w:rFonts w:ascii="Times New Roman" w:hAnsi="Times New Roman" w:cs="Times New Roman"/>
          <w:sz w:val="24"/>
          <w:szCs w:val="24"/>
          <w:lang w:val="x-none"/>
        </w:rPr>
        <w:t xml:space="preserve"> át. </w:t>
      </w:r>
    </w:p>
    <w:p w:rsidR="002A7522" w:rsidRPr="00CF156C" w:rsidRDefault="002A7522" w:rsidP="00CF156C">
      <w:pPr>
        <w:widowControl w:val="0"/>
        <w:autoSpaceDE w:val="0"/>
        <w:autoSpaceDN w:val="0"/>
        <w:adjustRightInd w:val="0"/>
        <w:spacing w:after="0" w:line="240" w:lineRule="auto"/>
        <w:jc w:val="both"/>
        <w:rPr>
          <w:rFonts w:ascii="Times New Roman" w:hAnsi="Times New Roman" w:cs="Times New Roman"/>
          <w:sz w:val="24"/>
          <w:szCs w:val="24"/>
        </w:rPr>
      </w:pPr>
    </w:p>
    <w:p w:rsidR="00B040DF" w:rsidRPr="00CF156C" w:rsidRDefault="00B040DF" w:rsidP="00CF156C">
      <w:pPr>
        <w:widowControl w:val="0"/>
        <w:autoSpaceDE w:val="0"/>
        <w:autoSpaceDN w:val="0"/>
        <w:adjustRightInd w:val="0"/>
        <w:spacing w:after="0" w:line="240" w:lineRule="auto"/>
        <w:jc w:val="both"/>
        <w:rPr>
          <w:rFonts w:ascii="Times New Roman" w:hAnsi="Times New Roman" w:cs="Times New Roman"/>
          <w:sz w:val="24"/>
          <w:szCs w:val="24"/>
        </w:rPr>
      </w:pPr>
    </w:p>
    <w:p w:rsidR="00B24114" w:rsidRPr="00CF156C" w:rsidRDefault="00B24114" w:rsidP="00CF156C">
      <w:pPr>
        <w:pStyle w:val="Listaszerbekezds"/>
        <w:widowControl w:val="0"/>
        <w:numPr>
          <w:ilvl w:val="0"/>
          <w:numId w:val="2"/>
        </w:numPr>
        <w:autoSpaceDE w:val="0"/>
        <w:autoSpaceDN w:val="0"/>
        <w:adjustRightInd w:val="0"/>
        <w:spacing w:after="0" w:line="240" w:lineRule="auto"/>
        <w:jc w:val="both"/>
        <w:rPr>
          <w:rFonts w:ascii="Times New Roman" w:hAnsi="Times New Roman" w:cs="Times New Roman"/>
          <w:b/>
          <w:sz w:val="28"/>
          <w:szCs w:val="28"/>
          <w:u w:val="single"/>
        </w:rPr>
      </w:pPr>
      <w:r w:rsidRPr="00CF156C">
        <w:rPr>
          <w:rFonts w:ascii="Times New Roman" w:hAnsi="Times New Roman" w:cs="Times New Roman"/>
          <w:b/>
          <w:sz w:val="28"/>
          <w:szCs w:val="28"/>
          <w:u w:val="single"/>
        </w:rPr>
        <w:t xml:space="preserve">A gazdasági program tervezési alapjai </w:t>
      </w:r>
    </w:p>
    <w:p w:rsidR="00B24114" w:rsidRPr="00CF156C" w:rsidRDefault="00B24114" w:rsidP="00CF156C">
      <w:pPr>
        <w:widowControl w:val="0"/>
        <w:autoSpaceDE w:val="0"/>
        <w:autoSpaceDN w:val="0"/>
        <w:adjustRightInd w:val="0"/>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Erzsébetváros Önkormányzata kötelezően ellátandó, valamint önként vállalt feladatait saját bevételből, helyi adókból, átvett pénzeszközből és állami támogatásból finanszírozza.</w:t>
      </w:r>
    </w:p>
    <w:p w:rsidR="00C631EF" w:rsidRPr="00CF156C" w:rsidRDefault="00C631EF"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Önkormányzatok működési támogatásai</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Erzsébetváros Önkormányzata - működésének általános támogatása, az egyes köznevelési feladatok, a szociális, gyermekjóléti és gyermekétkeztetési feladatok, valamint kulturális feladatok támogatása jogcímeken - 2015. évben a Magyarország 2015. évi központi költségvetéséről szóló 2014. évi C. törvény alapján 1.479.489 ezer Ft támogatásban részesül. Az egyes jogcímeken a következő évekre 3 %-os</w:t>
      </w:r>
      <w:r w:rsidRPr="00CF156C">
        <w:rPr>
          <w:rStyle w:val="Lbjegyzet-hivatkozs"/>
          <w:rFonts w:ascii="Times New Roman" w:hAnsi="Times New Roman" w:cs="Times New Roman"/>
          <w:sz w:val="24"/>
          <w:szCs w:val="24"/>
        </w:rPr>
        <w:footnoteReference w:id="1"/>
      </w:r>
      <w:r w:rsidRPr="00CF156C">
        <w:rPr>
          <w:rFonts w:ascii="Times New Roman" w:hAnsi="Times New Roman" w:cs="Times New Roman"/>
          <w:sz w:val="24"/>
          <w:szCs w:val="24"/>
        </w:rPr>
        <w:t xml:space="preserve"> inflációval növelt tervezett előirányzatokkal számoltunk. A mindenkori költségvetési törvény határozza meg a helyi önkormányzatok részére működésük és ágazati feladatok ellátásához az egyes jogcímeken kapott támogatásokat. A támogatások döntő része felhasználási kötöttség mellett illeti meg az önkormányzatokat. A szabad felhasználású támogatási jogcím kizárólag a helyi önkormányzatok működésének általános támogatására szolgál. </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Egyéb működési és felhalmozási támogatások bevételei államháztartáson belülről</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Egy részük jellemzően pályázat útján nyert összeg, így évekre előre nem tervezhetőek. Másik része a </w:t>
      </w:r>
      <w:proofErr w:type="spellStart"/>
      <w:r w:rsidRPr="00CF156C">
        <w:rPr>
          <w:rFonts w:ascii="Times New Roman" w:hAnsi="Times New Roman" w:cs="Times New Roman"/>
          <w:sz w:val="24"/>
          <w:szCs w:val="24"/>
        </w:rPr>
        <w:t>Bischitz</w:t>
      </w:r>
      <w:proofErr w:type="spellEnd"/>
      <w:r w:rsidRPr="00CF156C">
        <w:rPr>
          <w:rFonts w:ascii="Times New Roman" w:hAnsi="Times New Roman" w:cs="Times New Roman"/>
          <w:sz w:val="24"/>
          <w:szCs w:val="24"/>
        </w:rPr>
        <w:t xml:space="preserve"> Johanna Integrált Humán Szolgáltató Központ költségvetésében biztosít forrást az </w:t>
      </w:r>
      <w:r w:rsidRPr="00CF156C">
        <w:rPr>
          <w:rFonts w:ascii="Times New Roman" w:hAnsi="Times New Roman" w:cs="Times New Roman"/>
          <w:sz w:val="24"/>
          <w:szCs w:val="24"/>
          <w:lang w:val="x-none"/>
        </w:rPr>
        <w:t xml:space="preserve">egészségügyi ellátás, továbbá a házi szakápolás szolgáltatás </w:t>
      </w:r>
      <w:r w:rsidRPr="00CF156C">
        <w:rPr>
          <w:rFonts w:ascii="Times New Roman" w:hAnsi="Times New Roman" w:cs="Times New Roman"/>
          <w:sz w:val="24"/>
          <w:szCs w:val="24"/>
        </w:rPr>
        <w:t xml:space="preserve">feladatokhoz. </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Adóbevételek várható alakulása</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települési önkormányzatok alapvető feladata - a közhatalom helyi közügyekben való gyakorlása mellett - a helyi közszolgáltatások biztosítása. E feladatnak a helyi sajátosságokhoz és igényekhez igazítása - melynek során nélkülözhetetlen a helyi közösségek kezdeményezőkészsége, áldozatvállalása - elengedhetetlenné teszi az önkormányzatok önálló gazdálkodási feltételeinek megteremtését. Ennek egyik eszköze a helyi adók rendszere. A települési önkormányzatok számára az adótörvény lehetőséget teremt a helyi szuverén adóztatási jog gyakorlására, a helyi adópolitika kialakítására.</w:t>
      </w: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lastRenderedPageBreak/>
        <w:t xml:space="preserve">Magyarországon a helyi adókról szóló törvény 1990-ben került elfogadásra. A törvény keretrendszerű, meghatározza az adófajtákat, az adóalanyok, adótárgyak körét, az adók felső mértékét. </w:t>
      </w: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Budapest Főváros VII. Kerület Erzsébetváros Önkormányzata, élve a törvény adta lehetőségekkel az alábbi adókat vezette be:</w:t>
      </w: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Építményadó</w:t>
      </w:r>
      <w:r w:rsidRPr="00CF156C">
        <w:rPr>
          <w:rFonts w:ascii="Times New Roman" w:hAnsi="Times New Roman" w:cs="Times New Roman"/>
          <w:sz w:val="24"/>
          <w:szCs w:val="24"/>
        </w:rPr>
        <w:tab/>
      </w:r>
      <w:r w:rsidRPr="00CF156C">
        <w:rPr>
          <w:rFonts w:ascii="Times New Roman" w:hAnsi="Times New Roman" w:cs="Times New Roman"/>
          <w:sz w:val="24"/>
          <w:szCs w:val="24"/>
        </w:rPr>
        <w:tab/>
        <w:t>12/1996. (IV. 26.) számú önkormányzati rendelet</w:t>
      </w: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Telekadó</w:t>
      </w:r>
      <w:r w:rsidRPr="00CF156C">
        <w:rPr>
          <w:rFonts w:ascii="Times New Roman" w:hAnsi="Times New Roman" w:cs="Times New Roman"/>
          <w:sz w:val="24"/>
          <w:szCs w:val="24"/>
        </w:rPr>
        <w:tab/>
      </w:r>
      <w:r w:rsidRPr="00CF156C">
        <w:rPr>
          <w:rFonts w:ascii="Times New Roman" w:hAnsi="Times New Roman" w:cs="Times New Roman"/>
          <w:sz w:val="24"/>
          <w:szCs w:val="24"/>
        </w:rPr>
        <w:tab/>
        <w:t>16/2001. (IV. 20.) számú önkormányzati rendelet</w:t>
      </w: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Idegenforgalmi adó</w:t>
      </w:r>
      <w:r w:rsidRPr="00CF156C">
        <w:rPr>
          <w:rFonts w:ascii="Times New Roman" w:hAnsi="Times New Roman" w:cs="Times New Roman"/>
          <w:sz w:val="24"/>
          <w:szCs w:val="24"/>
        </w:rPr>
        <w:tab/>
        <w:t>32/2010. (XII. 31.) számú önkormányzati rendelet</w:t>
      </w: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főváros speciális jogállása miatt a helyi adók közül a helyi iparűzési adó beszedésének joga a fővárosi önkormányzatot illeti meg, a kerületi önkormányzatok közvetetten, a forrásmegosztás alapján részesülnek a bevételből. Az adóbevétel jelentőségét a volumene adja, hiszen a működési költségvetés kiadásainak közel 37 %-át ebből az adónemből finanszírozzuk. A GDP prognosztizált növekedése alapján vettük figyelembe a több évre tervezett iparűzési adóbevételt.</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B24114" w:rsidP="002B6212">
      <w:pPr>
        <w:pStyle w:val="Listaszerbekezds"/>
        <w:numPr>
          <w:ilvl w:val="2"/>
          <w:numId w:val="2"/>
        </w:numPr>
        <w:spacing w:after="0" w:line="240" w:lineRule="auto"/>
        <w:jc w:val="both"/>
        <w:rPr>
          <w:rFonts w:ascii="Times New Roman" w:hAnsi="Times New Roman" w:cs="Times New Roman"/>
          <w:b/>
          <w:i/>
          <w:sz w:val="24"/>
          <w:szCs w:val="24"/>
        </w:rPr>
      </w:pPr>
      <w:r w:rsidRPr="00991D01">
        <w:rPr>
          <w:rFonts w:ascii="Times New Roman" w:hAnsi="Times New Roman" w:cs="Times New Roman"/>
          <w:b/>
          <w:i/>
          <w:sz w:val="24"/>
          <w:szCs w:val="24"/>
        </w:rPr>
        <w:t>Építményadó</w:t>
      </w:r>
    </w:p>
    <w:p w:rsidR="002B6212" w:rsidRPr="002B6212" w:rsidRDefault="002B6212" w:rsidP="002B6212">
      <w:pPr>
        <w:pStyle w:val="Listaszerbekezds"/>
        <w:spacing w:after="0" w:line="240" w:lineRule="auto"/>
        <w:ind w:left="1080"/>
        <w:jc w:val="both"/>
        <w:rPr>
          <w:rFonts w:ascii="Times New Roman" w:hAnsi="Times New Roman" w:cs="Times New Roman"/>
          <w:b/>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2015. évtől az építményadót Erzsébetváros Önkormányzata a törvényi maximum szerint érvényesíti, ennek összege 1852 Ft/m2.  (Helyi adók esetében 2006-tól adómérték valorizáció működik, mely alapján az adómérték felső határát minden évben a megállapítás évét megelőző második évig eltelt évek inflációs mértékével lehet növelni.)</w:t>
      </w: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Erzsébetváros Önkormányzatának Képviselő-testülete az építményadó mértékének 2015. évtől történő növelésével egyidejűleg döntést hozott arról is, hogy 2016. évben nem érvényesíti ezt a valorizációs értéket az építményadó esetében, illetve rögzítette az adómérték emeléséből várható többletbevétel felhasználásának célját is. </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u w:val="single"/>
          <w:lang w:eastAsia="hu-HU"/>
        </w:rPr>
        <w:t>409/2014. (XI. 12.) számú Képviselő-testületi határozat:</w:t>
      </w:r>
      <w:r w:rsidRPr="00CF156C">
        <w:rPr>
          <w:rFonts w:ascii="Times New Roman" w:eastAsia="Times New Roman" w:hAnsi="Times New Roman" w:cs="Times New Roman"/>
          <w:color w:val="333333"/>
          <w:sz w:val="24"/>
          <w:szCs w:val="24"/>
          <w:lang w:eastAsia="hu-HU"/>
        </w:rPr>
        <w:t xml:space="preserve"> - Az építményadó emeléséből származó növekmény felhasználásról -</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Budapest Főváros VII. Kerület Erzsébetváros Önkormányzatának Képviselő-testülete úgy dönt, hogy</w:t>
      </w:r>
    </w:p>
    <w:p w:rsidR="00B24114" w:rsidRPr="00CF156C" w:rsidRDefault="00B24114" w:rsidP="00CF156C">
      <w:pPr>
        <w:spacing w:after="0" w:line="240" w:lineRule="auto"/>
        <w:ind w:left="811" w:hanging="454"/>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1.)   a 7,4%-os emelésből következő növekményt társasházi felújítási alapra, köztisztasági költségek finanszírozására, valamint szociális kiadásokra fordítja,</w:t>
      </w:r>
    </w:p>
    <w:p w:rsidR="00B24114" w:rsidRPr="00CF156C" w:rsidRDefault="00B24114" w:rsidP="00CF156C">
      <w:pPr>
        <w:spacing w:after="0" w:line="240" w:lineRule="auto"/>
        <w:ind w:left="720" w:hanging="360"/>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2.)   a 2016-os adóévben az építményadó mértékét 1.852.-Ft/m2-ben maximalizálja.</w:t>
      </w:r>
    </w:p>
    <w:p w:rsidR="00B24114" w:rsidRPr="00CF156C" w:rsidRDefault="00B24114" w:rsidP="00CF156C">
      <w:pPr>
        <w:spacing w:after="0" w:line="240" w:lineRule="auto"/>
        <w:ind w:left="720" w:hanging="360"/>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Az önkormányzat adóbevételének legjelentősebb forrása az építményadó. 2015. évre az elfogadott költségvetésben a tervezett bevétel 1.200.000 ezer Ft. 2016-ra az idézett képviselő-testületi döntés okán jelentősebb növekedés nem várható. 2019. évig a GDP növekedésével párhuzamosan évi 2%-os növekedéssel számolhatunk.</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 xml:space="preserve">Az adótárgyak számának jelentős növekedése nem várható. A 1996-os bevezetés óta az adónem kiemelt figyelmet kapott és így a bevallott és felderített adótárgyak száma a valós értékhez közelít. Adóbevétel emelkedést hozhat viszont, hogy a kerületben az idegenforgalom egyre jelentősebb, amelyre a lakástulajdonosok akként reagálnak, hogy az addig lakástulajdonként mentességet élvező lakásokban szálláshely-szolgáltatást működtetnek. Amennyiben ezt a tevékenységet az adóév első napján is végzik, akkor építményadó fizetési kötelezettség keletkezik. </w:t>
      </w:r>
    </w:p>
    <w:p w:rsidR="002C3F7F" w:rsidRDefault="002C3F7F">
      <w:pPr>
        <w:rPr>
          <w:rFonts w:ascii="Times New Roman" w:hAnsi="Times New Roman" w:cs="Times New Roman"/>
          <w:sz w:val="24"/>
          <w:szCs w:val="24"/>
        </w:rPr>
      </w:pPr>
      <w:r>
        <w:rPr>
          <w:rFonts w:ascii="Times New Roman" w:hAnsi="Times New Roman" w:cs="Times New Roman"/>
          <w:sz w:val="24"/>
          <w:szCs w:val="24"/>
        </w:rPr>
        <w:br w:type="page"/>
      </w:r>
    </w:p>
    <w:p w:rsidR="00B24114" w:rsidRPr="00CF156C" w:rsidRDefault="00B24114" w:rsidP="00CF156C">
      <w:pPr>
        <w:spacing w:after="0" w:line="240" w:lineRule="auto"/>
        <w:jc w:val="both"/>
        <w:rPr>
          <w:rFonts w:ascii="Times New Roman" w:hAnsi="Times New Roman" w:cs="Times New Roman"/>
          <w:sz w:val="24"/>
          <w:szCs w:val="24"/>
        </w:rPr>
      </w:pPr>
    </w:p>
    <w:p w:rsidR="00B24114" w:rsidRPr="002B6212" w:rsidRDefault="00B24114" w:rsidP="002B6212">
      <w:pPr>
        <w:spacing w:after="0" w:line="240" w:lineRule="auto"/>
        <w:ind w:firstLine="708"/>
        <w:jc w:val="both"/>
        <w:rPr>
          <w:rFonts w:ascii="Times New Roman" w:hAnsi="Times New Roman" w:cs="Times New Roman"/>
          <w:b/>
          <w:i/>
          <w:sz w:val="24"/>
          <w:szCs w:val="24"/>
        </w:rPr>
      </w:pPr>
      <w:r w:rsidRPr="002B6212">
        <w:rPr>
          <w:rFonts w:ascii="Times New Roman" w:hAnsi="Times New Roman" w:cs="Times New Roman"/>
          <w:b/>
          <w:i/>
          <w:sz w:val="24"/>
          <w:szCs w:val="24"/>
        </w:rPr>
        <w:t xml:space="preserve">2.3.2. </w:t>
      </w:r>
      <w:r w:rsidRPr="00991D01">
        <w:rPr>
          <w:rFonts w:ascii="Times New Roman" w:hAnsi="Times New Roman" w:cs="Times New Roman"/>
          <w:b/>
          <w:i/>
          <w:sz w:val="24"/>
          <w:szCs w:val="24"/>
        </w:rPr>
        <w:t>Telekadó</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Budapest Főváros VII. Kerület Erzsébetváros Önkormányzatának Képviselő-testülete 16/2001. (IV. 20.) telekadó rendeletét a 26/2008. (XI. 13.) rendelettel módosította. E szerint az adó mértéke 2009. január 1-től a telekadó összege az ingatlan korrigált forgalmi értékének 3 %-</w:t>
      </w:r>
      <w:proofErr w:type="gramStart"/>
      <w:r w:rsidRPr="00CF156C">
        <w:rPr>
          <w:rFonts w:ascii="Times New Roman" w:eastAsia="Times New Roman" w:hAnsi="Times New Roman" w:cs="Times New Roman"/>
          <w:color w:val="333333"/>
          <w:sz w:val="24"/>
          <w:szCs w:val="24"/>
          <w:lang w:eastAsia="hu-HU"/>
        </w:rPr>
        <w:t>a.</w:t>
      </w:r>
      <w:proofErr w:type="gramEnd"/>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2015. évben telekadó adónemen 60.000 ezer Ft bevétellel számolunk. 2019. évig a GDP növekedésével párhuzamosan kb. évi 2%-os növekedést prognosztizálunk.</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Adótárgyak tekintetében jelentős növekedés nem várható, a kerület nagyságrendje a belvárosi jelleg miatt véges, az adóztatás alá vont telkek száma nem jelentős. Az adóbevétel beszedése nehéz feladat, mivel a telkek tulajdonosai egy kivétellel vállalkozások. Az adóalanyok egy része projektcég, amelyeknél a háttértőke nehezen érhető el. A tulajdonos gazdasági társaságok másik része (a telkek 25 %-át érintően) felszámolási, végelszámolási eljárás alatt áll, az adóbeszedést ez a tény is nehezíti.</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2B6212">
      <w:pPr>
        <w:spacing w:after="0" w:line="240" w:lineRule="auto"/>
        <w:ind w:firstLine="708"/>
        <w:jc w:val="both"/>
        <w:rPr>
          <w:rFonts w:ascii="Times New Roman" w:hAnsi="Times New Roman" w:cs="Times New Roman"/>
          <w:b/>
          <w:sz w:val="24"/>
          <w:szCs w:val="24"/>
        </w:rPr>
      </w:pPr>
      <w:r w:rsidRPr="00CF156C">
        <w:rPr>
          <w:rFonts w:ascii="Times New Roman" w:hAnsi="Times New Roman" w:cs="Times New Roman"/>
          <w:b/>
          <w:sz w:val="24"/>
          <w:szCs w:val="24"/>
        </w:rPr>
        <w:t xml:space="preserve">2.3.3. </w:t>
      </w:r>
      <w:r w:rsidRPr="002B6212">
        <w:rPr>
          <w:rFonts w:ascii="Times New Roman" w:hAnsi="Times New Roman" w:cs="Times New Roman"/>
          <w:b/>
          <w:i/>
          <w:sz w:val="24"/>
          <w:szCs w:val="24"/>
        </w:rPr>
        <w:t>Idegenforgalmi adó</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 xml:space="preserve">Erzsébetváros Önkormányzata a helyi adókról szóló többször módosított 1990. évi C. törvény 1. § (3) bekezdésében biztosított joga alapján 2011. január 1-től vezette be az idegenforgalmi adót. </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A 2015. évi költségvetés tervezésénél az elmúlt év tapasztalatai alapján a kerületben működő hotelek, szállodák, panziók, egyéni szálláshelyek vendégforgalmát figyelembe véve 375.000 ezer Ft bevételt terveztünk.</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Belvárosi jellegénél fogva a kerületben jelentős és növekvő mértékű az idegenforgalom. Növekedett a kerületi szálláshelyek száma is. 2019-ig óvatos becslés alapján minimálisan a GDP növekedés mértékével arányosan emelkedés várható ennél a bevételi forrásnál.</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2B6212" w:rsidRDefault="00B24114" w:rsidP="002B6212">
      <w:pPr>
        <w:spacing w:after="0" w:line="240" w:lineRule="auto"/>
        <w:ind w:firstLine="708"/>
        <w:jc w:val="both"/>
        <w:rPr>
          <w:rFonts w:ascii="Times New Roman" w:eastAsia="Times New Roman" w:hAnsi="Times New Roman" w:cs="Times New Roman"/>
          <w:b/>
          <w:i/>
          <w:color w:val="333333"/>
          <w:sz w:val="24"/>
          <w:szCs w:val="24"/>
          <w:lang w:eastAsia="hu-HU"/>
        </w:rPr>
      </w:pPr>
      <w:r w:rsidRPr="002B6212">
        <w:rPr>
          <w:rFonts w:ascii="Times New Roman" w:eastAsia="Times New Roman" w:hAnsi="Times New Roman" w:cs="Times New Roman"/>
          <w:b/>
          <w:i/>
          <w:color w:val="333333"/>
          <w:sz w:val="24"/>
          <w:szCs w:val="24"/>
          <w:lang w:eastAsia="hu-HU"/>
        </w:rPr>
        <w:t>2.3.4. Gépjárműadó</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A gépjárműadó központi adó, melyet a helyi adóhatóság szed be. Kerületünkben 18 334 darab gépjárművet tartunk nyilván. Törvényi kötelezettség szerint a teljes bevételből 60 % állami, 40 % önkormányzati bevétel.</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2015. évben az átengedett adóból 100.000 ezer Ft bevételt tervezünk. Az adó jellege, szabályai miatt sem az adó mértékére, sem az adótárgyak számára nincs ráhatása az önkormányzatnak. Adóhatósági eszközökkel teszünk eleget a beszedési, behajtási kötelezettségünknek: fizetési felhívás, forgalomból kivonás kezdeményezése, hatósági átutalási megbízás, önálló bírósági végrehajtó felé átadás. 2019. évig a jelenlegivel megegyező mértékű bevétel várható.</w:t>
      </w:r>
    </w:p>
    <w:p w:rsidR="002B6212" w:rsidRDefault="002B6212">
      <w:pPr>
        <w:rPr>
          <w:rFonts w:ascii="Times New Roman" w:eastAsia="Times New Roman" w:hAnsi="Times New Roman" w:cs="Times New Roman"/>
          <w:color w:val="333333"/>
          <w:sz w:val="24"/>
          <w:szCs w:val="24"/>
          <w:lang w:eastAsia="hu-HU"/>
        </w:rPr>
      </w:pPr>
      <w:r>
        <w:rPr>
          <w:rFonts w:ascii="Times New Roman" w:eastAsia="Times New Roman" w:hAnsi="Times New Roman" w:cs="Times New Roman"/>
          <w:color w:val="333333"/>
          <w:sz w:val="24"/>
          <w:szCs w:val="24"/>
          <w:lang w:eastAsia="hu-HU"/>
        </w:rPr>
        <w:br w:type="page"/>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2B6212" w:rsidRDefault="00B24114" w:rsidP="002B6212">
      <w:pPr>
        <w:spacing w:after="0" w:line="240" w:lineRule="auto"/>
        <w:ind w:firstLine="708"/>
        <w:jc w:val="both"/>
        <w:rPr>
          <w:rFonts w:ascii="Times New Roman" w:eastAsia="Times New Roman" w:hAnsi="Times New Roman" w:cs="Times New Roman"/>
          <w:b/>
          <w:i/>
          <w:color w:val="333333"/>
          <w:sz w:val="24"/>
          <w:szCs w:val="24"/>
          <w:lang w:eastAsia="hu-HU"/>
        </w:rPr>
      </w:pPr>
      <w:r w:rsidRPr="002B6212">
        <w:rPr>
          <w:rFonts w:ascii="Times New Roman" w:eastAsia="Times New Roman" w:hAnsi="Times New Roman" w:cs="Times New Roman"/>
          <w:b/>
          <w:i/>
          <w:color w:val="333333"/>
          <w:sz w:val="24"/>
          <w:szCs w:val="24"/>
          <w:lang w:eastAsia="hu-HU"/>
        </w:rPr>
        <w:t>2.3.5. Egyéb adóbevételek</w:t>
      </w:r>
    </w:p>
    <w:p w:rsidR="00B24114" w:rsidRPr="00CF156C" w:rsidRDefault="00B24114" w:rsidP="00CF156C">
      <w:pPr>
        <w:spacing w:after="0" w:line="240" w:lineRule="auto"/>
        <w:jc w:val="both"/>
        <w:rPr>
          <w:rFonts w:ascii="Times New Roman" w:eastAsia="Times New Roman" w:hAnsi="Times New Roman" w:cs="Times New Roman"/>
          <w:b/>
          <w:color w:val="333333"/>
          <w:sz w:val="24"/>
          <w:szCs w:val="24"/>
          <w:lang w:eastAsia="hu-HU"/>
        </w:rPr>
      </w:pPr>
    </w:p>
    <w:p w:rsidR="00B24114" w:rsidRPr="002B6212" w:rsidRDefault="00B24114" w:rsidP="002B6212">
      <w:pPr>
        <w:spacing w:after="0" w:line="240" w:lineRule="auto"/>
        <w:ind w:firstLine="708"/>
        <w:jc w:val="both"/>
        <w:rPr>
          <w:rFonts w:ascii="Times New Roman" w:eastAsia="Times New Roman" w:hAnsi="Times New Roman" w:cs="Times New Roman"/>
          <w:b/>
          <w:i/>
          <w:color w:val="333333"/>
          <w:sz w:val="24"/>
          <w:szCs w:val="24"/>
          <w:lang w:eastAsia="hu-HU"/>
        </w:rPr>
      </w:pPr>
      <w:r w:rsidRPr="002B6212">
        <w:rPr>
          <w:rFonts w:ascii="Times New Roman" w:eastAsia="Times New Roman" w:hAnsi="Times New Roman" w:cs="Times New Roman"/>
          <w:b/>
          <w:i/>
          <w:color w:val="333333"/>
          <w:sz w:val="24"/>
          <w:szCs w:val="24"/>
          <w:lang w:eastAsia="hu-HU"/>
        </w:rPr>
        <w:t>2.3.5.1. Települési adó</w:t>
      </w:r>
    </w:p>
    <w:p w:rsidR="00B24114" w:rsidRPr="00CF156C" w:rsidRDefault="00B24114" w:rsidP="00CF156C">
      <w:pPr>
        <w:spacing w:after="0" w:line="240" w:lineRule="auto"/>
        <w:jc w:val="both"/>
        <w:rPr>
          <w:rFonts w:ascii="Times New Roman" w:eastAsia="Times New Roman" w:hAnsi="Times New Roman" w:cs="Times New Roman"/>
          <w:b/>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2014-től az önkormányzatok a helyi adókon túlmenően bevezethetnek települési adókat is. A települési adó lehet bármilyen, kizárólag magánszemélyt terhelő adó, ha annak működtetését törvény nem tiltja, ám nem terhelhet olyan adótárgyat, amelyre törvényben meghatározott - akár központi, akár helyi - közteher vonatkozik. A települési adóval kapcsolatos eljárási kérdésekben az adózás rendjéről szóló 2003. évi XCII. törvényt kell alkalmazni. A törvényben nem szabályozott, a települési adót érintő eljárási kérdésekben (például a bevallás határnapja, az adófizetés esedékessége) az önkormányzat rendeletet alkothat.</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A települési adó bevezetésével komolyabban nem számol önkormányzatunk, mivel nem kívánjuk a magánszemélyek terheit növelni. Az elmúlt időszakban elhanyagolható számú önkormányzat élt ezzel a lehetőséggel, nagyrészt a földtulajdon után vezették be az új adónemet.</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2B6212" w:rsidRDefault="00B24114" w:rsidP="002B6212">
      <w:pPr>
        <w:spacing w:after="0" w:line="240" w:lineRule="auto"/>
        <w:ind w:firstLine="708"/>
        <w:jc w:val="both"/>
        <w:rPr>
          <w:rFonts w:ascii="Times New Roman" w:eastAsia="Times New Roman" w:hAnsi="Times New Roman" w:cs="Times New Roman"/>
          <w:i/>
          <w:color w:val="333333"/>
          <w:sz w:val="24"/>
          <w:szCs w:val="24"/>
          <w:lang w:eastAsia="hu-HU"/>
        </w:rPr>
      </w:pPr>
      <w:r w:rsidRPr="002B6212">
        <w:rPr>
          <w:rFonts w:ascii="Times New Roman" w:eastAsia="Times New Roman" w:hAnsi="Times New Roman" w:cs="Times New Roman"/>
          <w:b/>
          <w:i/>
          <w:color w:val="333333"/>
          <w:sz w:val="24"/>
          <w:szCs w:val="24"/>
          <w:lang w:eastAsia="hu-HU"/>
        </w:rPr>
        <w:t>2.3.5.2. Magánfőzésben előállított párlat adója</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roofErr w:type="gramStart"/>
      <w:r w:rsidRPr="00CF156C">
        <w:rPr>
          <w:rFonts w:ascii="Times New Roman" w:eastAsia="Times New Roman" w:hAnsi="Times New Roman" w:cs="Times New Roman"/>
          <w:color w:val="333333"/>
          <w:sz w:val="24"/>
          <w:szCs w:val="24"/>
          <w:lang w:eastAsia="hu-HU"/>
        </w:rPr>
        <w:t>2015. januárjától</w:t>
      </w:r>
      <w:proofErr w:type="gramEnd"/>
      <w:r w:rsidRPr="00CF156C">
        <w:rPr>
          <w:rFonts w:ascii="Times New Roman" w:eastAsia="Times New Roman" w:hAnsi="Times New Roman" w:cs="Times New Roman"/>
          <w:color w:val="333333"/>
          <w:sz w:val="24"/>
          <w:szCs w:val="24"/>
          <w:lang w:eastAsia="hu-HU"/>
        </w:rPr>
        <w:t xml:space="preserve"> bevezetésre került új adónem, melyet a magánfőzésben előállított párlat (pálinka) után kell megfizetni 2016. évtől. Jelenlegi összege 1.000 Ft/év.</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 xml:space="preserve">A szabályozással kapcsolatosan Európai Uniós vizsgálat indult, mivel az EU szabályai szerint a jövedéki adóra vonatkozó szabályok vonatkoznak a magánfőzésben előállított párlatra és </w:t>
      </w:r>
      <w:proofErr w:type="gramStart"/>
      <w:r w:rsidRPr="00CF156C">
        <w:rPr>
          <w:rFonts w:ascii="Times New Roman" w:eastAsia="Times New Roman" w:hAnsi="Times New Roman" w:cs="Times New Roman"/>
          <w:color w:val="333333"/>
          <w:sz w:val="24"/>
          <w:szCs w:val="24"/>
          <w:lang w:eastAsia="hu-HU"/>
        </w:rPr>
        <w:t>ezen</w:t>
      </w:r>
      <w:proofErr w:type="gramEnd"/>
      <w:r w:rsidRPr="00CF156C">
        <w:rPr>
          <w:rFonts w:ascii="Times New Roman" w:eastAsia="Times New Roman" w:hAnsi="Times New Roman" w:cs="Times New Roman"/>
          <w:color w:val="333333"/>
          <w:sz w:val="24"/>
          <w:szCs w:val="24"/>
          <w:lang w:eastAsia="hu-HU"/>
        </w:rPr>
        <w:t xml:space="preserve"> szabályok nem teszik lehetővé ennyire kedvező adómérték alkalmazását. Az EU értelmezése alapján a minimális adómérték kb. 76.000 Ft lenne a jelenlegi 1.000 Ft-tal szemben.</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Jelentősebb adóbevétel ezen adónemből nem várható, tekintettel arra, hogy magánfőzésre alkalmas desztilláló berendezés tulajdonjogáról összesen 7 fő nyilatkozott.</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2B6212" w:rsidRDefault="00B24114" w:rsidP="002B6212">
      <w:pPr>
        <w:spacing w:after="0" w:line="240" w:lineRule="auto"/>
        <w:ind w:firstLine="708"/>
        <w:rPr>
          <w:rFonts w:ascii="Times New Roman" w:hAnsi="Times New Roman" w:cs="Times New Roman"/>
          <w:b/>
          <w:i/>
          <w:sz w:val="24"/>
          <w:szCs w:val="24"/>
        </w:rPr>
      </w:pPr>
      <w:r w:rsidRPr="002B6212">
        <w:rPr>
          <w:rFonts w:ascii="Times New Roman" w:hAnsi="Times New Roman" w:cs="Times New Roman"/>
          <w:b/>
          <w:i/>
          <w:sz w:val="24"/>
          <w:szCs w:val="24"/>
        </w:rPr>
        <w:t xml:space="preserve">2.3.6.  Adók módjára behajtandó köztartozások </w:t>
      </w:r>
      <w:r w:rsidRPr="002B6212">
        <w:rPr>
          <w:rFonts w:ascii="Times New Roman" w:hAnsi="Times New Roman" w:cs="Times New Roman"/>
          <w:i/>
          <w:sz w:val="24"/>
          <w:szCs w:val="24"/>
        </w:rPr>
        <w:t>(magánszemélyek esetén)</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 xml:space="preserve">Az önkormányzati adóhatóság feladata a helyi adók beszedésén túl, az adók módjára behajtandó köztartozások beszedése. Az egyéb és idegen bevételek jogcímen elért bevétel szabálysértési, közlekedésrendészeti, helyszíni bírságok beszedéséből, továbbá igazgatási szolgáltatási díj, tartásdíj, gondozási díj - adók módjára behajtandó köztartozások - befizetéséből származik. </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A beszedett közigazgatási bírság összegének 40 %-a marad az Önkormányzatnál, 60 %-</w:t>
      </w:r>
      <w:proofErr w:type="gramStart"/>
      <w:r w:rsidRPr="00CF156C">
        <w:rPr>
          <w:rFonts w:ascii="Times New Roman" w:eastAsia="Times New Roman" w:hAnsi="Times New Roman" w:cs="Times New Roman"/>
          <w:color w:val="333333"/>
          <w:sz w:val="24"/>
          <w:szCs w:val="24"/>
          <w:lang w:eastAsia="hu-HU"/>
        </w:rPr>
        <w:t>a</w:t>
      </w:r>
      <w:proofErr w:type="gramEnd"/>
      <w:r w:rsidRPr="00CF156C">
        <w:rPr>
          <w:rFonts w:ascii="Times New Roman" w:eastAsia="Times New Roman" w:hAnsi="Times New Roman" w:cs="Times New Roman"/>
          <w:color w:val="333333"/>
          <w:sz w:val="24"/>
          <w:szCs w:val="24"/>
          <w:lang w:eastAsia="hu-HU"/>
        </w:rPr>
        <w:t xml:space="preserve"> a központi költségvetés számlájára kerül átutalásra. </w:t>
      </w: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p>
    <w:p w:rsidR="00B24114" w:rsidRPr="00CF156C" w:rsidRDefault="00B24114" w:rsidP="00CF156C">
      <w:pPr>
        <w:spacing w:after="0" w:line="240" w:lineRule="auto"/>
        <w:rPr>
          <w:rFonts w:ascii="Times New Roman" w:hAnsi="Times New Roman" w:cs="Times New Roman"/>
          <w:b/>
          <w:sz w:val="24"/>
          <w:szCs w:val="24"/>
        </w:rPr>
      </w:pPr>
    </w:p>
    <w:p w:rsidR="00B24114" w:rsidRPr="002B6212" w:rsidRDefault="00B24114" w:rsidP="002B6212">
      <w:pPr>
        <w:spacing w:after="0" w:line="240" w:lineRule="auto"/>
        <w:ind w:firstLine="708"/>
        <w:rPr>
          <w:rFonts w:ascii="Times New Roman" w:hAnsi="Times New Roman" w:cs="Times New Roman"/>
          <w:b/>
          <w:i/>
          <w:sz w:val="24"/>
          <w:szCs w:val="24"/>
        </w:rPr>
      </w:pPr>
      <w:r w:rsidRPr="002B6212">
        <w:rPr>
          <w:rFonts w:ascii="Times New Roman" w:hAnsi="Times New Roman" w:cs="Times New Roman"/>
          <w:b/>
          <w:i/>
          <w:sz w:val="24"/>
          <w:szCs w:val="24"/>
        </w:rPr>
        <w:t>2.3.7. Bírság, pótlék bevételek</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eastAsia="Times New Roman" w:hAnsi="Times New Roman" w:cs="Times New Roman"/>
          <w:color w:val="333333"/>
          <w:sz w:val="24"/>
          <w:szCs w:val="24"/>
          <w:lang w:eastAsia="hu-HU"/>
        </w:rPr>
      </w:pPr>
      <w:r w:rsidRPr="00CF156C">
        <w:rPr>
          <w:rFonts w:ascii="Times New Roman" w:eastAsia="Times New Roman" w:hAnsi="Times New Roman" w:cs="Times New Roman"/>
          <w:color w:val="333333"/>
          <w:sz w:val="24"/>
          <w:szCs w:val="24"/>
          <w:lang w:eastAsia="hu-HU"/>
        </w:rPr>
        <w:t xml:space="preserve">Az adóbevallás elmulasztása, az idegenforgalmi adó ellenőrzés során tapasztalt szabálytalanságok, hiányosságok miatt kiszabott bírságokból, valamint a késedelmes adó befizetés címén előírt pótlékból a kamat mértékének csökkentése ellenére a bevétel összege évenként folyamatosan emelkedik. </w:t>
      </w:r>
    </w:p>
    <w:p w:rsidR="002C3F7F" w:rsidRDefault="002C3F7F">
      <w:pPr>
        <w:rPr>
          <w:rFonts w:ascii="Times New Roman" w:hAnsi="Times New Roman" w:cs="Times New Roman"/>
          <w:sz w:val="24"/>
          <w:szCs w:val="24"/>
        </w:rPr>
      </w:pPr>
      <w:r>
        <w:rPr>
          <w:rFonts w:ascii="Times New Roman" w:hAnsi="Times New Roman" w:cs="Times New Roman"/>
          <w:sz w:val="24"/>
          <w:szCs w:val="24"/>
        </w:rPr>
        <w:br w:type="page"/>
      </w:r>
    </w:p>
    <w:p w:rsidR="00B24114" w:rsidRPr="00CF156C" w:rsidRDefault="00B24114"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Egyéb közhatalmi bevételek</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Egyéb közhatalmi bevételként szerepel a felügyeleti díj, egyéb bírság, eljárási bírság, az Erzsébetváros Rendészeti Igazgatósága által kiszabott közterületi szabálysértési bírság, valamint a közút nem közlekedési célú igénybevétele. A középtávú tervezés során a 2015. évi előirányzattal számoltunk.</w:t>
      </w:r>
    </w:p>
    <w:p w:rsidR="00B24114" w:rsidRPr="00CF156C" w:rsidRDefault="00B24114" w:rsidP="00CF156C">
      <w:pPr>
        <w:spacing w:after="0" w:line="240" w:lineRule="auto"/>
        <w:jc w:val="both"/>
        <w:rPr>
          <w:rFonts w:ascii="Times New Roman" w:hAnsi="Times New Roman" w:cs="Times New Roman"/>
          <w:b/>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Szolgáltatások ellenértéke, kiszámlázott általános forgalmi adó</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Ide tartoznak az önkormányzati üdülők bevételei, az önkormányzati bérlakások bevételei, a nem lakás céljára szolgáló helyiségek bérleti díja. A lakbér bevételt 2016-2019. évekre az óvatosság elvének figyelembevételével az előző év tervszámának 12 %-os csökkenésével, a helyiség bérleti díjat évi 3 %-os növeléssel terveztük.</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Közvetített szolgáltatások ellenértéke</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továbbszámlázott díjak, költségek, valamint a parkolás feladatok egy részét tartalmazza a bevételi jogcím. A bevételeket változatlan mértékben tervezzük.</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u w:val="single"/>
        </w:rPr>
        <w:t>Tulajdonosi bevételek</w:t>
      </w:r>
    </w:p>
    <w:p w:rsidR="002B6212"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Tulajdonosi bevételnek minősülnek a Garay téri piaccal kapcsolatos bevételek és a közterület használati díj. A bevételt emelkedő mértékben prognosztizáljuk, számolva a Garay Piac csökkenő tendenciájával és a felújíto</w:t>
      </w:r>
      <w:r w:rsidR="002B6212">
        <w:rPr>
          <w:rFonts w:ascii="Times New Roman" w:hAnsi="Times New Roman" w:cs="Times New Roman"/>
          <w:sz w:val="24"/>
          <w:szCs w:val="24"/>
        </w:rPr>
        <w:t>tt Klauzál Csarnok belépésével.</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B24114" w:rsidP="00CF156C">
      <w:pPr>
        <w:pStyle w:val="Listaszerbekezds"/>
        <w:numPr>
          <w:ilvl w:val="1"/>
          <w:numId w:val="2"/>
        </w:numPr>
        <w:spacing w:after="0" w:line="240" w:lineRule="auto"/>
        <w:jc w:val="both"/>
        <w:rPr>
          <w:rFonts w:ascii="Times New Roman" w:hAnsi="Times New Roman" w:cs="Times New Roman"/>
          <w:b/>
          <w:i/>
          <w:sz w:val="24"/>
          <w:szCs w:val="24"/>
          <w:u w:val="single"/>
        </w:rPr>
      </w:pPr>
      <w:r w:rsidRPr="00CF156C">
        <w:rPr>
          <w:rFonts w:ascii="Times New Roman" w:hAnsi="Times New Roman" w:cs="Times New Roman"/>
          <w:b/>
          <w:i/>
          <w:sz w:val="24"/>
          <w:szCs w:val="24"/>
        </w:rPr>
        <w:t xml:space="preserve"> </w:t>
      </w:r>
      <w:r w:rsidRPr="00991D01">
        <w:rPr>
          <w:rFonts w:ascii="Times New Roman" w:hAnsi="Times New Roman" w:cs="Times New Roman"/>
          <w:b/>
          <w:i/>
          <w:sz w:val="24"/>
          <w:szCs w:val="24"/>
          <w:u w:val="single"/>
        </w:rPr>
        <w:t>Ellátási díjak</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bevétel a szociális ellátásból származik, főként a felnőtt- és gyermekétkeztetés díját tartalmazza. Évenkénti 3 %-os növeléssel számoltunk.</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991D01" w:rsidP="00991D01">
      <w:pPr>
        <w:pStyle w:val="Listaszerbekezds"/>
        <w:numPr>
          <w:ilvl w:val="1"/>
          <w:numId w:val="2"/>
        </w:numPr>
        <w:spacing w:after="0" w:line="240" w:lineRule="auto"/>
        <w:ind w:left="1134" w:hanging="425"/>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 </w:t>
      </w:r>
      <w:r w:rsidR="00B24114" w:rsidRPr="00991D01">
        <w:rPr>
          <w:rFonts w:ascii="Times New Roman" w:hAnsi="Times New Roman" w:cs="Times New Roman"/>
          <w:b/>
          <w:i/>
          <w:sz w:val="24"/>
          <w:szCs w:val="24"/>
          <w:u w:val="single"/>
        </w:rPr>
        <w:t>Kamatbevételek</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csökkenő mértékű szabad pénzeszközök valamint az alacsony mértékű kamat alapján a 2015. évi előirányzattal számoltunk.</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991D01" w:rsidP="00991D01">
      <w:pPr>
        <w:spacing w:after="0" w:line="240" w:lineRule="auto"/>
        <w:ind w:firstLine="708"/>
        <w:jc w:val="both"/>
        <w:rPr>
          <w:rFonts w:ascii="Times New Roman" w:hAnsi="Times New Roman" w:cs="Times New Roman"/>
          <w:b/>
          <w:i/>
          <w:sz w:val="24"/>
          <w:szCs w:val="24"/>
          <w:u w:val="single"/>
        </w:rPr>
      </w:pPr>
      <w:r w:rsidRPr="00991D01">
        <w:rPr>
          <w:rFonts w:ascii="Times New Roman" w:hAnsi="Times New Roman" w:cs="Times New Roman"/>
          <w:b/>
          <w:i/>
          <w:sz w:val="24"/>
          <w:szCs w:val="24"/>
        </w:rPr>
        <w:t>2.10.</w:t>
      </w:r>
      <w:r>
        <w:rPr>
          <w:rFonts w:ascii="Times New Roman" w:hAnsi="Times New Roman" w:cs="Times New Roman"/>
          <w:b/>
          <w:i/>
          <w:sz w:val="24"/>
          <w:szCs w:val="24"/>
          <w:u w:val="single"/>
        </w:rPr>
        <w:t xml:space="preserve"> </w:t>
      </w:r>
      <w:r w:rsidR="00B24114" w:rsidRPr="00991D01">
        <w:rPr>
          <w:rFonts w:ascii="Times New Roman" w:hAnsi="Times New Roman" w:cs="Times New Roman"/>
          <w:b/>
          <w:i/>
          <w:sz w:val="24"/>
          <w:szCs w:val="24"/>
          <w:u w:val="single"/>
        </w:rPr>
        <w:t>Egyéb működési bevételek</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Az egyéb bevételeket 2016-tól 30.000 ezer Ft-os mértékben tervezzük.</w:t>
      </w:r>
    </w:p>
    <w:p w:rsidR="002B6212" w:rsidRPr="00991D01" w:rsidRDefault="002B6212" w:rsidP="00CF156C">
      <w:pPr>
        <w:spacing w:after="0" w:line="240" w:lineRule="auto"/>
        <w:jc w:val="both"/>
        <w:rPr>
          <w:rFonts w:ascii="Times New Roman" w:hAnsi="Times New Roman" w:cs="Times New Roman"/>
          <w:sz w:val="24"/>
          <w:szCs w:val="24"/>
          <w:u w:val="single"/>
        </w:rPr>
      </w:pPr>
    </w:p>
    <w:p w:rsidR="00B24114" w:rsidRPr="00991D01" w:rsidRDefault="00991D01" w:rsidP="00991D01">
      <w:pPr>
        <w:pStyle w:val="Listaszerbekezds"/>
        <w:numPr>
          <w:ilvl w:val="1"/>
          <w:numId w:val="34"/>
        </w:numPr>
        <w:spacing w:after="0" w:line="240" w:lineRule="auto"/>
        <w:jc w:val="both"/>
        <w:rPr>
          <w:rFonts w:ascii="Times New Roman" w:hAnsi="Times New Roman" w:cs="Times New Roman"/>
          <w:i/>
          <w:sz w:val="24"/>
          <w:szCs w:val="24"/>
          <w:u w:val="single"/>
        </w:rPr>
      </w:pPr>
      <w:r w:rsidRPr="00991D01">
        <w:rPr>
          <w:rFonts w:ascii="Times New Roman" w:hAnsi="Times New Roman" w:cs="Times New Roman"/>
          <w:b/>
          <w:bCs/>
          <w:i/>
          <w:sz w:val="24"/>
          <w:szCs w:val="24"/>
        </w:rPr>
        <w:t xml:space="preserve"> </w:t>
      </w:r>
      <w:r w:rsidR="00B24114" w:rsidRPr="00991D01">
        <w:rPr>
          <w:rFonts w:ascii="Times New Roman" w:hAnsi="Times New Roman" w:cs="Times New Roman"/>
          <w:b/>
          <w:bCs/>
          <w:i/>
          <w:sz w:val="24"/>
          <w:szCs w:val="24"/>
          <w:u w:val="single"/>
          <w:lang w:val="x-none"/>
        </w:rPr>
        <w:t>Egyéb működési célú átvett pénzeszközök</w:t>
      </w:r>
    </w:p>
    <w:p w:rsidR="002B6212" w:rsidRPr="00CF156C" w:rsidRDefault="002B6212" w:rsidP="002B6212">
      <w:pPr>
        <w:pStyle w:val="Listaszerbekezds"/>
        <w:spacing w:after="0" w:line="240" w:lineRule="auto"/>
        <w:jc w:val="both"/>
        <w:rPr>
          <w:rFonts w:ascii="Times New Roman" w:hAnsi="Times New Roman" w:cs="Times New Roman"/>
          <w:i/>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lang w:val="x-none"/>
        </w:rPr>
        <w:t>E jogcímen tervezzük az önkormányzat helyi rendelete alapján a vendéglátó egységek közterület-igénybevételének azon részét, amely működési hozzájárulásként szolgál</w:t>
      </w:r>
      <w:r w:rsidRPr="00CF156C">
        <w:rPr>
          <w:rFonts w:ascii="Times New Roman" w:hAnsi="Times New Roman" w:cs="Times New Roman"/>
          <w:sz w:val="24"/>
          <w:szCs w:val="24"/>
        </w:rPr>
        <w:t>.</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991D01" w:rsidRDefault="00991D01" w:rsidP="00991D01">
      <w:pPr>
        <w:pStyle w:val="Listaszerbekezds"/>
        <w:numPr>
          <w:ilvl w:val="1"/>
          <w:numId w:val="34"/>
        </w:numPr>
        <w:spacing w:after="0" w:line="240" w:lineRule="auto"/>
        <w:jc w:val="both"/>
        <w:rPr>
          <w:rFonts w:ascii="Times New Roman" w:hAnsi="Times New Roman" w:cs="Times New Roman"/>
          <w:b/>
          <w:i/>
          <w:sz w:val="24"/>
          <w:szCs w:val="24"/>
          <w:u w:val="single"/>
        </w:rPr>
      </w:pPr>
      <w:r w:rsidRPr="00991D01">
        <w:rPr>
          <w:rFonts w:ascii="Times New Roman" w:hAnsi="Times New Roman" w:cs="Times New Roman"/>
          <w:b/>
          <w:i/>
          <w:sz w:val="24"/>
          <w:szCs w:val="24"/>
        </w:rPr>
        <w:t xml:space="preserve"> </w:t>
      </w:r>
      <w:r w:rsidR="00B24114" w:rsidRPr="00991D01">
        <w:rPr>
          <w:rFonts w:ascii="Times New Roman" w:hAnsi="Times New Roman" w:cs="Times New Roman"/>
          <w:b/>
          <w:i/>
          <w:sz w:val="24"/>
          <w:szCs w:val="24"/>
          <w:u w:val="single"/>
        </w:rPr>
        <w:t>Felhalmozási célú visszatérítendő támogatások, kölcsönök visszatérülése államháztartáson kívülről</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E jogcím a </w:t>
      </w:r>
      <w:r w:rsidRPr="00CF156C">
        <w:rPr>
          <w:rFonts w:ascii="Times New Roman" w:hAnsi="Times New Roman" w:cs="Times New Roman"/>
          <w:sz w:val="24"/>
          <w:szCs w:val="24"/>
          <w:lang w:val="x-none"/>
        </w:rPr>
        <w:t xml:space="preserve">társasházak felújításához, gázvezeték felújításához, kémény felújításhoz </w:t>
      </w:r>
      <w:r w:rsidRPr="00CF156C">
        <w:rPr>
          <w:rFonts w:ascii="Times New Roman" w:hAnsi="Times New Roman" w:cs="Times New Roman"/>
          <w:sz w:val="24"/>
          <w:szCs w:val="24"/>
        </w:rPr>
        <w:t>nyújtott</w:t>
      </w:r>
      <w:r w:rsidRPr="00CF156C">
        <w:rPr>
          <w:rFonts w:ascii="Times New Roman" w:hAnsi="Times New Roman" w:cs="Times New Roman"/>
          <w:sz w:val="24"/>
          <w:szCs w:val="24"/>
          <w:lang w:val="x-none"/>
        </w:rPr>
        <w:t xml:space="preserve"> hitelek</w:t>
      </w:r>
      <w:r w:rsidRPr="00CF156C">
        <w:rPr>
          <w:rFonts w:ascii="Times New Roman" w:hAnsi="Times New Roman" w:cs="Times New Roman"/>
          <w:sz w:val="24"/>
          <w:szCs w:val="24"/>
        </w:rPr>
        <w:t>,</w:t>
      </w:r>
      <w:r w:rsidRPr="00CF156C">
        <w:rPr>
          <w:rFonts w:ascii="Times New Roman" w:hAnsi="Times New Roman" w:cs="Times New Roman"/>
          <w:sz w:val="24"/>
          <w:szCs w:val="24"/>
          <w:lang w:val="x-none"/>
        </w:rPr>
        <w:t xml:space="preserve"> </w:t>
      </w:r>
      <w:r w:rsidRPr="00CF156C">
        <w:rPr>
          <w:rFonts w:ascii="Times New Roman" w:hAnsi="Times New Roman" w:cs="Times New Roman"/>
          <w:sz w:val="24"/>
          <w:szCs w:val="24"/>
        </w:rPr>
        <w:t xml:space="preserve">továbbá a munkáltatói kölcsönök </w:t>
      </w:r>
      <w:r w:rsidRPr="00CF156C">
        <w:rPr>
          <w:rFonts w:ascii="Times New Roman" w:hAnsi="Times New Roman" w:cs="Times New Roman"/>
          <w:sz w:val="24"/>
          <w:szCs w:val="24"/>
          <w:lang w:val="x-none"/>
        </w:rPr>
        <w:t>törlesztését</w:t>
      </w:r>
      <w:r w:rsidRPr="00CF156C">
        <w:rPr>
          <w:rFonts w:ascii="Times New Roman" w:hAnsi="Times New Roman" w:cs="Times New Roman"/>
          <w:sz w:val="24"/>
          <w:szCs w:val="24"/>
        </w:rPr>
        <w:t xml:space="preserve"> tartalmazza.</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991D01" w:rsidP="00991D01">
      <w:pPr>
        <w:pStyle w:val="Listaszerbekezds"/>
        <w:numPr>
          <w:ilvl w:val="1"/>
          <w:numId w:val="34"/>
        </w:num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rPr>
        <w:t xml:space="preserve"> </w:t>
      </w:r>
      <w:r w:rsidR="00B24114" w:rsidRPr="00991D01">
        <w:rPr>
          <w:rFonts w:ascii="Times New Roman" w:hAnsi="Times New Roman" w:cs="Times New Roman"/>
          <w:b/>
          <w:i/>
          <w:sz w:val="24"/>
          <w:szCs w:val="24"/>
          <w:u w:val="single"/>
        </w:rPr>
        <w:t>Felhalmozási bevételek</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Az Önkormányzat tulajdonában álló ingatlanok, lakások, a nem lakás céljára szolgáló helyiségek értékesítéséből 2015. évben 1.502.700 ezer Ft bevételt tervezünk, amely összhangban áll az elfogadott lakásgazdálkodási, vagyongazdálkodási koncepcióval. A következő években csökkenő tendenciájú bevétellel számoltunk, egyrészt mert csökken az értékesíthető tulajdon, másrészt, mivel az Önkormányzat nem kíván minden vagyontárgyat értékesíteni. A 2019-es évben mindössze 500.000 ezer Ft ingatlan értékesítési bevételt vettünk figyelembe.</w:t>
      </w:r>
    </w:p>
    <w:p w:rsidR="002B6212" w:rsidRPr="00CF156C" w:rsidRDefault="002B6212" w:rsidP="00CF156C">
      <w:pPr>
        <w:spacing w:after="0" w:line="240" w:lineRule="auto"/>
        <w:jc w:val="both"/>
        <w:rPr>
          <w:rFonts w:ascii="Times New Roman" w:hAnsi="Times New Roman" w:cs="Times New Roman"/>
          <w:sz w:val="24"/>
          <w:szCs w:val="24"/>
        </w:rPr>
      </w:pPr>
    </w:p>
    <w:p w:rsidR="00B24114" w:rsidRPr="00991D01" w:rsidRDefault="00991D01" w:rsidP="00991D01">
      <w:pPr>
        <w:pStyle w:val="Listaszerbekezds"/>
        <w:numPr>
          <w:ilvl w:val="1"/>
          <w:numId w:val="34"/>
        </w:numPr>
        <w:spacing w:after="0" w:line="240" w:lineRule="auto"/>
        <w:jc w:val="both"/>
        <w:rPr>
          <w:rFonts w:ascii="Times New Roman" w:hAnsi="Times New Roman" w:cs="Times New Roman"/>
          <w:i/>
          <w:sz w:val="24"/>
          <w:szCs w:val="24"/>
          <w:u w:val="single"/>
        </w:rPr>
      </w:pPr>
      <w:r>
        <w:rPr>
          <w:rFonts w:ascii="Times New Roman" w:hAnsi="Times New Roman" w:cs="Times New Roman"/>
          <w:b/>
          <w:i/>
          <w:sz w:val="24"/>
          <w:szCs w:val="24"/>
        </w:rPr>
        <w:t xml:space="preserve"> </w:t>
      </w:r>
      <w:r w:rsidR="00B24114" w:rsidRPr="00991D01">
        <w:rPr>
          <w:rFonts w:ascii="Times New Roman" w:hAnsi="Times New Roman" w:cs="Times New Roman"/>
          <w:b/>
          <w:i/>
          <w:sz w:val="24"/>
          <w:szCs w:val="24"/>
          <w:u w:val="single"/>
        </w:rPr>
        <w:t>Előző év költségvetési maradványának igénybevétele</w:t>
      </w:r>
    </w:p>
    <w:p w:rsidR="002B6212" w:rsidRPr="00CF156C" w:rsidRDefault="002B6212" w:rsidP="002B6212">
      <w:pPr>
        <w:pStyle w:val="Listaszerbekezds"/>
        <w:spacing w:after="0" w:line="240" w:lineRule="auto"/>
        <w:jc w:val="both"/>
        <w:rPr>
          <w:rFonts w:ascii="Times New Roman" w:hAnsi="Times New Roman" w:cs="Times New Roman"/>
          <w:i/>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Önkormányzati szinten, vagyis az Önkormányzat, az irányítása alá tartozó költségvetési szervek (ide értve az intézményeket és a Polgármesteri Hivatalt) költségvetési maradványával csökkenő mértékben számolunk. A központi szabályozás alapján az intézményi körben és a Polgármesteri Hivatalnál a költségvetés végrehajtását követően minimális mértékű maradvány keletkezhet. Az Önkormányzati pénzeszközök a folyamatos felújítási, fejlesztési tevékenység hatására csökkennek.</w:t>
      </w:r>
    </w:p>
    <w:p w:rsidR="00B24114" w:rsidRPr="00CF156C" w:rsidRDefault="00B24114" w:rsidP="00CF156C">
      <w:pPr>
        <w:spacing w:after="0" w:line="240" w:lineRule="auto"/>
        <w:jc w:val="both"/>
        <w:rPr>
          <w:rFonts w:ascii="Times New Roman" w:hAnsi="Times New Roman" w:cs="Times New Roman"/>
          <w:sz w:val="24"/>
          <w:szCs w:val="24"/>
        </w:rPr>
      </w:pPr>
    </w:p>
    <w:p w:rsidR="00B24114" w:rsidRPr="00991D01" w:rsidRDefault="00991D01" w:rsidP="00991D01">
      <w:pPr>
        <w:pStyle w:val="Listaszerbekezds"/>
        <w:numPr>
          <w:ilvl w:val="1"/>
          <w:numId w:val="34"/>
        </w:num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rPr>
        <w:t xml:space="preserve"> </w:t>
      </w:r>
      <w:r w:rsidR="00B24114" w:rsidRPr="00991D01">
        <w:rPr>
          <w:rFonts w:ascii="Times New Roman" w:hAnsi="Times New Roman" w:cs="Times New Roman"/>
          <w:b/>
          <w:i/>
          <w:sz w:val="24"/>
          <w:szCs w:val="24"/>
          <w:u w:val="single"/>
        </w:rPr>
        <w:t>Központi irányító szervi támogatás</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Ez a bevétel a költségvetési szerveknél jelentkezik, a feladatellátáshoz szükséges irányító szervi támogatást jelenti. A 2019. évig prognosztizált adatok alapján azonos nagyságrendben vettük figyelembe a támogatást, a következő okok miatt:</w:t>
      </w:r>
    </w:p>
    <w:p w:rsidR="00B24114" w:rsidRPr="00CF156C" w:rsidRDefault="00B24114" w:rsidP="00CF156C">
      <w:pPr>
        <w:pStyle w:val="Listaszerbekezds"/>
        <w:numPr>
          <w:ilvl w:val="0"/>
          <w:numId w:val="26"/>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központi költségvetésből származó, az intézményi feladatellátáshoz szükséges támogatásoknál mérsékelt növekedés várható. </w:t>
      </w:r>
    </w:p>
    <w:p w:rsidR="00B24114" w:rsidRPr="00CF156C" w:rsidRDefault="00B24114" w:rsidP="00CF156C">
      <w:pPr>
        <w:pStyle w:val="Listaszerbekezds"/>
        <w:numPr>
          <w:ilvl w:val="0"/>
          <w:numId w:val="26"/>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Az Önkormányzati felújítások, korszerűsítések (energia-racionalizáló beruházások) hatására számolunk a rezsiköltségek csökkenésével, ebből eredően az Önkormányzati forrásból származó támogatás csökkenésével.</w:t>
      </w:r>
    </w:p>
    <w:p w:rsidR="00B24114" w:rsidRPr="00CF156C" w:rsidRDefault="00B24114" w:rsidP="00CF156C">
      <w:pPr>
        <w:pStyle w:val="Listaszerbekezds"/>
        <w:spacing w:after="0" w:line="240" w:lineRule="auto"/>
        <w:jc w:val="both"/>
        <w:rPr>
          <w:rFonts w:ascii="Times New Roman" w:hAnsi="Times New Roman" w:cs="Times New Roman"/>
          <w:sz w:val="24"/>
          <w:szCs w:val="24"/>
        </w:rPr>
      </w:pPr>
    </w:p>
    <w:p w:rsidR="00B24114" w:rsidRPr="00991D01" w:rsidRDefault="00991D01" w:rsidP="00991D01">
      <w:pPr>
        <w:pStyle w:val="Listaszerbekezds"/>
        <w:numPr>
          <w:ilvl w:val="1"/>
          <w:numId w:val="34"/>
        </w:num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rPr>
        <w:t xml:space="preserve"> </w:t>
      </w:r>
      <w:r w:rsidR="00B24114" w:rsidRPr="00991D01">
        <w:rPr>
          <w:rFonts w:ascii="Times New Roman" w:hAnsi="Times New Roman" w:cs="Times New Roman"/>
          <w:b/>
          <w:i/>
          <w:sz w:val="24"/>
          <w:szCs w:val="24"/>
          <w:u w:val="single"/>
        </w:rPr>
        <w:t>Lekötött bankbetétek megszüntetése</w:t>
      </w:r>
    </w:p>
    <w:p w:rsidR="002B6212" w:rsidRPr="00CF156C" w:rsidRDefault="002B6212" w:rsidP="002B6212">
      <w:pPr>
        <w:pStyle w:val="Listaszerbekezds"/>
        <w:spacing w:after="0" w:line="240" w:lineRule="auto"/>
        <w:jc w:val="both"/>
        <w:rPr>
          <w:rFonts w:ascii="Times New Roman" w:hAnsi="Times New Roman" w:cs="Times New Roman"/>
          <w:b/>
          <w:i/>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program 2015. évben 4.000.000 ezer Ft, majd 2016. évben 900.000 ezer Ft bankbetét megszüntetés bevételét tartalmazza. A további években nem számolunk e jogcímen keletkező forrásokkal, mivel a 2016. évi adat a 2015. évi költségvetési rendelet „7500 Erzsébet terv Fejlesztési program 2016” tartalék előirányzata, így várható, hogy a jövő évben felhasználásra kerül. </w:t>
      </w:r>
    </w:p>
    <w:p w:rsidR="00C631EF" w:rsidRPr="00CF156C" w:rsidRDefault="00C631EF" w:rsidP="00CF156C">
      <w:pPr>
        <w:spacing w:after="0" w:line="240" w:lineRule="auto"/>
        <w:jc w:val="both"/>
        <w:rPr>
          <w:rFonts w:ascii="Times New Roman" w:hAnsi="Times New Roman" w:cs="Times New Roman"/>
          <w:sz w:val="24"/>
          <w:szCs w:val="24"/>
        </w:rPr>
      </w:pPr>
    </w:p>
    <w:p w:rsidR="00B24114" w:rsidRPr="00CF156C"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Az előzőekben bemutatott adatok - a gazdasági program prognosztizált bevételei - alapján megállapíthatjuk, hogy az Önkormányzat forrásai jelentősen, évente közel 5 %-kal mérséklődnek. </w:t>
      </w:r>
    </w:p>
    <w:p w:rsidR="00B24114" w:rsidRPr="00CF156C" w:rsidRDefault="00B24114" w:rsidP="00CF156C">
      <w:pPr>
        <w:pStyle w:val="Listaszerbekezds"/>
        <w:numPr>
          <w:ilvl w:val="0"/>
          <w:numId w:val="27"/>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Ezen belül a működési, a felhalmozási, vagyis ingatlan értékesítési, a finanszírozási bevételek csökkenésével kell számolni.</w:t>
      </w:r>
    </w:p>
    <w:p w:rsidR="00B24114" w:rsidRPr="00CF156C" w:rsidRDefault="00B24114" w:rsidP="00CF156C">
      <w:pPr>
        <w:pStyle w:val="Listaszerbekezds"/>
        <w:numPr>
          <w:ilvl w:val="0"/>
          <w:numId w:val="27"/>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feladatok finanszírozásában egyre nagyobb szerepet kapnak az adóbevételek, ezért fontos, hogy a törvény szerinti maximum szintjé</w:t>
      </w:r>
      <w:r w:rsidR="00847139">
        <w:rPr>
          <w:rFonts w:ascii="Times New Roman" w:hAnsi="Times New Roman" w:cs="Times New Roman"/>
          <w:sz w:val="24"/>
          <w:szCs w:val="24"/>
        </w:rPr>
        <w:t xml:space="preserve">n történjen meg az adóbeszedés. /Azon adók </w:t>
      </w:r>
      <w:proofErr w:type="gramStart"/>
      <w:r w:rsidR="00847139">
        <w:rPr>
          <w:rFonts w:ascii="Times New Roman" w:hAnsi="Times New Roman" w:cs="Times New Roman"/>
          <w:sz w:val="24"/>
          <w:szCs w:val="24"/>
        </w:rPr>
        <w:t>esetében</w:t>
      </w:r>
      <w:proofErr w:type="gramEnd"/>
      <w:r w:rsidR="00847139">
        <w:rPr>
          <w:rFonts w:ascii="Times New Roman" w:hAnsi="Times New Roman" w:cs="Times New Roman"/>
          <w:sz w:val="24"/>
          <w:szCs w:val="24"/>
        </w:rPr>
        <w:t xml:space="preserve"> amelyek kivetésére sor került./</w:t>
      </w:r>
    </w:p>
    <w:p w:rsidR="00B24114" w:rsidRPr="00CF156C" w:rsidRDefault="00B24114" w:rsidP="00CF156C">
      <w:pPr>
        <w:pStyle w:val="Listaszerbekezds"/>
        <w:numPr>
          <w:ilvl w:val="0"/>
          <w:numId w:val="27"/>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gazdasági programban nem szerepelnek a jövőben várható, különböző pályázati források, amelyek jelentős mértékben kiegészíthetik az Erzsébet terv Fejlesztési programhoz rendelkezésre álló saját bevételeket. </w:t>
      </w:r>
    </w:p>
    <w:p w:rsidR="00B24114" w:rsidRPr="00CF156C" w:rsidRDefault="00B24114" w:rsidP="00CF156C">
      <w:pPr>
        <w:pStyle w:val="Listaszerbekezds"/>
        <w:numPr>
          <w:ilvl w:val="0"/>
          <w:numId w:val="28"/>
        </w:numPr>
        <w:spacing w:after="0" w:line="240" w:lineRule="auto"/>
        <w:ind w:left="357" w:hanging="357"/>
        <w:jc w:val="both"/>
        <w:rPr>
          <w:rFonts w:ascii="Times New Roman" w:hAnsi="Times New Roman" w:cs="Times New Roman"/>
          <w:sz w:val="24"/>
          <w:szCs w:val="24"/>
        </w:rPr>
      </w:pPr>
      <w:r w:rsidRPr="00CF156C">
        <w:rPr>
          <w:rFonts w:ascii="Times New Roman" w:hAnsi="Times New Roman" w:cs="Times New Roman"/>
          <w:sz w:val="24"/>
          <w:szCs w:val="24"/>
        </w:rPr>
        <w:lastRenderedPageBreak/>
        <w:t xml:space="preserve">A 2016-2019. évekre tervezett bevételek alapján megállapítható, hogy Erzsébetváros Önkormányzata a kötelező feladatok működtetéshez szükséges forrásokkal hosszú távon rendelkezik. </w:t>
      </w:r>
    </w:p>
    <w:p w:rsidR="00B24114" w:rsidRPr="00CF156C" w:rsidRDefault="00B24114" w:rsidP="00CF156C">
      <w:pPr>
        <w:pStyle w:val="Listaszerbekezds"/>
        <w:numPr>
          <w:ilvl w:val="0"/>
          <w:numId w:val="28"/>
        </w:numPr>
        <w:spacing w:after="0" w:line="240" w:lineRule="auto"/>
        <w:ind w:left="357" w:hanging="357"/>
        <w:jc w:val="both"/>
        <w:rPr>
          <w:rFonts w:ascii="Times New Roman" w:hAnsi="Times New Roman" w:cs="Times New Roman"/>
          <w:sz w:val="24"/>
          <w:szCs w:val="24"/>
        </w:rPr>
      </w:pPr>
      <w:r w:rsidRPr="00CF156C">
        <w:rPr>
          <w:rFonts w:ascii="Times New Roman" w:hAnsi="Times New Roman" w:cs="Times New Roman"/>
          <w:sz w:val="24"/>
          <w:szCs w:val="24"/>
        </w:rPr>
        <w:t>Az Önkormányzat által önként vállalt feladatok továbbvitele az Áht. 3/A. § (3) bekezdése alapján akkor lehetséges, ha a szükséges források rendelkezésre állnak. Ennek érdekében át kell tekinteni a feladat-ellátási rendszert és a bevételek bővítésének lehetőségeit.</w:t>
      </w:r>
    </w:p>
    <w:p w:rsidR="00B24114" w:rsidRPr="00CF156C" w:rsidRDefault="00B24114" w:rsidP="00CF156C">
      <w:pPr>
        <w:pStyle w:val="Listaszerbekezds"/>
        <w:numPr>
          <w:ilvl w:val="0"/>
          <w:numId w:val="28"/>
        </w:numPr>
        <w:spacing w:after="0" w:line="240" w:lineRule="auto"/>
        <w:ind w:left="357" w:hanging="357"/>
        <w:jc w:val="both"/>
        <w:rPr>
          <w:rFonts w:ascii="Times New Roman" w:hAnsi="Times New Roman" w:cs="Times New Roman"/>
          <w:sz w:val="24"/>
          <w:szCs w:val="24"/>
        </w:rPr>
      </w:pPr>
      <w:r w:rsidRPr="00CF156C">
        <w:rPr>
          <w:rFonts w:ascii="Times New Roman" w:hAnsi="Times New Roman" w:cs="Times New Roman"/>
          <w:sz w:val="24"/>
          <w:szCs w:val="24"/>
        </w:rPr>
        <w:t>Az Erzsébet terv Fejlesztési program folytatásához a működési többletből eredő működési bevételekkel, az ingatlanok értékesítése eredményeként felhalmozási bevételekkel rendelkezünk. A saját források kiegészítése, bővítése a hazai és Uniós pályázati lehetőség</w:t>
      </w:r>
      <w:r w:rsidR="001B0930">
        <w:rPr>
          <w:rFonts w:ascii="Times New Roman" w:hAnsi="Times New Roman" w:cs="Times New Roman"/>
          <w:sz w:val="24"/>
          <w:szCs w:val="24"/>
        </w:rPr>
        <w:t>ek kihasználásával lehetséges.</w:t>
      </w:r>
    </w:p>
    <w:p w:rsidR="00C631EF" w:rsidRDefault="00B24114"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kialakított szervezeti struktúra és feladat-ellátási megoldások hatásá</w:t>
      </w:r>
      <w:r w:rsidR="00C631EF" w:rsidRPr="00CF156C">
        <w:rPr>
          <w:rFonts w:ascii="Times New Roman" w:hAnsi="Times New Roman" w:cs="Times New Roman"/>
          <w:sz w:val="24"/>
          <w:szCs w:val="24"/>
        </w:rPr>
        <w:t xml:space="preserve">ra Erzsébetváros Önkormányzata </w:t>
      </w:r>
      <w:r w:rsidRPr="00CF156C">
        <w:rPr>
          <w:rFonts w:ascii="Times New Roman" w:hAnsi="Times New Roman" w:cs="Times New Roman"/>
          <w:sz w:val="24"/>
          <w:szCs w:val="24"/>
        </w:rPr>
        <w:t>működése, fejlődése a rendelkezésre álló e</w:t>
      </w:r>
      <w:r w:rsidR="009C6B10" w:rsidRPr="00CF156C">
        <w:rPr>
          <w:rFonts w:ascii="Times New Roman" w:hAnsi="Times New Roman" w:cs="Times New Roman"/>
          <w:sz w:val="24"/>
          <w:szCs w:val="24"/>
        </w:rPr>
        <w:t>rőforrások alapján fenntartható.</w:t>
      </w:r>
    </w:p>
    <w:p w:rsidR="00CF156C" w:rsidRPr="00CF156C" w:rsidRDefault="00CF156C" w:rsidP="00CF156C">
      <w:pPr>
        <w:spacing w:after="0" w:line="240" w:lineRule="auto"/>
        <w:jc w:val="both"/>
        <w:rPr>
          <w:rFonts w:ascii="Times New Roman" w:hAnsi="Times New Roman" w:cs="Times New Roman"/>
          <w:sz w:val="24"/>
          <w:szCs w:val="24"/>
        </w:rPr>
      </w:pPr>
    </w:p>
    <w:p w:rsidR="00C631EF" w:rsidRPr="00CF156C" w:rsidRDefault="009C6B10" w:rsidP="00991D01">
      <w:pPr>
        <w:pStyle w:val="Listaszerbekezds"/>
        <w:widowControl w:val="0"/>
        <w:numPr>
          <w:ilvl w:val="0"/>
          <w:numId w:val="2"/>
        </w:numPr>
        <w:autoSpaceDE w:val="0"/>
        <w:autoSpaceDN w:val="0"/>
        <w:adjustRightInd w:val="0"/>
        <w:spacing w:after="0" w:line="240" w:lineRule="auto"/>
        <w:jc w:val="both"/>
        <w:rPr>
          <w:rFonts w:ascii="Times New Roman" w:hAnsi="Times New Roman" w:cs="Times New Roman"/>
          <w:sz w:val="28"/>
          <w:szCs w:val="28"/>
          <w:u w:val="single"/>
        </w:rPr>
      </w:pPr>
      <w:r w:rsidRPr="00CF156C">
        <w:rPr>
          <w:rFonts w:ascii="Times New Roman" w:hAnsi="Times New Roman" w:cs="Times New Roman"/>
          <w:b/>
          <w:sz w:val="28"/>
          <w:szCs w:val="28"/>
          <w:u w:val="single"/>
        </w:rPr>
        <w:t>V</w:t>
      </w:r>
      <w:r w:rsidR="002B6212">
        <w:rPr>
          <w:rFonts w:ascii="Times New Roman" w:hAnsi="Times New Roman" w:cs="Times New Roman"/>
          <w:b/>
          <w:sz w:val="28"/>
          <w:szCs w:val="28"/>
          <w:u w:val="single"/>
        </w:rPr>
        <w:t>agyongazdálkodási ágazati célok</w:t>
      </w:r>
    </w:p>
    <w:p w:rsidR="00C631EF" w:rsidRPr="00CF156C" w:rsidRDefault="00C631EF" w:rsidP="00CF156C">
      <w:pPr>
        <w:widowControl w:val="0"/>
        <w:autoSpaceDE w:val="0"/>
        <w:autoSpaceDN w:val="0"/>
        <w:adjustRightInd w:val="0"/>
        <w:spacing w:after="0" w:line="240" w:lineRule="auto"/>
        <w:jc w:val="both"/>
        <w:rPr>
          <w:rFonts w:ascii="Times New Roman" w:hAnsi="Times New Roman" w:cs="Times New Roman"/>
          <w:sz w:val="24"/>
          <w:szCs w:val="24"/>
        </w:rPr>
      </w:pPr>
    </w:p>
    <w:p w:rsidR="009C6B10" w:rsidRPr="00CF156C" w:rsidRDefault="009C6B10" w:rsidP="001B0930">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Képviselő- testület 150/2015. (III.25.) számú határozatával elfogadta a 2015. évi lakás- és helyiséggazdálkodási irányelveket, melyek </w:t>
      </w:r>
      <w:r w:rsidR="001B0930">
        <w:rPr>
          <w:rFonts w:ascii="Times New Roman" w:eastAsia="Times New Roman" w:hAnsi="Times New Roman" w:cs="Times New Roman"/>
          <w:sz w:val="24"/>
          <w:szCs w:val="24"/>
          <w:lang w:eastAsia="hu-HU"/>
        </w:rPr>
        <w:t>tartalmukat tekintve középtávú célként rögzíthetőek.</w:t>
      </w:r>
    </w:p>
    <w:p w:rsidR="009C6B10" w:rsidRPr="00CF156C" w:rsidRDefault="009C6B10" w:rsidP="00CF156C">
      <w:pPr>
        <w:widowControl w:val="0"/>
        <w:spacing w:after="0" w:line="240" w:lineRule="auto"/>
        <w:contextualSpacing/>
        <w:jc w:val="both"/>
        <w:rPr>
          <w:rFonts w:ascii="Times New Roman" w:eastAsia="Times New Roman" w:hAnsi="Times New Roman" w:cs="Times New Roman"/>
          <w:b/>
          <w:sz w:val="24"/>
          <w:szCs w:val="24"/>
          <w:u w:val="single"/>
          <w:lang w:eastAsia="hu-HU"/>
        </w:rPr>
      </w:pPr>
    </w:p>
    <w:p w:rsidR="009C6B10" w:rsidRPr="00991D01" w:rsidRDefault="000F1EFF" w:rsidP="00991D01">
      <w:pPr>
        <w:pStyle w:val="Listaszerbekezds"/>
        <w:widowControl w:val="0"/>
        <w:numPr>
          <w:ilvl w:val="1"/>
          <w:numId w:val="2"/>
        </w:numPr>
        <w:spacing w:after="0" w:line="240" w:lineRule="auto"/>
        <w:jc w:val="both"/>
        <w:rPr>
          <w:rFonts w:ascii="Times New Roman" w:eastAsia="Times New Roman" w:hAnsi="Times New Roman" w:cs="Times New Roman"/>
          <w:b/>
          <w:i/>
          <w:sz w:val="24"/>
          <w:szCs w:val="24"/>
          <w:u w:val="single"/>
          <w:lang w:eastAsia="hu-HU"/>
        </w:rPr>
      </w:pPr>
      <w:r>
        <w:rPr>
          <w:rFonts w:ascii="Times New Roman" w:eastAsia="Times New Roman" w:hAnsi="Times New Roman" w:cs="Times New Roman"/>
          <w:b/>
          <w:i/>
          <w:sz w:val="24"/>
          <w:szCs w:val="24"/>
          <w:lang w:eastAsia="hu-HU"/>
        </w:rPr>
        <w:t xml:space="preserve"> </w:t>
      </w:r>
      <w:r w:rsidR="009C6B10" w:rsidRPr="00991D01">
        <w:rPr>
          <w:rFonts w:ascii="Times New Roman" w:eastAsia="Times New Roman" w:hAnsi="Times New Roman" w:cs="Times New Roman"/>
          <w:b/>
          <w:i/>
          <w:sz w:val="24"/>
          <w:szCs w:val="24"/>
          <w:u w:val="single"/>
          <w:lang w:eastAsia="hu-HU"/>
        </w:rPr>
        <w:t>Az Önkormányzati tulajdonban lévő lakásállomány növelése</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tulajdonában lévő üres lakás állomány növelése egyrészt a korábban indokolatlanul bontásra ítélt épületek felújításával és rendeltetésszerű használatra való alkalmassá tételével lehetséges. A 2013. évben már felújításra került a Murányi u. 5. sz. alatti épület, amivel 11 lakással növekedett a lakásállomány. A Verseny u. 26. sz. alatti épület kiürítése és a felújítása is megtörtént. Az épületben 20 db komfortos lakás került kialakításra.</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külön </w:t>
      </w:r>
      <w:proofErr w:type="spellStart"/>
      <w:r w:rsidRPr="00CF156C">
        <w:rPr>
          <w:rFonts w:ascii="Times New Roman" w:eastAsia="Times New Roman" w:hAnsi="Times New Roman" w:cs="Times New Roman"/>
          <w:sz w:val="24"/>
          <w:szCs w:val="24"/>
          <w:lang w:eastAsia="hu-HU"/>
        </w:rPr>
        <w:t>albetétbe</w:t>
      </w:r>
      <w:proofErr w:type="spellEnd"/>
      <w:r w:rsidRPr="00CF156C">
        <w:rPr>
          <w:rFonts w:ascii="Times New Roman" w:eastAsia="Times New Roman" w:hAnsi="Times New Roman" w:cs="Times New Roman"/>
          <w:sz w:val="24"/>
          <w:szCs w:val="24"/>
          <w:lang w:eastAsia="hu-HU"/>
        </w:rPr>
        <w:t xml:space="preserve"> alapított és önkormányzati tulajdonban maradt tetőterek beépítése, vagy eladása azoknál az épületeknél, ahol az épület többsége privatizálásra került. Ezeknek a tetőtereknek a vizsgálata és hasznosítási döntése a legsürgősebb, tekintve, hogy ezeknél az Önkormányzatnak évek óta közös költségfizetési kötelezettsége van, viszont tulajdoni illetékességből nem származik bevétele. Az ERVA N</w:t>
      </w:r>
      <w:r w:rsidR="001B0930">
        <w:rPr>
          <w:rFonts w:ascii="Times New Roman" w:eastAsia="Times New Roman" w:hAnsi="Times New Roman" w:cs="Times New Roman"/>
          <w:sz w:val="24"/>
          <w:szCs w:val="24"/>
          <w:lang w:eastAsia="hu-HU"/>
        </w:rPr>
        <w:t xml:space="preserve">onprofit </w:t>
      </w:r>
      <w:proofErr w:type="spellStart"/>
      <w:r w:rsidRPr="00CF156C">
        <w:rPr>
          <w:rFonts w:ascii="Times New Roman" w:eastAsia="Times New Roman" w:hAnsi="Times New Roman" w:cs="Times New Roman"/>
          <w:sz w:val="24"/>
          <w:szCs w:val="24"/>
          <w:lang w:eastAsia="hu-HU"/>
        </w:rPr>
        <w:t>Zrt</w:t>
      </w:r>
      <w:proofErr w:type="spellEnd"/>
      <w:r w:rsidRPr="00CF156C">
        <w:rPr>
          <w:rFonts w:ascii="Times New Roman" w:eastAsia="Times New Roman" w:hAnsi="Times New Roman" w:cs="Times New Roman"/>
          <w:sz w:val="24"/>
          <w:szCs w:val="24"/>
          <w:lang w:eastAsia="hu-HU"/>
        </w:rPr>
        <w:t>. megvizsgálja a tetőtereket és a Képviselő-testület illetve a Pénzügyi és Kerületfejlesztési Bizottság elé terjeszti ezeknek a hasznosítási koncepcióját.</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991D01" w:rsidRDefault="000F1EFF" w:rsidP="00991D01">
      <w:pPr>
        <w:pStyle w:val="Listaszerbekezds"/>
        <w:widowControl w:val="0"/>
        <w:numPr>
          <w:ilvl w:val="1"/>
          <w:numId w:val="2"/>
        </w:numPr>
        <w:suppressAutoHyphens/>
        <w:spacing w:after="0" w:line="240" w:lineRule="auto"/>
        <w:jc w:val="both"/>
        <w:rPr>
          <w:rFonts w:ascii="Times New Roman" w:eastAsia="Times New Roman" w:hAnsi="Times New Roman" w:cs="Times New Roman"/>
          <w:b/>
          <w:i/>
          <w:sz w:val="24"/>
          <w:szCs w:val="24"/>
          <w:u w:val="single"/>
          <w:lang w:eastAsia="hu-HU"/>
        </w:rPr>
      </w:pPr>
      <w:r>
        <w:rPr>
          <w:rFonts w:ascii="Times New Roman" w:eastAsia="Times New Roman" w:hAnsi="Times New Roman" w:cs="Times New Roman"/>
          <w:b/>
          <w:i/>
          <w:sz w:val="24"/>
          <w:szCs w:val="24"/>
          <w:lang w:eastAsia="hu-HU"/>
        </w:rPr>
        <w:t xml:space="preserve"> </w:t>
      </w:r>
      <w:r w:rsidR="009C6B10" w:rsidRPr="00991D01">
        <w:rPr>
          <w:rFonts w:ascii="Times New Roman" w:eastAsia="Times New Roman" w:hAnsi="Times New Roman" w:cs="Times New Roman"/>
          <w:b/>
          <w:i/>
          <w:sz w:val="24"/>
          <w:szCs w:val="24"/>
          <w:u w:val="single"/>
          <w:lang w:eastAsia="hu-HU"/>
        </w:rPr>
        <w:t>Az Önkormányzat tulajdonában lévő üres lakások hasznosítása</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olyan - különösen méret szempontjából - lakáscélú hasznosításra alkalmatlan szükséglakásokat a szomszéd lakáshoz illetve helyiséghez történő csatolással, vagy pályázati úton történő értékesítéssel, vagy az érintett társasház közgyűlésének határozatával kijelölt vevő javára, felújítási kötelezettség vállalásával, bérbeadás vagy értékesítés útján tervezzük hasznosítani.</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méret szempontjából megfelelő, de műszakilag romosnak tekinthető lakásokat, melyek felújítása az Önkormányzat számára nem rentábilis, pályázati úton tervezzük értékesíteni.  </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Egyéb kötelezettségek alapján funkcióváltásra ítélt lakások, hosszú távon más célra hasznosíthatóak (pl.: szabályozási terv). </w:t>
      </w:r>
    </w:p>
    <w:p w:rsidR="009C6B10"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 jogi kötelezettséggel vagy kötelemmel terhelt lakások hasznosítása csak az a</w:t>
      </w:r>
      <w:r w:rsidR="0084655C">
        <w:rPr>
          <w:rFonts w:ascii="Times New Roman" w:eastAsia="Times New Roman" w:hAnsi="Times New Roman" w:cs="Times New Roman"/>
          <w:sz w:val="24"/>
          <w:szCs w:val="24"/>
          <w:lang w:eastAsia="hu-HU"/>
        </w:rPr>
        <w:t>dott korlátok között történhet.</w:t>
      </w:r>
    </w:p>
    <w:p w:rsidR="0084655C" w:rsidRDefault="0084655C"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84655C" w:rsidRDefault="0084655C"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84655C" w:rsidRPr="00CF156C" w:rsidRDefault="0084655C"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Kiemelten szükséges kezelni a felújítási kötelezettségekkel terhelt műemléki ingatlanok kiürítését az üres lakások felhasználásánál.</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Képviselő-testület 165/2013. (IV.29.) számú és 233/2013.(V.30.). számú határozatainak végrehajtása céljából a Budapest VII. ker.  Király u. 11. szám alatti és </w:t>
      </w:r>
      <w:proofErr w:type="gramStart"/>
      <w:r w:rsidRPr="00CF156C">
        <w:rPr>
          <w:rFonts w:ascii="Times New Roman" w:eastAsia="Times New Roman" w:hAnsi="Times New Roman" w:cs="Times New Roman"/>
          <w:sz w:val="24"/>
          <w:szCs w:val="24"/>
          <w:lang w:eastAsia="hu-HU"/>
        </w:rPr>
        <w:t>Budapest,</w:t>
      </w:r>
      <w:proofErr w:type="gramEnd"/>
      <w:r w:rsidRPr="00CF156C">
        <w:rPr>
          <w:rFonts w:ascii="Times New Roman" w:eastAsia="Times New Roman" w:hAnsi="Times New Roman" w:cs="Times New Roman"/>
          <w:sz w:val="24"/>
          <w:szCs w:val="24"/>
          <w:lang w:eastAsia="hu-HU"/>
        </w:rPr>
        <w:t xml:space="preserve"> VII. ker. Király u. 25. szám alatti lakóépületek kiürítése során az üres lakások cserelakásként felajánlhatók, és hasznosíthatók.  </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1B0930"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 Képviselő-testületnek 2015. év során szükséges döntést hoznia a Budapest VII. kerület Dob u. 14. , Budapest VII. kerület Király u. 27</w:t>
      </w:r>
      <w:proofErr w:type="gramStart"/>
      <w:r w:rsidRPr="00CF156C">
        <w:rPr>
          <w:rFonts w:ascii="Times New Roman" w:eastAsia="Times New Roman" w:hAnsi="Times New Roman" w:cs="Times New Roman"/>
          <w:sz w:val="24"/>
          <w:szCs w:val="24"/>
          <w:lang w:eastAsia="hu-HU"/>
        </w:rPr>
        <w:t>.,</w:t>
      </w:r>
      <w:proofErr w:type="gramEnd"/>
      <w:r w:rsidRPr="00CF156C">
        <w:rPr>
          <w:rFonts w:ascii="Times New Roman" w:eastAsia="Times New Roman" w:hAnsi="Times New Roman" w:cs="Times New Roman"/>
          <w:sz w:val="24"/>
          <w:szCs w:val="24"/>
          <w:lang w:eastAsia="hu-HU"/>
        </w:rPr>
        <w:t xml:space="preserve"> Budapest VII. kerület Király u. 29. és Budapest VII. kerület Kisdiófa u. 14. szám </w:t>
      </w:r>
      <w:r w:rsidR="001B0930">
        <w:rPr>
          <w:rFonts w:ascii="Times New Roman" w:eastAsia="Times New Roman" w:hAnsi="Times New Roman" w:cs="Times New Roman"/>
          <w:sz w:val="24"/>
          <w:szCs w:val="24"/>
          <w:lang w:eastAsia="hu-HU"/>
        </w:rPr>
        <w:t>alatti épületek hasznosításáról. A döntés alapján a hasznosítással kapcsolatos feladatok végrehajtása előreláthatóan 2016. évtől kezdődhet meg.</w:t>
      </w:r>
    </w:p>
    <w:p w:rsidR="001B0930" w:rsidRPr="00CF156C" w:rsidRDefault="001B093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a Budapest VII. kerület Verseny u. 20</w:t>
      </w:r>
      <w:proofErr w:type="gramStart"/>
      <w:r w:rsidRPr="00CF156C">
        <w:rPr>
          <w:rFonts w:ascii="Times New Roman" w:eastAsia="Times New Roman" w:hAnsi="Times New Roman" w:cs="Times New Roman"/>
          <w:sz w:val="24"/>
          <w:szCs w:val="24"/>
          <w:lang w:eastAsia="hu-HU"/>
        </w:rPr>
        <w:t>.,</w:t>
      </w:r>
      <w:proofErr w:type="gramEnd"/>
      <w:r w:rsidRPr="00CF156C">
        <w:rPr>
          <w:rFonts w:ascii="Times New Roman" w:eastAsia="Times New Roman" w:hAnsi="Times New Roman" w:cs="Times New Roman"/>
          <w:sz w:val="24"/>
          <w:szCs w:val="24"/>
          <w:lang w:eastAsia="hu-HU"/>
        </w:rPr>
        <w:t xml:space="preserve"> Budapest VII. kerület Verseny u. 22-24. szám alatti üres ingatlanok hasznosítását pályázati támogatás igénybevételével kívánja vé</w:t>
      </w:r>
      <w:r w:rsidR="000F1EFF">
        <w:rPr>
          <w:rFonts w:ascii="Times New Roman" w:eastAsia="Times New Roman" w:hAnsi="Times New Roman" w:cs="Times New Roman"/>
          <w:sz w:val="24"/>
          <w:szCs w:val="24"/>
          <w:lang w:eastAsia="hu-HU"/>
        </w:rPr>
        <w:t>grehajtani.</w:t>
      </w:r>
      <w:r w:rsidR="001B0930">
        <w:rPr>
          <w:rFonts w:ascii="Times New Roman" w:eastAsia="Times New Roman" w:hAnsi="Times New Roman" w:cs="Times New Roman"/>
          <w:sz w:val="24"/>
          <w:szCs w:val="24"/>
          <w:lang w:eastAsia="hu-HU"/>
        </w:rPr>
        <w:t xml:space="preserve"> Ennek értelemszerűen feltétele megfelelő pályázat kiírása és az azon való sikeres részvétel.</w:t>
      </w:r>
    </w:p>
    <w:p w:rsidR="001B0930" w:rsidRPr="00CF156C" w:rsidRDefault="001B093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991D01" w:rsidRDefault="000F1EFF" w:rsidP="00991D01">
      <w:pPr>
        <w:pStyle w:val="Listaszerbekezds"/>
        <w:widowControl w:val="0"/>
        <w:numPr>
          <w:ilvl w:val="1"/>
          <w:numId w:val="2"/>
        </w:numPr>
        <w:suppressAutoHyphens/>
        <w:spacing w:after="0" w:line="240" w:lineRule="auto"/>
        <w:jc w:val="both"/>
        <w:rPr>
          <w:rFonts w:ascii="Times New Roman" w:eastAsia="Times New Roman" w:hAnsi="Times New Roman" w:cs="Times New Roman"/>
          <w:b/>
          <w:i/>
          <w:sz w:val="24"/>
          <w:szCs w:val="24"/>
          <w:u w:val="single"/>
          <w:lang w:eastAsia="hu-HU"/>
        </w:rPr>
      </w:pPr>
      <w:r>
        <w:rPr>
          <w:rFonts w:ascii="Times New Roman" w:eastAsia="Times New Roman" w:hAnsi="Times New Roman" w:cs="Times New Roman"/>
          <w:b/>
          <w:i/>
          <w:sz w:val="24"/>
          <w:szCs w:val="24"/>
          <w:lang w:eastAsia="hu-HU"/>
        </w:rPr>
        <w:t xml:space="preserve"> </w:t>
      </w:r>
      <w:r w:rsidR="009C6B10" w:rsidRPr="00991D01">
        <w:rPr>
          <w:rFonts w:ascii="Times New Roman" w:eastAsia="Times New Roman" w:hAnsi="Times New Roman" w:cs="Times New Roman"/>
          <w:b/>
          <w:i/>
          <w:sz w:val="24"/>
          <w:szCs w:val="24"/>
          <w:u w:val="single"/>
          <w:lang w:eastAsia="hu-HU"/>
        </w:rPr>
        <w:t>Lakások elidegenítése bérlők részére</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2015. év</w:t>
      </w:r>
      <w:r w:rsidR="001B0930">
        <w:rPr>
          <w:rFonts w:ascii="Times New Roman" w:eastAsia="Times New Roman" w:hAnsi="Times New Roman" w:cs="Times New Roman"/>
          <w:sz w:val="24"/>
          <w:szCs w:val="24"/>
          <w:lang w:eastAsia="hu-HU"/>
        </w:rPr>
        <w:t xml:space="preserve">től kezdődően </w:t>
      </w:r>
      <w:r w:rsidR="00345C31">
        <w:rPr>
          <w:rFonts w:ascii="Times New Roman" w:eastAsia="Times New Roman" w:hAnsi="Times New Roman" w:cs="Times New Roman"/>
          <w:sz w:val="24"/>
          <w:szCs w:val="24"/>
          <w:lang w:eastAsia="hu-HU"/>
        </w:rPr>
        <w:t xml:space="preserve">a Képviselő-testület más tartalmú döntéséig </w:t>
      </w:r>
      <w:r w:rsidRPr="00CF156C">
        <w:rPr>
          <w:rFonts w:ascii="Times New Roman" w:eastAsia="Times New Roman" w:hAnsi="Times New Roman" w:cs="Times New Roman"/>
          <w:sz w:val="24"/>
          <w:szCs w:val="24"/>
          <w:lang w:eastAsia="hu-HU"/>
        </w:rPr>
        <w:t>az alábbi esetekben nem kíván</w:t>
      </w:r>
      <w:r w:rsidR="00345C31">
        <w:rPr>
          <w:rFonts w:ascii="Times New Roman" w:eastAsia="Times New Roman" w:hAnsi="Times New Roman" w:cs="Times New Roman"/>
          <w:sz w:val="24"/>
          <w:szCs w:val="24"/>
          <w:lang w:eastAsia="hu-HU"/>
        </w:rPr>
        <w:t>unk</w:t>
      </w:r>
      <w:r w:rsidRPr="00CF156C">
        <w:rPr>
          <w:rFonts w:ascii="Times New Roman" w:eastAsia="Times New Roman" w:hAnsi="Times New Roman" w:cs="Times New Roman"/>
          <w:sz w:val="24"/>
          <w:szCs w:val="24"/>
          <w:lang w:eastAsia="hu-HU"/>
        </w:rPr>
        <w:t xml:space="preserve"> önkormányzati lakást elidegeníteni sem pályázaton, sem pedig a benne a lakó bérlő részére:</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Azon 100 %-os épületek vonatkozásában, amelyek </w:t>
      </w:r>
    </w:p>
    <w:p w:rsidR="0084655C" w:rsidRPr="0084655C" w:rsidRDefault="0084655C" w:rsidP="0084655C">
      <w:pPr>
        <w:pStyle w:val="Listaszerbekezds"/>
        <w:widowControl w:val="0"/>
        <w:numPr>
          <w:ilvl w:val="0"/>
          <w:numId w:val="30"/>
        </w:numPr>
        <w:suppressAutoHyphens/>
        <w:spacing w:after="0" w:line="240" w:lineRule="auto"/>
        <w:jc w:val="both"/>
        <w:rPr>
          <w:rFonts w:ascii="Times New Roman" w:eastAsia="Times New Roman" w:hAnsi="Times New Roman" w:cs="Times New Roman"/>
          <w:sz w:val="24"/>
          <w:szCs w:val="24"/>
          <w:lang w:eastAsia="hu-HU"/>
        </w:rPr>
      </w:pPr>
      <w:r w:rsidRPr="0084655C">
        <w:rPr>
          <w:rFonts w:ascii="Times New Roman" w:eastAsia="Times New Roman" w:hAnsi="Times New Roman" w:cs="Times New Roman"/>
          <w:sz w:val="24"/>
          <w:szCs w:val="24"/>
          <w:lang w:eastAsia="hu-HU"/>
        </w:rPr>
        <w:t>A Képviselő-testület 165/2013. (IV.29.) számú és 233/2013.(V.30.). számú határozatai</w:t>
      </w:r>
      <w:r>
        <w:rPr>
          <w:rFonts w:ascii="Times New Roman" w:eastAsia="Times New Roman" w:hAnsi="Times New Roman" w:cs="Times New Roman"/>
          <w:sz w:val="24"/>
          <w:szCs w:val="24"/>
          <w:lang w:eastAsia="hu-HU"/>
        </w:rPr>
        <w:t xml:space="preserve">ban foglaltak szerinti kiürítendő, </w:t>
      </w:r>
      <w:r w:rsidRPr="0084655C">
        <w:rPr>
          <w:rFonts w:ascii="Times New Roman" w:eastAsia="Times New Roman" w:hAnsi="Times New Roman" w:cs="Times New Roman"/>
          <w:sz w:val="24"/>
          <w:szCs w:val="24"/>
          <w:lang w:eastAsia="hu-HU"/>
        </w:rPr>
        <w:t xml:space="preserve">Budapest VII. ker.  Király u. 11. szám alatti és </w:t>
      </w:r>
      <w:proofErr w:type="gramStart"/>
      <w:r w:rsidRPr="0084655C">
        <w:rPr>
          <w:rFonts w:ascii="Times New Roman" w:eastAsia="Times New Roman" w:hAnsi="Times New Roman" w:cs="Times New Roman"/>
          <w:sz w:val="24"/>
          <w:szCs w:val="24"/>
          <w:lang w:eastAsia="hu-HU"/>
        </w:rPr>
        <w:t>Budapest,</w:t>
      </w:r>
      <w:proofErr w:type="gramEnd"/>
      <w:r w:rsidRPr="0084655C">
        <w:rPr>
          <w:rFonts w:ascii="Times New Roman" w:eastAsia="Times New Roman" w:hAnsi="Times New Roman" w:cs="Times New Roman"/>
          <w:sz w:val="24"/>
          <w:szCs w:val="24"/>
          <w:lang w:eastAsia="hu-HU"/>
        </w:rPr>
        <w:t xml:space="preserve"> VII. ker. Király u. 25. szám alatti lakóépületek</w:t>
      </w:r>
      <w:r>
        <w:rPr>
          <w:rFonts w:ascii="Times New Roman" w:eastAsia="Times New Roman" w:hAnsi="Times New Roman" w:cs="Times New Roman"/>
          <w:sz w:val="24"/>
          <w:szCs w:val="24"/>
          <w:lang w:eastAsia="hu-HU"/>
        </w:rPr>
        <w:t>ben, vagy</w:t>
      </w:r>
    </w:p>
    <w:p w:rsidR="009C6B10" w:rsidRPr="00CF156C" w:rsidRDefault="009C6B10" w:rsidP="00CF156C">
      <w:pPr>
        <w:widowControl w:val="0"/>
        <w:numPr>
          <w:ilvl w:val="0"/>
          <w:numId w:val="30"/>
        </w:numPr>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Budapest VII. kerület Király utca - Kazinczy utca - Dob utca - Kisdiófa utca által határolt területen találhatók. </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 Önkormányzat beruházásában 1990. év után épített lakóépületben lévő lakásokat. </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nem kívánja értékesíteni azokat a lakásokat, amelyek jogvitásak, illetve jogvitás épületben találhatóak.</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84655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nem kívánja elidegeníteni a bérlet jogcímén hasznosított azon lakást a felújítási munka befejezését követő 3 évig (36 hónapig), amelyen legalább mindösszesen bruttó 400.000.-Ft összegben végzett építési-beruházási tevékenységet 2013., 2014. illetve 2015. évben, azzal, hogy amennyiben több alkalommal, vagy mindhárom naptári évben végzett építési-beruházási tevékenységet az adott lakást illetően, úgy az építési munkálatok értékét össze kell számítani.</w:t>
      </w:r>
    </w:p>
    <w:p w:rsidR="0084655C" w:rsidRDefault="0084655C">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84655C" w:rsidRDefault="0084655C"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84655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 lakást a fentiekben megfogalmazottaktól eltérően az alábbi feltételekkel lehet a bérlő részére elidegeníteni:</w:t>
      </w:r>
    </w:p>
    <w:p w:rsidR="0084655C" w:rsidRPr="0084655C" w:rsidRDefault="009C6B10" w:rsidP="0084655C">
      <w:pPr>
        <w:pStyle w:val="Listaszerbekezds"/>
        <w:widowControl w:val="0"/>
        <w:numPr>
          <w:ilvl w:val="0"/>
          <w:numId w:val="35"/>
        </w:numPr>
        <w:suppressAutoHyphens/>
        <w:spacing w:after="0" w:line="240" w:lineRule="auto"/>
        <w:jc w:val="both"/>
        <w:rPr>
          <w:rFonts w:ascii="Times New Roman" w:eastAsia="Times New Roman" w:hAnsi="Times New Roman" w:cs="Times New Roman"/>
          <w:sz w:val="24"/>
          <w:szCs w:val="24"/>
          <w:lang w:eastAsia="hu-HU"/>
        </w:rPr>
      </w:pPr>
      <w:r w:rsidRPr="0084655C">
        <w:rPr>
          <w:rFonts w:ascii="Times New Roman" w:eastAsia="Times New Roman" w:hAnsi="Times New Roman" w:cs="Times New Roman"/>
          <w:sz w:val="24"/>
          <w:szCs w:val="24"/>
          <w:lang w:eastAsia="hu-HU"/>
        </w:rPr>
        <w:t>a lakást megvételét a bérlő kezdeményezi (bérlő kérelmére),</w:t>
      </w:r>
    </w:p>
    <w:p w:rsidR="0084655C" w:rsidRDefault="009C6B10" w:rsidP="0084655C">
      <w:pPr>
        <w:pStyle w:val="Listaszerbekezds"/>
        <w:widowControl w:val="0"/>
        <w:numPr>
          <w:ilvl w:val="0"/>
          <w:numId w:val="35"/>
        </w:numPr>
        <w:suppressAutoHyphens/>
        <w:spacing w:after="0" w:line="240" w:lineRule="auto"/>
        <w:jc w:val="both"/>
        <w:rPr>
          <w:rFonts w:ascii="Times New Roman" w:eastAsia="Times New Roman" w:hAnsi="Times New Roman" w:cs="Times New Roman"/>
          <w:sz w:val="24"/>
          <w:szCs w:val="24"/>
          <w:lang w:eastAsia="hu-HU"/>
        </w:rPr>
      </w:pPr>
      <w:r w:rsidRPr="0084655C">
        <w:rPr>
          <w:rFonts w:ascii="Times New Roman" w:eastAsia="Times New Roman" w:hAnsi="Times New Roman" w:cs="Times New Roman"/>
          <w:sz w:val="24"/>
          <w:szCs w:val="24"/>
          <w:lang w:eastAsia="hu-HU"/>
        </w:rPr>
        <w:t xml:space="preserve"> a felújítás befejezését követő, vagy amennyiben a bérleti jogviszony a felújítást befejezését követően létesült, úgy a bérleti jogviszony kezdetétől számított 36. hónapig a lakás a forgalmi érték 80 %-ának megfelelő vételár ellenében, és</w:t>
      </w:r>
    </w:p>
    <w:p w:rsidR="009C6B10" w:rsidRPr="0084655C" w:rsidRDefault="009C6B10" w:rsidP="0084655C">
      <w:pPr>
        <w:pStyle w:val="Listaszerbekezds"/>
        <w:widowControl w:val="0"/>
        <w:numPr>
          <w:ilvl w:val="0"/>
          <w:numId w:val="35"/>
        </w:numPr>
        <w:suppressAutoHyphens/>
        <w:spacing w:after="0" w:line="240" w:lineRule="auto"/>
        <w:jc w:val="both"/>
        <w:rPr>
          <w:rFonts w:ascii="Times New Roman" w:eastAsia="Times New Roman" w:hAnsi="Times New Roman" w:cs="Times New Roman"/>
          <w:sz w:val="24"/>
          <w:szCs w:val="24"/>
          <w:lang w:eastAsia="hu-HU"/>
        </w:rPr>
      </w:pPr>
      <w:r w:rsidRPr="0084655C">
        <w:rPr>
          <w:rFonts w:ascii="Times New Roman" w:eastAsia="Times New Roman" w:hAnsi="Times New Roman" w:cs="Times New Roman"/>
          <w:sz w:val="24"/>
          <w:szCs w:val="24"/>
          <w:lang w:eastAsia="hu-HU"/>
        </w:rPr>
        <w:t>a felújítás befejezését követő, vagy amennyiben a bérleti jogviszony a felújítás befejezését követően létesült, úgy a bérleti jogviszony kezdetétől számított 37. hónaptól pedig az elidegenítési rendeletben meghatározott forgalmi értéken.</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Amennyiben a bérlő kihelyezését az Önkormányzat kezdeményezi (épület kiürítés végrehajtása miatt) és a cserelakás felújított, úgy a bérlő által kezdeményezve (bérlő kérelmére) az elidegenítési rendeletben meghatározottak szerint lehet a cserelakást elidegeníteni.</w:t>
      </w:r>
    </w:p>
    <w:p w:rsidR="009C6B10"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84655C" w:rsidRPr="00CF156C" w:rsidRDefault="0084655C"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991D01" w:rsidRDefault="000F1EFF" w:rsidP="00991D01">
      <w:pPr>
        <w:pStyle w:val="Listaszerbekezds"/>
        <w:widowControl w:val="0"/>
        <w:numPr>
          <w:ilvl w:val="1"/>
          <w:numId w:val="2"/>
        </w:numPr>
        <w:suppressAutoHyphens/>
        <w:spacing w:after="0" w:line="240" w:lineRule="auto"/>
        <w:jc w:val="both"/>
        <w:rPr>
          <w:rFonts w:ascii="Times New Roman" w:eastAsia="Times New Roman" w:hAnsi="Times New Roman" w:cs="Times New Roman"/>
          <w:b/>
          <w:i/>
          <w:sz w:val="24"/>
          <w:szCs w:val="24"/>
          <w:u w:val="single"/>
          <w:lang w:eastAsia="hu-HU"/>
        </w:rPr>
      </w:pPr>
      <w:r>
        <w:rPr>
          <w:rFonts w:ascii="Times New Roman" w:eastAsia="Times New Roman" w:hAnsi="Times New Roman" w:cs="Times New Roman"/>
          <w:b/>
          <w:i/>
          <w:sz w:val="24"/>
          <w:szCs w:val="24"/>
          <w:lang w:eastAsia="hu-HU"/>
        </w:rPr>
        <w:t xml:space="preserve"> </w:t>
      </w:r>
      <w:r w:rsidR="009C6B10" w:rsidRPr="00991D01">
        <w:rPr>
          <w:rFonts w:ascii="Times New Roman" w:eastAsia="Times New Roman" w:hAnsi="Times New Roman" w:cs="Times New Roman"/>
          <w:b/>
          <w:i/>
          <w:sz w:val="24"/>
          <w:szCs w:val="24"/>
          <w:u w:val="single"/>
          <w:lang w:eastAsia="hu-HU"/>
        </w:rPr>
        <w:t>Nem lakáscélú helyiségek elidegenítése és hasznosítása</w:t>
      </w: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nem lakáscélú helyiségeknél minden esetben a Pénzügyi és Kerületfejlesztési </w:t>
      </w:r>
      <w:proofErr w:type="gramStart"/>
      <w:r w:rsidRPr="00CF156C">
        <w:rPr>
          <w:rFonts w:ascii="Times New Roman" w:eastAsia="Times New Roman" w:hAnsi="Times New Roman" w:cs="Times New Roman"/>
          <w:sz w:val="24"/>
          <w:szCs w:val="24"/>
          <w:lang w:eastAsia="hu-HU"/>
        </w:rPr>
        <w:t>Bizottság</w:t>
      </w:r>
      <w:proofErr w:type="gramEnd"/>
      <w:r w:rsidRPr="00CF156C">
        <w:rPr>
          <w:rFonts w:ascii="Times New Roman" w:eastAsia="Times New Roman" w:hAnsi="Times New Roman" w:cs="Times New Roman"/>
          <w:sz w:val="24"/>
          <w:szCs w:val="24"/>
          <w:lang w:eastAsia="hu-HU"/>
        </w:rPr>
        <w:t xml:space="preserve"> ill. a Képviselő-testület egyedi döntés szükséges az elidegenítéshez. </w:t>
      </w:r>
      <w:proofErr w:type="gramStart"/>
      <w:r w:rsidRPr="00CF156C">
        <w:rPr>
          <w:rFonts w:ascii="Times New Roman" w:eastAsia="Times New Roman" w:hAnsi="Times New Roman" w:cs="Times New Roman"/>
          <w:sz w:val="24"/>
          <w:szCs w:val="24"/>
          <w:lang w:eastAsia="hu-HU"/>
        </w:rPr>
        <w:t>Belső Erzsébetvárosban (Erzsébet krt., Király u., Károly krt., Rákóczi út által határolt terület) nem lakáscélú helyiség elidegenítésére kizárólag abban az esetben kerülhet sor, amennyiben helyiség forgalmi értéke meghaladja a bérlője által jelenleg fizetett bérleti díj és az Önkormányzat által fizetett közös költség különbözetének a 120 szorosát, tehát 10 éven belül nem térülne meg, vagy a bérlő olyan forgalmi érték elfogadására tesz ajánlatot, amely forgalmi érték meghaladja a jelenleg fizetett bérleti díj és az Önkormányzat által fizetett közös költség különbözetének a 120 szorosát.</w:t>
      </w:r>
      <w:proofErr w:type="gramEnd"/>
      <w:r w:rsidRPr="00CF156C">
        <w:rPr>
          <w:rFonts w:ascii="Times New Roman" w:eastAsia="Times New Roman" w:hAnsi="Times New Roman" w:cs="Times New Roman"/>
          <w:sz w:val="24"/>
          <w:szCs w:val="24"/>
          <w:lang w:eastAsia="hu-HU"/>
        </w:rPr>
        <w:t xml:space="preserve"> Az elidegenítésről való döntéshozatalnál figyelemmel kell lenni a bérlő esetleges felújítási szándékára, illetve a vállalt felújítás költségvonzatára, vagy műszaki tartalmára.</w:t>
      </w:r>
    </w:p>
    <w:p w:rsidR="002B6212" w:rsidRPr="00CF156C" w:rsidRDefault="002B6212"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Külső Erzsébetvárosban (Erzsébet krt., Király u., Lövölde tér, Városligeti fasor, Dózsa </w:t>
      </w:r>
      <w:proofErr w:type="spellStart"/>
      <w:r w:rsidRPr="00CF156C">
        <w:rPr>
          <w:rFonts w:ascii="Times New Roman" w:eastAsia="Times New Roman" w:hAnsi="Times New Roman" w:cs="Times New Roman"/>
          <w:sz w:val="24"/>
          <w:szCs w:val="24"/>
          <w:lang w:eastAsia="hu-HU"/>
        </w:rPr>
        <w:t>Gy</w:t>
      </w:r>
      <w:proofErr w:type="spellEnd"/>
      <w:r w:rsidRPr="00CF156C">
        <w:rPr>
          <w:rFonts w:ascii="Times New Roman" w:eastAsia="Times New Roman" w:hAnsi="Times New Roman" w:cs="Times New Roman"/>
          <w:sz w:val="24"/>
          <w:szCs w:val="24"/>
          <w:lang w:eastAsia="hu-HU"/>
        </w:rPr>
        <w:t xml:space="preserve">. </w:t>
      </w:r>
      <w:proofErr w:type="gramStart"/>
      <w:r w:rsidRPr="00CF156C">
        <w:rPr>
          <w:rFonts w:ascii="Times New Roman" w:eastAsia="Times New Roman" w:hAnsi="Times New Roman" w:cs="Times New Roman"/>
          <w:sz w:val="24"/>
          <w:szCs w:val="24"/>
          <w:lang w:eastAsia="hu-HU"/>
        </w:rPr>
        <w:t>út</w:t>
      </w:r>
      <w:proofErr w:type="gramEnd"/>
      <w:r w:rsidRPr="00CF156C">
        <w:rPr>
          <w:rFonts w:ascii="Times New Roman" w:eastAsia="Times New Roman" w:hAnsi="Times New Roman" w:cs="Times New Roman"/>
          <w:sz w:val="24"/>
          <w:szCs w:val="24"/>
          <w:lang w:eastAsia="hu-HU"/>
        </w:rPr>
        <w:t>, Thököly út, Verseny u., Rákóczi út által határolt terület) irányadók a Belső Erzsébetvárosra vonatkozó elidegenítési szabályok, de attól egyéb lényeges szempontok okán, indokolt esetben  el lehet térni (mint pl.: az épületben található csekély mértékű önkormányzati tulajdoni hányad, a helyiség leromlott műszaki állapota, a leromlott állapotú helyiség relatíve magas felújítási költsége, a bérlő által helyiségben elvégzett felújítási munkálatok, különös tekintettel a</w:t>
      </w:r>
      <w:r w:rsidR="0084655C">
        <w:rPr>
          <w:rFonts w:ascii="Times New Roman" w:eastAsia="Times New Roman" w:hAnsi="Times New Roman" w:cs="Times New Roman"/>
          <w:sz w:val="24"/>
          <w:szCs w:val="24"/>
          <w:lang w:eastAsia="hu-HU"/>
        </w:rPr>
        <w:t xml:space="preserve"> bérbeadót terhelő munkákra).</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84655C" w:rsidP="00CF156C">
      <w:pPr>
        <w:widowControl w:val="0"/>
        <w:suppressAutoHyphen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kieső</w:t>
      </w:r>
      <w:r w:rsidR="009C6B10" w:rsidRPr="00CF156C">
        <w:rPr>
          <w:rFonts w:ascii="Times New Roman" w:eastAsia="Times New Roman" w:hAnsi="Times New Roman" w:cs="Times New Roman"/>
          <w:sz w:val="24"/>
          <w:szCs w:val="24"/>
          <w:lang w:eastAsia="hu-HU"/>
        </w:rPr>
        <w:t xml:space="preserve"> bérleti díjak pótlása érdekében szükséges a bérbeadások intenzitásának növelése, illetve a többszöri eredménytelen pályázatot követően a bérbeadás útján hasznosíthatatlannak minősülő helyiségek pályázati úton történő elidegenítése, illetve a bérlők részére történő elidegenítés volumenének növelése. </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nem lakáscélú helyiségek költségeinek csökkentése miatt, a használaton kívüli helyiségekbe vízórát kívánunk felszerelni, illetve a használaton kívüli nem lakáscélú helyiségeket – ideértve különösen a külön </w:t>
      </w:r>
      <w:proofErr w:type="spellStart"/>
      <w:r w:rsidRPr="00CF156C">
        <w:rPr>
          <w:rFonts w:ascii="Times New Roman" w:eastAsia="Times New Roman" w:hAnsi="Times New Roman" w:cs="Times New Roman"/>
          <w:sz w:val="24"/>
          <w:szCs w:val="24"/>
          <w:lang w:eastAsia="hu-HU"/>
        </w:rPr>
        <w:t>albetétben</w:t>
      </w:r>
      <w:proofErr w:type="spellEnd"/>
      <w:r w:rsidRPr="00CF156C">
        <w:rPr>
          <w:rFonts w:ascii="Times New Roman" w:eastAsia="Times New Roman" w:hAnsi="Times New Roman" w:cs="Times New Roman"/>
          <w:sz w:val="24"/>
          <w:szCs w:val="24"/>
          <w:lang w:eastAsia="hu-HU"/>
        </w:rPr>
        <w:t xml:space="preserve"> lévő pincéket - elsősorban az adott Társasházban lakó tulajdonosok részére zártkörű pályázat útján kívánjuk értékesíteni, amennyiben a Társasház egyik tulajdonosa sem kívánja megvásárolni, abban az esetben nyílt pályázaton fogjuk az önkormányzati tul</w:t>
      </w:r>
      <w:r w:rsidR="0084655C">
        <w:rPr>
          <w:rFonts w:ascii="Times New Roman" w:eastAsia="Times New Roman" w:hAnsi="Times New Roman" w:cs="Times New Roman"/>
          <w:sz w:val="24"/>
          <w:szCs w:val="24"/>
          <w:lang w:eastAsia="hu-HU"/>
        </w:rPr>
        <w:t>ajdonban lévő pincét eladni.</w:t>
      </w:r>
    </w:p>
    <w:p w:rsidR="0084655C" w:rsidRDefault="0084655C">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w:t>
      </w:r>
      <w:r w:rsidR="0084655C">
        <w:rPr>
          <w:rFonts w:ascii="Times New Roman" w:eastAsia="Times New Roman" w:hAnsi="Times New Roman" w:cs="Times New Roman"/>
          <w:sz w:val="24"/>
          <w:szCs w:val="24"/>
          <w:lang w:eastAsia="hu-HU"/>
        </w:rPr>
        <w:t xml:space="preserve">Képviselő-testület 150/2015.(III.25.) számú határozatának mellékletét </w:t>
      </w:r>
      <w:r w:rsidRPr="00CF156C">
        <w:rPr>
          <w:rFonts w:ascii="Times New Roman" w:eastAsia="Times New Roman" w:hAnsi="Times New Roman" w:cs="Times New Roman"/>
          <w:sz w:val="24"/>
          <w:szCs w:val="24"/>
          <w:lang w:eastAsia="hu-HU"/>
        </w:rPr>
        <w:t xml:space="preserve">képező övezeti térkép szerinti kiemelt övezetben Budapest Főváros VII. kerület Erzsébetváros Önkormányzatának Képviselő-testülete nem járul hozzá, hogy a helyiségek élelmiszer, kiskereskedelmi és </w:t>
      </w:r>
      <w:proofErr w:type="spellStart"/>
      <w:r w:rsidRPr="00CF156C">
        <w:rPr>
          <w:rFonts w:ascii="Times New Roman" w:eastAsia="Times New Roman" w:hAnsi="Times New Roman" w:cs="Times New Roman"/>
          <w:sz w:val="24"/>
          <w:szCs w:val="24"/>
          <w:lang w:eastAsia="hu-HU"/>
        </w:rPr>
        <w:t>vendéglátóipari</w:t>
      </w:r>
      <w:proofErr w:type="spellEnd"/>
      <w:r w:rsidRPr="00CF156C">
        <w:rPr>
          <w:rFonts w:ascii="Times New Roman" w:eastAsia="Times New Roman" w:hAnsi="Times New Roman" w:cs="Times New Roman"/>
          <w:sz w:val="24"/>
          <w:szCs w:val="24"/>
          <w:lang w:eastAsia="hu-HU"/>
        </w:rPr>
        <w:t xml:space="preserve"> tevékenység céljából </w:t>
      </w:r>
      <w:proofErr w:type="gramStart"/>
      <w:r w:rsidRPr="00CF156C">
        <w:rPr>
          <w:rFonts w:ascii="Times New Roman" w:eastAsia="Times New Roman" w:hAnsi="Times New Roman" w:cs="Times New Roman"/>
          <w:sz w:val="24"/>
          <w:szCs w:val="24"/>
          <w:lang w:eastAsia="hu-HU"/>
        </w:rPr>
        <w:t>kerüljenek</w:t>
      </w:r>
      <w:proofErr w:type="gramEnd"/>
      <w:r w:rsidRPr="00CF156C">
        <w:rPr>
          <w:rFonts w:ascii="Times New Roman" w:eastAsia="Times New Roman" w:hAnsi="Times New Roman" w:cs="Times New Roman"/>
          <w:sz w:val="24"/>
          <w:szCs w:val="24"/>
          <w:lang w:eastAsia="hu-HU"/>
        </w:rPr>
        <w:t xml:space="preserve"> bérbeadásra illetve a már meglévő bérlemények ilyen irányú funkcióváltását </w:t>
      </w:r>
      <w:r w:rsidR="0084655C">
        <w:rPr>
          <w:rFonts w:ascii="Times New Roman" w:eastAsia="Times New Roman" w:hAnsi="Times New Roman" w:cs="Times New Roman"/>
          <w:sz w:val="24"/>
          <w:szCs w:val="24"/>
          <w:lang w:eastAsia="hu-HU"/>
        </w:rPr>
        <w:t>sem támogatja.</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991D01" w:rsidRDefault="000F1EFF" w:rsidP="00991D01">
      <w:pPr>
        <w:pStyle w:val="Listaszerbekezds"/>
        <w:widowControl w:val="0"/>
        <w:numPr>
          <w:ilvl w:val="1"/>
          <w:numId w:val="2"/>
        </w:numPr>
        <w:suppressAutoHyphens/>
        <w:spacing w:after="0" w:line="240" w:lineRule="auto"/>
        <w:jc w:val="both"/>
        <w:rPr>
          <w:rFonts w:ascii="Times New Roman" w:eastAsia="Times New Roman" w:hAnsi="Times New Roman" w:cs="Times New Roman"/>
          <w:b/>
          <w:i/>
          <w:sz w:val="24"/>
          <w:szCs w:val="24"/>
          <w:u w:val="single"/>
          <w:lang w:eastAsia="hu-HU"/>
        </w:rPr>
      </w:pPr>
      <w:r>
        <w:rPr>
          <w:rFonts w:ascii="Times New Roman" w:eastAsia="Times New Roman" w:hAnsi="Times New Roman" w:cs="Times New Roman"/>
          <w:b/>
          <w:i/>
          <w:sz w:val="24"/>
          <w:szCs w:val="24"/>
          <w:lang w:eastAsia="hu-HU"/>
        </w:rPr>
        <w:t xml:space="preserve"> </w:t>
      </w:r>
      <w:r w:rsidR="009C6B10" w:rsidRPr="00991D01">
        <w:rPr>
          <w:rFonts w:ascii="Times New Roman" w:eastAsia="Times New Roman" w:hAnsi="Times New Roman" w:cs="Times New Roman"/>
          <w:b/>
          <w:i/>
          <w:sz w:val="24"/>
          <w:szCs w:val="24"/>
          <w:u w:val="single"/>
          <w:lang w:eastAsia="hu-HU"/>
        </w:rPr>
        <w:t>Rezsicsökkentés az önkormányzati lakások bérlői részére</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Amennyiben az önkormányzati lakás bérlője aktívkorúak ellátása keretében rendszeres szociális segélyben, öregségi nyugdíjban, időskorúak járadékában, hozzátartozói nyugellátásban, rehabilitációs ellátásban, nyugdíj előtti munkanélküli ellátásban, rehabilitációs ellátásban, nyugdíj előtti munkanélküli ellátásban, rokkantsági járadékban vagy rokkantsági ellátásban részesül, és a lakásban egyedül lakik, és az általa bérelt lakás alapterülete meghaladja az 50 m</w:t>
      </w:r>
      <w:r w:rsidRPr="00CF156C">
        <w:rPr>
          <w:rFonts w:ascii="Times New Roman" w:eastAsia="Times New Roman" w:hAnsi="Times New Roman" w:cs="Times New Roman"/>
          <w:sz w:val="24"/>
          <w:szCs w:val="24"/>
          <w:vertAlign w:val="superscript"/>
          <w:lang w:eastAsia="hu-HU"/>
        </w:rPr>
        <w:t>2</w:t>
      </w:r>
      <w:r w:rsidRPr="00CF156C">
        <w:rPr>
          <w:rFonts w:ascii="Times New Roman" w:eastAsia="Times New Roman" w:hAnsi="Times New Roman" w:cs="Times New Roman"/>
          <w:sz w:val="24"/>
          <w:szCs w:val="24"/>
          <w:lang w:eastAsia="hu-HU"/>
        </w:rPr>
        <w:t>-t, abban az esetben a bérlőnek lakásbérleti díjfizetési kötelezettsége kizárólag 50 m</w:t>
      </w:r>
      <w:r w:rsidRPr="00CF156C">
        <w:rPr>
          <w:rFonts w:ascii="Times New Roman" w:eastAsia="Times New Roman" w:hAnsi="Times New Roman" w:cs="Times New Roman"/>
          <w:sz w:val="24"/>
          <w:szCs w:val="24"/>
          <w:vertAlign w:val="superscript"/>
          <w:lang w:eastAsia="hu-HU"/>
        </w:rPr>
        <w:t>2</w:t>
      </w:r>
      <w:r w:rsidRPr="00CF156C">
        <w:rPr>
          <w:rFonts w:ascii="Times New Roman" w:eastAsia="Times New Roman" w:hAnsi="Times New Roman" w:cs="Times New Roman"/>
          <w:sz w:val="24"/>
          <w:szCs w:val="24"/>
          <w:lang w:eastAsia="hu-HU"/>
        </w:rPr>
        <w:t>-re vonatozik. Ilyen esetekben a bérleti szerződés folytatása érdekében kötött tartási szerződéshez nem járul hozzá az Önkormányzat. A lakásba történő családtag bejelentkezésénél jelen kedvezmény megszűnik.</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a tulajdonát képező azon lakásokba, ahol a 2006. év előtt jött létre lakásbérleti szerződés, az önkormányzati lakások bérlőinek kérelmére az általuk bérelt lakásba az Önkormányzat a saját költségén vízórát szereltet fel vagy pedig gondoskodik azok hitelesítéséről.</w:t>
      </w: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Azon bérlők esetében, akiknek a bérleti jogviszonya a 2006. év után jött létre, és a lakásba nem szereltettek vízórát vagy a meglévő vízóra nem hiteles, azon bérlők esetében az Önkormányzat a saját költségén kérelem nélkül intézkedik a lakásba történő vízóra felszerelésről/hitelesítéséről.</w:t>
      </w:r>
    </w:p>
    <w:p w:rsidR="009C6B10" w:rsidRPr="00CF156C" w:rsidRDefault="009C6B10" w:rsidP="00CF156C">
      <w:pPr>
        <w:widowControl w:val="0"/>
        <w:tabs>
          <w:tab w:val="left" w:pos="1140"/>
        </w:tabs>
        <w:suppressAutoHyphens/>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widowControl w:val="0"/>
        <w:tabs>
          <w:tab w:val="right" w:pos="6810"/>
        </w:tabs>
        <w:suppressAutoHyphen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azon l00%-os lakóépületekben, amelyekben saját költségén a központi fűtés kialakításáról intézkedett vagy intézkedik, az épületet társasházzá kívánja alakítani, ezzel is hozzájárulva ahhoz, hogy a fűtési költségek csökkenjenek, tekintettel arra, hogy a társasházak esetén lehetőség van arra, hogy üzleti gázár-díjszabás helyett lakossági gázdíj alapulvételével ke</w:t>
      </w:r>
      <w:r w:rsidR="0084655C">
        <w:rPr>
          <w:rFonts w:ascii="Times New Roman" w:eastAsia="Times New Roman" w:hAnsi="Times New Roman" w:cs="Times New Roman"/>
          <w:sz w:val="24"/>
          <w:szCs w:val="24"/>
          <w:lang w:eastAsia="hu-HU"/>
        </w:rPr>
        <w:t>rüljön megállapításra a gázdíj.</w:t>
      </w:r>
    </w:p>
    <w:p w:rsidR="009C6B10" w:rsidRPr="00CF156C" w:rsidRDefault="009C6B10" w:rsidP="00CF156C">
      <w:pPr>
        <w:spacing w:after="0" w:line="240" w:lineRule="auto"/>
        <w:jc w:val="both"/>
        <w:rPr>
          <w:rFonts w:ascii="Times New Roman" w:eastAsia="Times New Roman" w:hAnsi="Times New Roman" w:cs="Times New Roman"/>
          <w:b/>
          <w:sz w:val="24"/>
          <w:szCs w:val="24"/>
          <w:u w:val="single"/>
          <w:lang w:eastAsia="hu-HU"/>
        </w:rPr>
      </w:pPr>
    </w:p>
    <w:p w:rsidR="009C6B10" w:rsidRPr="00991D01" w:rsidRDefault="000F1EFF" w:rsidP="00991D01">
      <w:pPr>
        <w:pStyle w:val="Listaszerbekezds"/>
        <w:numPr>
          <w:ilvl w:val="1"/>
          <w:numId w:val="2"/>
        </w:numPr>
        <w:spacing w:after="0" w:line="240" w:lineRule="auto"/>
        <w:jc w:val="both"/>
        <w:rPr>
          <w:rFonts w:ascii="Times New Roman" w:eastAsia="Times New Roman" w:hAnsi="Times New Roman" w:cs="Times New Roman"/>
          <w:b/>
          <w:i/>
          <w:sz w:val="24"/>
          <w:szCs w:val="24"/>
          <w:u w:val="single"/>
          <w:lang w:eastAsia="hu-HU"/>
        </w:rPr>
      </w:pPr>
      <w:r>
        <w:rPr>
          <w:rFonts w:ascii="Times New Roman" w:eastAsia="Times New Roman" w:hAnsi="Times New Roman" w:cs="Times New Roman"/>
          <w:b/>
          <w:i/>
          <w:sz w:val="24"/>
          <w:szCs w:val="24"/>
          <w:lang w:eastAsia="hu-HU"/>
        </w:rPr>
        <w:t xml:space="preserve"> </w:t>
      </w:r>
      <w:r w:rsidR="009C6B10" w:rsidRPr="00991D01">
        <w:rPr>
          <w:rFonts w:ascii="Times New Roman" w:eastAsia="Times New Roman" w:hAnsi="Times New Roman" w:cs="Times New Roman"/>
          <w:b/>
          <w:i/>
          <w:sz w:val="24"/>
          <w:szCs w:val="24"/>
          <w:u w:val="single"/>
          <w:lang w:eastAsia="hu-HU"/>
        </w:rPr>
        <w:t>Lakhatást elősegítő további intézkedések</w:t>
      </w:r>
    </w:p>
    <w:p w:rsidR="009C6B10" w:rsidRPr="00CF156C" w:rsidRDefault="009C6B10" w:rsidP="00CF156C">
      <w:pPr>
        <w:spacing w:after="0" w:line="240" w:lineRule="auto"/>
        <w:ind w:left="360"/>
        <w:jc w:val="both"/>
        <w:rPr>
          <w:rFonts w:ascii="Times New Roman" w:eastAsia="Times New Roman" w:hAnsi="Times New Roman" w:cs="Times New Roman"/>
          <w:b/>
          <w:i/>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 Önkormányzat 2015. évben kétszintű (I-II.) felújítási programot dolgoz ki a 100%-osan önkormányzati tulajdonú épületekre oly módon, hogy annak </w:t>
      </w:r>
      <w:proofErr w:type="gramStart"/>
      <w:r w:rsidRPr="00CF156C">
        <w:rPr>
          <w:rFonts w:ascii="Times New Roman" w:eastAsia="Times New Roman" w:hAnsi="Times New Roman" w:cs="Times New Roman"/>
          <w:sz w:val="24"/>
          <w:szCs w:val="24"/>
          <w:lang w:eastAsia="hu-HU"/>
        </w:rPr>
        <w:t>tervezett  I.</w:t>
      </w:r>
      <w:proofErr w:type="gramEnd"/>
      <w:r w:rsidRPr="00CF156C">
        <w:rPr>
          <w:rFonts w:ascii="Times New Roman" w:eastAsia="Times New Roman" w:hAnsi="Times New Roman" w:cs="Times New Roman"/>
          <w:sz w:val="24"/>
          <w:szCs w:val="24"/>
          <w:lang w:eastAsia="hu-HU"/>
        </w:rPr>
        <w:t xml:space="preserve"> szintjét akkor hajtja végre, amennyiben a célzott felújítás kizárólag önkormányzati forrásból történik, míg a II. szintjét megfelelő pályázati támogatási  intenzitás bizt</w:t>
      </w:r>
      <w:r w:rsidR="0084655C">
        <w:rPr>
          <w:rFonts w:ascii="Times New Roman" w:eastAsia="Times New Roman" w:hAnsi="Times New Roman" w:cs="Times New Roman"/>
          <w:sz w:val="24"/>
          <w:szCs w:val="24"/>
          <w:lang w:eastAsia="hu-HU"/>
        </w:rPr>
        <w:t xml:space="preserve">osítása esetén valósítja meg. </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 Önkormányzat tervezetten 2015, évtől kezdve évente (átlagosan) 20 db – lehetőség szerint felújított - önkormányzati lakást szociális pályázat útján kíván </w:t>
      </w:r>
      <w:proofErr w:type="spellStart"/>
      <w:r w:rsidRPr="00CF156C">
        <w:rPr>
          <w:rFonts w:ascii="Times New Roman" w:eastAsia="Times New Roman" w:hAnsi="Times New Roman" w:cs="Times New Roman"/>
          <w:sz w:val="24"/>
          <w:szCs w:val="24"/>
          <w:lang w:eastAsia="hu-HU"/>
        </w:rPr>
        <w:t>bérbeadni</w:t>
      </w:r>
      <w:proofErr w:type="spellEnd"/>
      <w:r w:rsidRPr="00CF156C">
        <w:rPr>
          <w:rFonts w:ascii="Times New Roman" w:eastAsia="Times New Roman" w:hAnsi="Times New Roman" w:cs="Times New Roman"/>
          <w:sz w:val="24"/>
          <w:szCs w:val="24"/>
          <w:lang w:eastAsia="hu-HU"/>
        </w:rPr>
        <w:t xml:space="preserve">, ezzel is elősegítve cca. 100 család életkörülményeinek javítását. </w:t>
      </w:r>
    </w:p>
    <w:p w:rsidR="009C6B10"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2015. évtől pályázat útján kívánja elősegíteni fiatal családok első lakástulajdonhoz való jutását azzal, hogy a vételár megfizetésére legfeljebb 60 havi részle</w:t>
      </w:r>
      <w:r w:rsidR="0084655C">
        <w:rPr>
          <w:rFonts w:ascii="Times New Roman" w:eastAsia="Times New Roman" w:hAnsi="Times New Roman" w:cs="Times New Roman"/>
          <w:sz w:val="24"/>
          <w:szCs w:val="24"/>
          <w:lang w:eastAsia="hu-HU"/>
        </w:rPr>
        <w:t>tfizetési lehetőséget biztosít.</w:t>
      </w:r>
    </w:p>
    <w:p w:rsidR="0084655C" w:rsidRDefault="0084655C">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84655C" w:rsidRDefault="0084655C" w:rsidP="00CF156C">
      <w:pPr>
        <w:spacing w:after="0" w:line="240" w:lineRule="auto"/>
        <w:jc w:val="both"/>
        <w:rPr>
          <w:rFonts w:ascii="Times New Roman" w:eastAsia="Times New Roman" w:hAnsi="Times New Roman" w:cs="Times New Roman"/>
          <w:sz w:val="24"/>
          <w:szCs w:val="24"/>
          <w:lang w:eastAsia="hu-HU"/>
        </w:rPr>
      </w:pPr>
    </w:p>
    <w:p w:rsidR="0084655C" w:rsidRPr="00CF156C" w:rsidRDefault="0084655C"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Tervezetten a pályáztatásra kerülő - felújításra szoruló - lakás ára fix összegben kerül meghatározásra, így tehát a pályázat eredménye nem a pályázók által ajánlott vételár függvénye, hanem a családok életkörülményeinek összehasonlításával dönt a hatáskörrel bíró bizottság.</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 e pontban meghatározott cél érdekében azokat a lakásokat kívánja az Önkormányzat felhasználni, amelyeket a korábbi évek során eredménytelenül kísérelt meg értékesíteni. </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egy önálló épület felújításával saját fenntartású „</w:t>
      </w:r>
      <w:r w:rsidRPr="00CF156C">
        <w:rPr>
          <w:rFonts w:ascii="Times New Roman" w:eastAsia="Times New Roman" w:hAnsi="Times New Roman" w:cs="Times New Roman"/>
          <w:b/>
          <w:sz w:val="24"/>
          <w:szCs w:val="24"/>
          <w:lang w:eastAsia="hu-HU"/>
        </w:rPr>
        <w:t>Családok Átmeneti</w:t>
      </w:r>
      <w:r w:rsidRPr="00CF156C">
        <w:rPr>
          <w:rFonts w:ascii="Times New Roman" w:eastAsia="Times New Roman" w:hAnsi="Times New Roman" w:cs="Times New Roman"/>
          <w:sz w:val="24"/>
          <w:szCs w:val="24"/>
          <w:lang w:eastAsia="hu-HU"/>
        </w:rPr>
        <w:t xml:space="preserve"> </w:t>
      </w:r>
      <w:r w:rsidRPr="00CF156C">
        <w:rPr>
          <w:rFonts w:ascii="Times New Roman" w:eastAsia="Times New Roman" w:hAnsi="Times New Roman" w:cs="Times New Roman"/>
          <w:b/>
          <w:sz w:val="24"/>
          <w:szCs w:val="24"/>
          <w:lang w:eastAsia="hu-HU"/>
        </w:rPr>
        <w:t xml:space="preserve">Otthona” </w:t>
      </w:r>
      <w:r w:rsidRPr="00CF156C">
        <w:rPr>
          <w:rFonts w:ascii="Times New Roman" w:eastAsia="Times New Roman" w:hAnsi="Times New Roman" w:cs="Times New Roman"/>
          <w:sz w:val="24"/>
          <w:szCs w:val="24"/>
          <w:lang w:eastAsia="hu-HU"/>
        </w:rPr>
        <w:t>fenntartását célozza meg, és az ehhez szükséges döntés meghozatalának előkészítését 2015. évben megteszi.</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egy önálló épület felújításával saját fenntartású</w:t>
      </w:r>
      <w:r w:rsidRPr="00CF156C">
        <w:rPr>
          <w:rFonts w:ascii="Times New Roman" w:eastAsia="Times New Roman" w:hAnsi="Times New Roman" w:cs="Times New Roman"/>
          <w:b/>
          <w:sz w:val="24"/>
          <w:szCs w:val="24"/>
          <w:lang w:eastAsia="hu-HU"/>
        </w:rPr>
        <w:t xml:space="preserve"> „Szobabérlők </w:t>
      </w:r>
      <w:proofErr w:type="spellStart"/>
      <w:r w:rsidRPr="00CF156C">
        <w:rPr>
          <w:rFonts w:ascii="Times New Roman" w:eastAsia="Times New Roman" w:hAnsi="Times New Roman" w:cs="Times New Roman"/>
          <w:b/>
          <w:sz w:val="24"/>
          <w:szCs w:val="24"/>
          <w:lang w:eastAsia="hu-HU"/>
        </w:rPr>
        <w:t>Apartmanháza</w:t>
      </w:r>
      <w:proofErr w:type="spellEnd"/>
      <w:r w:rsidRPr="00CF156C">
        <w:rPr>
          <w:rFonts w:ascii="Times New Roman" w:eastAsia="Times New Roman" w:hAnsi="Times New Roman" w:cs="Times New Roman"/>
          <w:b/>
          <w:sz w:val="24"/>
          <w:szCs w:val="24"/>
          <w:lang w:eastAsia="hu-HU"/>
        </w:rPr>
        <w:t xml:space="preserve">” </w:t>
      </w:r>
      <w:r w:rsidRPr="00CF156C">
        <w:rPr>
          <w:rFonts w:ascii="Times New Roman" w:eastAsia="Times New Roman" w:hAnsi="Times New Roman" w:cs="Times New Roman"/>
          <w:sz w:val="24"/>
          <w:szCs w:val="24"/>
          <w:lang w:eastAsia="hu-HU"/>
        </w:rPr>
        <w:t>funkciójú</w:t>
      </w:r>
      <w:r w:rsidRPr="00CF156C">
        <w:rPr>
          <w:rFonts w:ascii="Times New Roman" w:eastAsia="Times New Roman" w:hAnsi="Times New Roman" w:cs="Times New Roman"/>
          <w:b/>
          <w:sz w:val="24"/>
          <w:szCs w:val="24"/>
          <w:lang w:eastAsia="hu-HU"/>
        </w:rPr>
        <w:t xml:space="preserve"> </w:t>
      </w:r>
      <w:r w:rsidRPr="00CF156C">
        <w:rPr>
          <w:rFonts w:ascii="Times New Roman" w:eastAsia="Times New Roman" w:hAnsi="Times New Roman" w:cs="Times New Roman"/>
          <w:sz w:val="24"/>
          <w:szCs w:val="24"/>
          <w:lang w:eastAsia="hu-HU"/>
        </w:rPr>
        <w:t>épületet kíván megvalósítani a kerület legrászorultabb családjai számára átmeneti jelleggel, akiknek az önálló lakás biztosítása és fenntartása is súlyos problémát jelent. Az ehhez szükséges döntés meghozatalának előkészítését az önkormányzat 2015. évben megteszi.</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kiemelten kívánja kezelni a kerületben élő, kis alapterületű lakásban együttlakó több generáció fiatal tagjainak lakhatásának megoldását. Erre figyelemmel a lakáspályázatok kiírásánál és elbírálásánál előnyben kell részesíteni a kerületben felnövő fiatalokat, különös tekintettel azokra, akik már családot is alapítottak.</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szükséglakásokban illetve az egészségtelen (vizes, dohos, salétromos, szuterén, üzletlakások) lakásokban lakó bérlőket indokolt esetben (amennyiben az adott lakás rendeltetésszerű használata nem biztosítható) az Önkormányzat lehetőségei szerint és a bérlő </w:t>
      </w:r>
      <w:proofErr w:type="gramStart"/>
      <w:r w:rsidRPr="00CF156C">
        <w:rPr>
          <w:rFonts w:ascii="Times New Roman" w:eastAsia="Times New Roman" w:hAnsi="Times New Roman" w:cs="Times New Roman"/>
          <w:sz w:val="24"/>
          <w:szCs w:val="24"/>
          <w:lang w:eastAsia="hu-HU"/>
        </w:rPr>
        <w:t>kérelmére</w:t>
      </w:r>
      <w:proofErr w:type="gramEnd"/>
      <w:r w:rsidRPr="00CF156C">
        <w:rPr>
          <w:rFonts w:ascii="Times New Roman" w:eastAsia="Times New Roman" w:hAnsi="Times New Roman" w:cs="Times New Roman"/>
          <w:sz w:val="24"/>
          <w:szCs w:val="24"/>
          <w:lang w:eastAsia="hu-HU"/>
        </w:rPr>
        <w:t xml:space="preserve"> rendeltetésszerű használatra alkalmas lakásba kívánja elhelyezni.</w:t>
      </w: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p>
    <w:p w:rsidR="009C6B10" w:rsidRPr="00CF156C" w:rsidRDefault="009C6B10" w:rsidP="00CF156C">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Az Önkormányzat vállalja, hogy 2015. év során kidolgozza egy olyan közfoglalkoztatási mintaprojekt alapjait, feltételrendszerét, amely a legrászorultabb önkormányzati lakásbérlők lakásainak kifestésére és az apróbb javítási munkák elvégzésére irányul. A mintaprojekt célzott kedvezményezettjei azon lakásbérlők, akik az őket terhelő, felújítási és karbantartási kötelezettségeiket önhibájukon kívül nem tudják teljesíteni.  A mintaprojekt része lenne továbbá azon pályázati eljárási rend kialakítása is, amelynek lényege abban állna, hogy a szociálisan rászorult bérlők helyett az Önkormányzat átvállalja a bérlemény egyes gépészeti berendezéseinek felújítását, nyílászárók felújítását, szigetelését esetleg cseréjét vagy</w:t>
      </w:r>
      <w:r w:rsidR="002B6212">
        <w:rPr>
          <w:rFonts w:ascii="Times New Roman" w:eastAsia="Times New Roman" w:hAnsi="Times New Roman" w:cs="Times New Roman"/>
          <w:sz w:val="24"/>
          <w:szCs w:val="24"/>
          <w:lang w:eastAsia="hu-HU"/>
        </w:rPr>
        <w:t xml:space="preserve"> a bérlemény komfortosítását.</w:t>
      </w:r>
    </w:p>
    <w:p w:rsidR="0084655C" w:rsidRDefault="0084655C">
      <w:pPr>
        <w:rPr>
          <w:rFonts w:ascii="Times New Roman" w:eastAsia="Times New Roman" w:hAnsi="Times New Roman" w:cs="Times New Roman"/>
          <w:spacing w:val="6"/>
          <w:sz w:val="24"/>
          <w:szCs w:val="24"/>
          <w:lang w:eastAsia="hu-HU"/>
        </w:rPr>
      </w:pPr>
      <w:r>
        <w:rPr>
          <w:rFonts w:ascii="Times New Roman" w:eastAsia="Times New Roman" w:hAnsi="Times New Roman" w:cs="Times New Roman"/>
          <w:spacing w:val="6"/>
          <w:sz w:val="24"/>
          <w:szCs w:val="24"/>
          <w:lang w:eastAsia="hu-HU"/>
        </w:rPr>
        <w:br w:type="page"/>
      </w:r>
    </w:p>
    <w:p w:rsidR="000276F6" w:rsidRPr="00CF156C" w:rsidRDefault="00603B30" w:rsidP="00991D01">
      <w:pPr>
        <w:pStyle w:val="Listaszerbekezds"/>
        <w:numPr>
          <w:ilvl w:val="0"/>
          <w:numId w:val="2"/>
        </w:numPr>
        <w:spacing w:after="0" w:line="240" w:lineRule="auto"/>
        <w:jc w:val="both"/>
        <w:rPr>
          <w:rFonts w:ascii="Times New Roman" w:eastAsia="Times New Roman" w:hAnsi="Times New Roman" w:cs="Times New Roman"/>
          <w:b/>
          <w:spacing w:val="6"/>
          <w:sz w:val="28"/>
          <w:szCs w:val="28"/>
          <w:u w:val="single"/>
          <w:lang w:eastAsia="hu-HU"/>
        </w:rPr>
      </w:pPr>
      <w:r w:rsidRPr="00CF156C">
        <w:rPr>
          <w:rFonts w:ascii="Times New Roman" w:eastAsia="Times New Roman" w:hAnsi="Times New Roman" w:cs="Times New Roman"/>
          <w:b/>
          <w:spacing w:val="6"/>
          <w:sz w:val="28"/>
          <w:szCs w:val="28"/>
          <w:u w:val="single"/>
          <w:lang w:eastAsia="hu-HU"/>
        </w:rPr>
        <w:lastRenderedPageBreak/>
        <w:t>Városgazdálkodási ágazati célok</w:t>
      </w:r>
    </w:p>
    <w:p w:rsidR="00BA1319" w:rsidRPr="00CF156C" w:rsidRDefault="00BA1319" w:rsidP="00CF156C">
      <w:pPr>
        <w:spacing w:after="0" w:line="240" w:lineRule="auto"/>
        <w:jc w:val="both"/>
        <w:rPr>
          <w:rFonts w:ascii="Times New Roman" w:eastAsia="Times New Roman" w:hAnsi="Times New Roman" w:cs="Times New Roman"/>
          <w:b/>
          <w:sz w:val="24"/>
          <w:szCs w:val="24"/>
          <w:lang w:eastAsia="hu-HU"/>
        </w:rPr>
      </w:pPr>
    </w:p>
    <w:p w:rsidR="00BA1319" w:rsidRPr="00CF156C" w:rsidRDefault="00BA1319" w:rsidP="00CF156C">
      <w:pPr>
        <w:widowControl w:val="0"/>
        <w:autoSpaceDE w:val="0"/>
        <w:autoSpaceDN w:val="0"/>
        <w:adjustRightInd w:val="0"/>
        <w:spacing w:after="0" w:line="240" w:lineRule="auto"/>
        <w:jc w:val="both"/>
        <w:rPr>
          <w:rFonts w:ascii="Times New Roman" w:hAnsi="Times New Roman" w:cs="Times New Roman"/>
          <w:b/>
          <w:sz w:val="24"/>
          <w:szCs w:val="24"/>
        </w:rPr>
      </w:pPr>
    </w:p>
    <w:p w:rsidR="00563CEC" w:rsidRPr="00991D01" w:rsidRDefault="00991D01" w:rsidP="00991D01">
      <w:pPr>
        <w:pStyle w:val="NormlWeb"/>
        <w:numPr>
          <w:ilvl w:val="1"/>
          <w:numId w:val="2"/>
        </w:numPr>
        <w:shd w:val="clear" w:color="auto" w:fill="FFFFFF"/>
        <w:spacing w:before="0" w:beforeAutospacing="0" w:after="0" w:afterAutospacing="0"/>
        <w:jc w:val="both"/>
        <w:textAlignment w:val="baseline"/>
        <w:rPr>
          <w:b/>
          <w:i/>
          <w:color w:val="111111"/>
          <w:u w:val="single"/>
        </w:rPr>
      </w:pPr>
      <w:r>
        <w:rPr>
          <w:b/>
          <w:i/>
          <w:color w:val="111111"/>
        </w:rPr>
        <w:t xml:space="preserve"> </w:t>
      </w:r>
      <w:r w:rsidR="00535FC8" w:rsidRPr="00991D01">
        <w:rPr>
          <w:b/>
          <w:i/>
          <w:color w:val="111111"/>
          <w:u w:val="single"/>
        </w:rPr>
        <w:t>Parkok kezelése- kerületi zöldfelületek és játszót</w:t>
      </w:r>
      <w:r w:rsidR="003975A1" w:rsidRPr="00991D01">
        <w:rPr>
          <w:b/>
          <w:i/>
          <w:color w:val="111111"/>
          <w:u w:val="single"/>
        </w:rPr>
        <w:t>erek fenntartása, karbantartása</w:t>
      </w:r>
    </w:p>
    <w:p w:rsidR="003975A1" w:rsidRPr="00CF156C" w:rsidRDefault="003975A1" w:rsidP="00CF156C">
      <w:pPr>
        <w:pStyle w:val="NormlWeb"/>
        <w:shd w:val="clear" w:color="auto" w:fill="FFFFFF"/>
        <w:spacing w:before="0" w:beforeAutospacing="0" w:after="0" w:afterAutospacing="0"/>
        <w:ind w:left="720"/>
        <w:jc w:val="both"/>
        <w:textAlignment w:val="baseline"/>
        <w:rPr>
          <w:b/>
          <w:i/>
          <w:color w:val="111111"/>
        </w:rPr>
      </w:pPr>
    </w:p>
    <w:p w:rsidR="003975A1" w:rsidRPr="000F1EFF" w:rsidRDefault="003975A1" w:rsidP="00991D01">
      <w:pPr>
        <w:pStyle w:val="NormlWeb"/>
        <w:numPr>
          <w:ilvl w:val="2"/>
          <w:numId w:val="2"/>
        </w:numPr>
        <w:shd w:val="clear" w:color="auto" w:fill="FFFFFF"/>
        <w:spacing w:before="0" w:beforeAutospacing="0" w:after="0" w:afterAutospacing="0"/>
        <w:jc w:val="both"/>
        <w:textAlignment w:val="baseline"/>
        <w:rPr>
          <w:b/>
          <w:i/>
          <w:color w:val="111111"/>
        </w:rPr>
      </w:pPr>
      <w:r w:rsidRPr="000F1EFF">
        <w:rPr>
          <w:b/>
          <w:i/>
          <w:color w:val="111111"/>
        </w:rPr>
        <w:t xml:space="preserve">Kerületi zöldfelületek fenntartása, karbantartása </w:t>
      </w:r>
    </w:p>
    <w:p w:rsidR="003975A1" w:rsidRPr="00CF156C" w:rsidRDefault="003975A1" w:rsidP="00CF156C">
      <w:pPr>
        <w:pStyle w:val="NormlWeb"/>
        <w:shd w:val="clear" w:color="auto" w:fill="FFFFFF"/>
        <w:spacing w:before="0" w:beforeAutospacing="0" w:after="0" w:afterAutospacing="0"/>
        <w:jc w:val="both"/>
        <w:textAlignment w:val="baseline"/>
        <w:rPr>
          <w:color w:val="111111"/>
        </w:rPr>
      </w:pPr>
    </w:p>
    <w:p w:rsidR="00535FC8" w:rsidRPr="00CF156C" w:rsidRDefault="00535FC8" w:rsidP="00CF156C">
      <w:pPr>
        <w:pStyle w:val="NormlWeb"/>
        <w:shd w:val="clear" w:color="auto" w:fill="FFFFFF"/>
        <w:spacing w:before="0" w:beforeAutospacing="0" w:after="0" w:afterAutospacing="0"/>
        <w:jc w:val="both"/>
        <w:textAlignment w:val="baseline"/>
        <w:rPr>
          <w:color w:val="111111"/>
        </w:rPr>
      </w:pPr>
      <w:r w:rsidRPr="00CF156C">
        <w:rPr>
          <w:color w:val="111111"/>
        </w:rPr>
        <w:t>Az Önkormányzat tulajdonában és fenntartásában lévő zöldfelületek és zöldterületek (ideértve: fásított köztér, közkert, közpark</w:t>
      </w:r>
      <w:r w:rsidR="007E1C1F" w:rsidRPr="00CF156C">
        <w:rPr>
          <w:color w:val="111111"/>
        </w:rPr>
        <w:t>, közterületi zöldterület, utcai fasor és a</w:t>
      </w:r>
      <w:r w:rsidR="00892B36" w:rsidRPr="00CF156C">
        <w:rPr>
          <w:color w:val="111111"/>
        </w:rPr>
        <w:t>zt kísérő zöldsáv) megóvásával, fenntartásával, gondozásával kapc</w:t>
      </w:r>
      <w:r w:rsidR="00C631EF" w:rsidRPr="00CF156C">
        <w:rPr>
          <w:color w:val="111111"/>
        </w:rPr>
        <w:t>solatos szolgáltatások elvégzését</w:t>
      </w:r>
      <w:r w:rsidR="003975A1" w:rsidRPr="00CF156C">
        <w:rPr>
          <w:color w:val="111111"/>
        </w:rPr>
        <w:t xml:space="preserve"> az Önkormányzat a feladatellátásra kizárólagos joggal rendelkező EVIKINT Kft. útján látja el 2012. augusztus 31. napja óta. </w:t>
      </w:r>
    </w:p>
    <w:p w:rsidR="003975A1" w:rsidRDefault="003975A1" w:rsidP="00CF156C">
      <w:pPr>
        <w:pStyle w:val="NormlWeb"/>
        <w:shd w:val="clear" w:color="auto" w:fill="FFFFFF"/>
        <w:spacing w:before="0" w:beforeAutospacing="0" w:after="0" w:afterAutospacing="0"/>
        <w:jc w:val="both"/>
        <w:textAlignment w:val="baseline"/>
        <w:rPr>
          <w:color w:val="111111"/>
        </w:rPr>
      </w:pPr>
      <w:r w:rsidRPr="00CF156C">
        <w:rPr>
          <w:color w:val="111111"/>
        </w:rPr>
        <w:t>A feladatellátás jelenlegi minőségi jellemzői: Általánosságban elmondható, hogy a feladatellátás minősége folyamatosan javuló tendenciát mutat, ez a munka szervezettségén, a kapcsolattartás hatékonyságán, a határidők betartásán, a szakmai színvonal emelkedésén érhető tetten. A kizárólagos jogon alapuló feladatellátás előnye a felelősség egyértelműsége, a garanciák jó érvényesíthetősége (hosszabb ideje ugyanaz a cég látja el a szolgáltatást), továbbá a feladatok ellátása tervezhetőbb is. A zöldfelületek és zöldterületek fenntartásával, karbantartásával kapcsolatos lakossági panaszok jelentős mértékben csökkentek, gyakorlatilag a nyári időszakra, azon belül is az öntö</w:t>
      </w:r>
      <w:r w:rsidR="002C3F7F">
        <w:rPr>
          <w:color w:val="111111"/>
        </w:rPr>
        <w:t>zés mennyiségére korlátozódtak.</w:t>
      </w:r>
    </w:p>
    <w:p w:rsidR="002C3F7F" w:rsidRPr="00CF156C" w:rsidRDefault="002C3F7F" w:rsidP="00CF156C">
      <w:pPr>
        <w:pStyle w:val="NormlWeb"/>
        <w:shd w:val="clear" w:color="auto" w:fill="FFFFFF"/>
        <w:spacing w:before="0" w:beforeAutospacing="0" w:after="0" w:afterAutospacing="0"/>
        <w:jc w:val="both"/>
        <w:textAlignment w:val="baseline"/>
        <w:rPr>
          <w:color w:val="111111"/>
        </w:rPr>
      </w:pPr>
    </w:p>
    <w:p w:rsidR="003975A1" w:rsidRPr="00CF156C" w:rsidRDefault="00E71AF6" w:rsidP="00CF156C">
      <w:pPr>
        <w:pStyle w:val="NormlWeb"/>
        <w:shd w:val="clear" w:color="auto" w:fill="FFFFFF"/>
        <w:spacing w:before="0" w:beforeAutospacing="0" w:after="0" w:afterAutospacing="0"/>
        <w:jc w:val="both"/>
        <w:textAlignment w:val="baseline"/>
        <w:rPr>
          <w:color w:val="111111"/>
        </w:rPr>
      </w:pPr>
      <w:r w:rsidRPr="00CF156C">
        <w:rPr>
          <w:color w:val="111111"/>
        </w:rPr>
        <w:t>A fejlesztés irányai:</w:t>
      </w:r>
    </w:p>
    <w:p w:rsidR="00E71AF6" w:rsidRPr="00CF156C" w:rsidRDefault="00E71AF6" w:rsidP="00CF156C">
      <w:pPr>
        <w:pStyle w:val="NormlWeb"/>
        <w:numPr>
          <w:ilvl w:val="0"/>
          <w:numId w:val="23"/>
        </w:numPr>
        <w:shd w:val="clear" w:color="auto" w:fill="FFFFFF"/>
        <w:spacing w:before="0" w:beforeAutospacing="0" w:after="0" w:afterAutospacing="0"/>
        <w:jc w:val="both"/>
        <w:textAlignment w:val="baseline"/>
        <w:rPr>
          <w:color w:val="111111"/>
        </w:rPr>
      </w:pPr>
      <w:r w:rsidRPr="00CF156C">
        <w:rPr>
          <w:color w:val="111111"/>
        </w:rPr>
        <w:t xml:space="preserve">Minőségfejlesztés: A feladatellátás színvonalának emelkedését eredményezhetné az eszközpark korszerűsítése, bővítése ilyen célú önkormányzati pluszforrások biztosítása révén (az ERVA Nonprofit </w:t>
      </w:r>
      <w:proofErr w:type="spellStart"/>
      <w:r w:rsidRPr="00CF156C">
        <w:rPr>
          <w:color w:val="111111"/>
        </w:rPr>
        <w:t>Zrt</w:t>
      </w:r>
      <w:proofErr w:type="spellEnd"/>
      <w:r w:rsidRPr="00CF156C">
        <w:rPr>
          <w:color w:val="111111"/>
        </w:rPr>
        <w:t>. által a közterületi takarítási feladatok ellátáshoz megvalósított eszközbeszerzések mintájára). Az öntözéssel kapcsolatos nehézségek korszerűbb eszközök (</w:t>
      </w:r>
      <w:proofErr w:type="spellStart"/>
      <w:r w:rsidRPr="00CF156C">
        <w:rPr>
          <w:color w:val="111111"/>
        </w:rPr>
        <w:t>lajtoskocsi</w:t>
      </w:r>
      <w:proofErr w:type="spellEnd"/>
      <w:r w:rsidRPr="00CF156C">
        <w:rPr>
          <w:color w:val="111111"/>
        </w:rPr>
        <w:t>) beszerzésével kiküszöbölhetőek. További fejlesztési irány lehetne</w:t>
      </w:r>
      <w:r w:rsidR="00573593" w:rsidRPr="00CF156C">
        <w:rPr>
          <w:color w:val="111111"/>
        </w:rPr>
        <w:t xml:space="preserve"> a létszám növelése, elsősorban- az épületüzemeltetési karbantartók igénybevétele helyett- önálló parkfenntartói- karbantartói csoport létrehozásával. A feladatellátásban részt vevők szakképzettségének fokozása is minőségi fejlődést eredményezne. </w:t>
      </w:r>
    </w:p>
    <w:p w:rsidR="00573593" w:rsidRPr="00CF156C" w:rsidRDefault="00573593" w:rsidP="00CF156C">
      <w:pPr>
        <w:pStyle w:val="NormlWeb"/>
        <w:numPr>
          <w:ilvl w:val="0"/>
          <w:numId w:val="23"/>
        </w:numPr>
        <w:shd w:val="clear" w:color="auto" w:fill="FFFFFF"/>
        <w:spacing w:before="0" w:beforeAutospacing="0" w:after="0" w:afterAutospacing="0"/>
        <w:jc w:val="both"/>
        <w:textAlignment w:val="baseline"/>
        <w:rPr>
          <w:color w:val="111111"/>
        </w:rPr>
      </w:pPr>
      <w:r w:rsidRPr="00CF156C">
        <w:rPr>
          <w:color w:val="111111"/>
        </w:rPr>
        <w:t xml:space="preserve">A fenntartási feladatellátás bővítése: Középtávon a fenntartási feladatok bővülését az Erzsébet terv alapján megvalósuló új beruházások miatti többlet fenntartási feladatok elvégzése jelenti. </w:t>
      </w:r>
    </w:p>
    <w:p w:rsidR="00573593" w:rsidRPr="00CF156C" w:rsidRDefault="00573593" w:rsidP="00CF156C">
      <w:pPr>
        <w:pStyle w:val="NormlWeb"/>
        <w:shd w:val="clear" w:color="auto" w:fill="FFFFFF"/>
        <w:spacing w:before="0" w:beforeAutospacing="0" w:after="0" w:afterAutospacing="0"/>
        <w:jc w:val="both"/>
        <w:textAlignment w:val="baseline"/>
        <w:rPr>
          <w:color w:val="111111"/>
        </w:rPr>
      </w:pPr>
      <w:r w:rsidRPr="00CF156C">
        <w:rPr>
          <w:color w:val="111111"/>
        </w:rPr>
        <w:t>Pénzügyi erőforrás- igény, a fejlesztés gazdasági szempontjai: A kizárólagos jogon alapuló feladatellátás pénz</w:t>
      </w:r>
      <w:r w:rsidR="008272E5" w:rsidRPr="00CF156C">
        <w:rPr>
          <w:color w:val="111111"/>
        </w:rPr>
        <w:t xml:space="preserve">ügyi erőforrás- igénye nem </w:t>
      </w:r>
      <w:proofErr w:type="gramStart"/>
      <w:r w:rsidR="008272E5" w:rsidRPr="00CF156C">
        <w:rPr>
          <w:color w:val="111111"/>
        </w:rPr>
        <w:t xml:space="preserve">nagy </w:t>
      </w:r>
      <w:r w:rsidRPr="00CF156C">
        <w:rPr>
          <w:color w:val="111111"/>
        </w:rPr>
        <w:t>mértékben</w:t>
      </w:r>
      <w:proofErr w:type="gramEnd"/>
      <w:r w:rsidRPr="00CF156C">
        <w:rPr>
          <w:color w:val="111111"/>
        </w:rPr>
        <w:t>, de folyamatosan nőtt, elsősorban a feladatkör bővülésének következményeként: egyes meglévő munkák gyak</w:t>
      </w:r>
      <w:r w:rsidR="008272E5" w:rsidRPr="00CF156C">
        <w:rPr>
          <w:color w:val="111111"/>
        </w:rPr>
        <w:t>orisága és mennyisége is nőtt (p</w:t>
      </w:r>
      <w:r w:rsidRPr="00CF156C">
        <w:rPr>
          <w:color w:val="111111"/>
        </w:rPr>
        <w:t>l</w:t>
      </w:r>
      <w:r w:rsidR="008272E5" w:rsidRPr="00CF156C">
        <w:rPr>
          <w:color w:val="111111"/>
        </w:rPr>
        <w:t>.</w:t>
      </w:r>
      <w:r w:rsidRPr="00CF156C">
        <w:rPr>
          <w:color w:val="111111"/>
        </w:rPr>
        <w:t xml:space="preserve"> parkgondnoki szolgálat, öntözések), továbbá az Erzsébet terv keretén belül megvalósult beruházások többlet fenntartási munkákat eredményeztek. </w:t>
      </w:r>
    </w:p>
    <w:p w:rsidR="00292A29" w:rsidRPr="00CF156C" w:rsidRDefault="00292A29"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Középtávon többletforrás igénnyel jár az Erzsébet terv alapján megvalósuló további beruházások miatti többlet fenntartási feladatok elvégzése (a már meglévő fenntartási feladatok gyakoriságát, mennyiségét tovább növelni nem szükséges), továbbá a minőségfejlesztésnél rögzítettek igényelnek többletforrást. </w:t>
      </w:r>
    </w:p>
    <w:p w:rsidR="0084655C" w:rsidRDefault="0084655C">
      <w:pPr>
        <w:rPr>
          <w:rFonts w:ascii="Times New Roman" w:eastAsia="Times New Roman" w:hAnsi="Times New Roman" w:cs="Times New Roman"/>
          <w:color w:val="111111"/>
          <w:sz w:val="24"/>
          <w:szCs w:val="24"/>
          <w:lang w:eastAsia="hu-HU"/>
        </w:rPr>
      </w:pPr>
      <w:r>
        <w:rPr>
          <w:color w:val="111111"/>
        </w:rPr>
        <w:br w:type="page"/>
      </w:r>
    </w:p>
    <w:p w:rsidR="00292A29" w:rsidRPr="00CF156C" w:rsidRDefault="00292A29" w:rsidP="00CF156C">
      <w:pPr>
        <w:pStyle w:val="NormlWeb"/>
        <w:shd w:val="clear" w:color="auto" w:fill="FFFFFF"/>
        <w:spacing w:before="0" w:beforeAutospacing="0" w:after="0" w:afterAutospacing="0"/>
        <w:jc w:val="both"/>
        <w:textAlignment w:val="baseline"/>
        <w:rPr>
          <w:color w:val="111111"/>
        </w:rPr>
      </w:pPr>
    </w:p>
    <w:p w:rsidR="00292A29" w:rsidRPr="000F1EFF" w:rsidRDefault="00292A29" w:rsidP="00991D01">
      <w:pPr>
        <w:pStyle w:val="NormlWeb"/>
        <w:numPr>
          <w:ilvl w:val="2"/>
          <w:numId w:val="2"/>
        </w:numPr>
        <w:shd w:val="clear" w:color="auto" w:fill="FFFFFF"/>
        <w:spacing w:before="0" w:beforeAutospacing="0" w:after="0" w:afterAutospacing="0"/>
        <w:jc w:val="both"/>
        <w:textAlignment w:val="baseline"/>
        <w:rPr>
          <w:b/>
          <w:i/>
          <w:color w:val="111111"/>
        </w:rPr>
      </w:pPr>
      <w:r w:rsidRPr="000F1EFF">
        <w:rPr>
          <w:b/>
          <w:i/>
          <w:color w:val="111111"/>
        </w:rPr>
        <w:t>Játszóterek fenntartása, karbantartása</w:t>
      </w:r>
    </w:p>
    <w:p w:rsidR="00292A29" w:rsidRPr="00CF156C" w:rsidRDefault="00292A29" w:rsidP="00CF156C">
      <w:pPr>
        <w:pStyle w:val="NormlWeb"/>
        <w:shd w:val="clear" w:color="auto" w:fill="FFFFFF"/>
        <w:spacing w:before="0" w:beforeAutospacing="0" w:after="0" w:afterAutospacing="0"/>
        <w:jc w:val="both"/>
        <w:textAlignment w:val="baseline"/>
        <w:rPr>
          <w:b/>
          <w:color w:val="111111"/>
        </w:rPr>
      </w:pPr>
    </w:p>
    <w:p w:rsidR="00292A29" w:rsidRPr="00CF156C" w:rsidRDefault="00292A29" w:rsidP="00CF156C">
      <w:pPr>
        <w:pStyle w:val="NormlWeb"/>
        <w:shd w:val="clear" w:color="auto" w:fill="FFFFFF"/>
        <w:spacing w:before="0" w:beforeAutospacing="0" w:after="0" w:afterAutospacing="0"/>
        <w:jc w:val="both"/>
        <w:textAlignment w:val="baseline"/>
        <w:rPr>
          <w:color w:val="111111"/>
        </w:rPr>
      </w:pPr>
      <w:r w:rsidRPr="00CF156C">
        <w:rPr>
          <w:color w:val="111111"/>
        </w:rPr>
        <w:t>Az Önkormányzat által üzemeltetett játszótéri eszközök és üt</w:t>
      </w:r>
      <w:r w:rsidR="00C631EF" w:rsidRPr="00CF156C">
        <w:rPr>
          <w:color w:val="111111"/>
        </w:rPr>
        <w:t>éscsillapító talajok ellenőrzését</w:t>
      </w:r>
      <w:r w:rsidRPr="00CF156C">
        <w:rPr>
          <w:color w:val="111111"/>
        </w:rPr>
        <w:t xml:space="preserve">, </w:t>
      </w:r>
      <w:r w:rsidR="00C631EF" w:rsidRPr="00CF156C">
        <w:rPr>
          <w:color w:val="111111"/>
        </w:rPr>
        <w:t>megfelelőségének vizsgálatát, karbantartását</w:t>
      </w:r>
      <w:r w:rsidRPr="00CF156C">
        <w:rPr>
          <w:color w:val="111111"/>
        </w:rPr>
        <w:t>, garanciális és kisebb nem garanciális javításai</w:t>
      </w:r>
      <w:r w:rsidR="00C631EF" w:rsidRPr="00CF156C">
        <w:rPr>
          <w:color w:val="111111"/>
        </w:rPr>
        <w:t>t</w:t>
      </w:r>
      <w:r w:rsidR="00B77866" w:rsidRPr="00CF156C">
        <w:rPr>
          <w:color w:val="111111"/>
        </w:rPr>
        <w:t>, eszközök, alkatrészek pótlását</w:t>
      </w:r>
      <w:r w:rsidRPr="00CF156C">
        <w:rPr>
          <w:color w:val="111111"/>
        </w:rPr>
        <w:t>, szükség</w:t>
      </w:r>
      <w:r w:rsidR="00B77866" w:rsidRPr="00CF156C">
        <w:rPr>
          <w:color w:val="111111"/>
        </w:rPr>
        <w:t xml:space="preserve"> szerinti cseréjét, beszerelését</w:t>
      </w:r>
      <w:r w:rsidR="00C631EF" w:rsidRPr="00CF156C">
        <w:rPr>
          <w:color w:val="111111"/>
        </w:rPr>
        <w:t xml:space="preserve"> </w:t>
      </w:r>
      <w:r w:rsidRPr="00CF156C">
        <w:rPr>
          <w:color w:val="111111"/>
        </w:rPr>
        <w:t xml:space="preserve">az Önkormányzat beszerzési eljárás útján kiválasztott vállalkozó útján látja el. </w:t>
      </w:r>
    </w:p>
    <w:p w:rsidR="00292A29" w:rsidRDefault="00292A29"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feladatellátás jelenlegi minőségi jellemzői: A jogszabályi követelményeknek megfelelően sor került a közterületi játszótéri eszközök időszakos ellenőrzésére (a Garay téri játszótéren </w:t>
      </w:r>
      <w:proofErr w:type="gramStart"/>
      <w:r w:rsidRPr="00CF156C">
        <w:rPr>
          <w:color w:val="111111"/>
        </w:rPr>
        <w:t>2012 szeptember</w:t>
      </w:r>
      <w:proofErr w:type="gramEnd"/>
      <w:r w:rsidRPr="00CF156C">
        <w:rPr>
          <w:color w:val="111111"/>
        </w:rPr>
        <w:t>, a többi játszótér esetében 2013 október- november hónapban), amely során a független tanúsító szervezet a jogszabályi és szabványi előírások szerint minden eszközt megfelelőnek minősített, a megfelelőségi tanúsítványok érvényességi ideje 4 év. Budapest Főváros Kormányhivatal Fogyasztóvédelmi Felügyelősége által a közterületi játszótéri eszközök biztonságossága tárgyban 2013. évben tartott helyszíni ellenőrzés szint</w:t>
      </w:r>
      <w:r w:rsidR="002B6212">
        <w:rPr>
          <w:color w:val="111111"/>
        </w:rPr>
        <w:t>én mindent megfelelőnek talált.</w:t>
      </w:r>
    </w:p>
    <w:p w:rsidR="002B6212" w:rsidRPr="00CF156C" w:rsidRDefault="002B6212" w:rsidP="00CF156C">
      <w:pPr>
        <w:pStyle w:val="NormlWeb"/>
        <w:shd w:val="clear" w:color="auto" w:fill="FFFFFF"/>
        <w:spacing w:before="0" w:beforeAutospacing="0" w:after="0" w:afterAutospacing="0"/>
        <w:jc w:val="both"/>
        <w:textAlignment w:val="baseline"/>
        <w:rPr>
          <w:color w:val="111111"/>
        </w:rPr>
      </w:pPr>
    </w:p>
    <w:p w:rsidR="00292A29" w:rsidRPr="00CF156C" w:rsidRDefault="00292A29"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fentiek alapján elmondható, hogy a feladatellátás minősége jó, folyamatosan megfelelő a szolgáltatás. </w:t>
      </w:r>
      <w:r w:rsidR="008272E5" w:rsidRPr="00CF156C">
        <w:rPr>
          <w:color w:val="111111"/>
        </w:rPr>
        <w:t xml:space="preserve">Cél a jelenlegi minőség fenntartása. </w:t>
      </w:r>
    </w:p>
    <w:p w:rsidR="008272E5" w:rsidRDefault="008272E5" w:rsidP="00CF156C">
      <w:pPr>
        <w:pStyle w:val="NormlWeb"/>
        <w:shd w:val="clear" w:color="auto" w:fill="FFFFFF"/>
        <w:spacing w:before="0" w:beforeAutospacing="0" w:after="0" w:afterAutospacing="0"/>
        <w:jc w:val="both"/>
        <w:textAlignment w:val="baseline"/>
        <w:rPr>
          <w:color w:val="111111"/>
        </w:rPr>
      </w:pPr>
      <w:r w:rsidRPr="00CF156C">
        <w:rPr>
          <w:color w:val="111111"/>
        </w:rPr>
        <w:t>Pénzügyi erőforrás- igény, a fejlesztés gazdasági szempontjai: Az elmúlt időszakban megvalósult emelések minimálisnak mondhatóak, a jó minőség fenntartása középtávon jelentő</w:t>
      </w:r>
      <w:r w:rsidR="0084655C">
        <w:rPr>
          <w:color w:val="111111"/>
        </w:rPr>
        <w:t xml:space="preserve">sebb </w:t>
      </w:r>
      <w:proofErr w:type="gramStart"/>
      <w:r w:rsidR="0084655C">
        <w:rPr>
          <w:color w:val="111111"/>
        </w:rPr>
        <w:t>plusz forrást</w:t>
      </w:r>
      <w:proofErr w:type="gramEnd"/>
      <w:r w:rsidR="0084655C">
        <w:rPr>
          <w:color w:val="111111"/>
        </w:rPr>
        <w:t xml:space="preserve"> nem igényel.</w:t>
      </w:r>
    </w:p>
    <w:p w:rsidR="0084655C" w:rsidRPr="00CF156C" w:rsidRDefault="0084655C" w:rsidP="00CF156C">
      <w:pPr>
        <w:pStyle w:val="NormlWeb"/>
        <w:shd w:val="clear" w:color="auto" w:fill="FFFFFF"/>
        <w:spacing w:before="0" w:beforeAutospacing="0" w:after="0" w:afterAutospacing="0"/>
        <w:jc w:val="both"/>
        <w:textAlignment w:val="baseline"/>
        <w:rPr>
          <w:color w:val="111111"/>
        </w:rPr>
      </w:pPr>
    </w:p>
    <w:p w:rsidR="008272E5" w:rsidRPr="00991D01" w:rsidRDefault="00991D01" w:rsidP="00991D01">
      <w:pPr>
        <w:pStyle w:val="NormlWeb"/>
        <w:numPr>
          <w:ilvl w:val="1"/>
          <w:numId w:val="2"/>
        </w:numPr>
        <w:shd w:val="clear" w:color="auto" w:fill="FFFFFF"/>
        <w:spacing w:before="0" w:beforeAutospacing="0" w:after="0" w:afterAutospacing="0"/>
        <w:jc w:val="both"/>
        <w:textAlignment w:val="baseline"/>
        <w:rPr>
          <w:b/>
          <w:i/>
          <w:color w:val="111111"/>
          <w:u w:val="single"/>
        </w:rPr>
      </w:pPr>
      <w:r>
        <w:rPr>
          <w:b/>
          <w:i/>
          <w:color w:val="111111"/>
        </w:rPr>
        <w:t xml:space="preserve"> </w:t>
      </w:r>
      <w:r w:rsidR="008272E5" w:rsidRPr="00991D01">
        <w:rPr>
          <w:b/>
          <w:i/>
          <w:color w:val="111111"/>
          <w:u w:val="single"/>
        </w:rPr>
        <w:t>Helyi közutak, közterek kezelése, üzemeltetése- k</w:t>
      </w:r>
      <w:r w:rsidR="002B6212" w:rsidRPr="00991D01">
        <w:rPr>
          <w:b/>
          <w:i/>
          <w:color w:val="111111"/>
          <w:u w:val="single"/>
        </w:rPr>
        <w:t>arbantartási jellegű munkálatok</w:t>
      </w:r>
    </w:p>
    <w:p w:rsidR="002B6212" w:rsidRPr="00CF156C" w:rsidRDefault="002B6212" w:rsidP="002B6212">
      <w:pPr>
        <w:pStyle w:val="NormlWeb"/>
        <w:shd w:val="clear" w:color="auto" w:fill="FFFFFF"/>
        <w:spacing w:before="0" w:beforeAutospacing="0" w:after="0" w:afterAutospacing="0"/>
        <w:ind w:left="720"/>
        <w:jc w:val="both"/>
        <w:textAlignment w:val="baseline"/>
        <w:rPr>
          <w:b/>
          <w:i/>
          <w:color w:val="111111"/>
        </w:rPr>
      </w:pPr>
    </w:p>
    <w:p w:rsidR="008272E5" w:rsidRPr="00CF156C" w:rsidRDefault="008272E5"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Az Önkormányzat kezelésében lévő közutak és járdák útburkolatának fenntartási és </w:t>
      </w:r>
      <w:r w:rsidR="00B77866" w:rsidRPr="00CF156C">
        <w:rPr>
          <w:color w:val="111111"/>
        </w:rPr>
        <w:t xml:space="preserve">javítási munkálatainak elvégzését </w:t>
      </w:r>
      <w:r w:rsidRPr="00CF156C">
        <w:rPr>
          <w:color w:val="111111"/>
        </w:rPr>
        <w:t>az Önkormányzat beszerzési eljárás útján kiválasztott vállalkozók útján lát</w:t>
      </w:r>
      <w:r w:rsidR="00B77866" w:rsidRPr="00CF156C">
        <w:rPr>
          <w:color w:val="111111"/>
        </w:rPr>
        <w:t>ja</w:t>
      </w:r>
      <w:r w:rsidRPr="00CF156C">
        <w:rPr>
          <w:color w:val="111111"/>
        </w:rPr>
        <w:t xml:space="preserve"> el, az egyik vállalkozó hagyományos, a másik speciális, ún. </w:t>
      </w:r>
      <w:proofErr w:type="spellStart"/>
      <w:r w:rsidRPr="00CF156C">
        <w:rPr>
          <w:color w:val="111111"/>
        </w:rPr>
        <w:t>Nu-phalt</w:t>
      </w:r>
      <w:proofErr w:type="spellEnd"/>
      <w:r w:rsidR="00C62044" w:rsidRPr="00CF156C">
        <w:rPr>
          <w:color w:val="111111"/>
        </w:rPr>
        <w:t xml:space="preserve"> (aszfaltmelegítéses)</w:t>
      </w:r>
      <w:r w:rsidRPr="00CF156C">
        <w:rPr>
          <w:color w:val="111111"/>
        </w:rPr>
        <w:t xml:space="preserve"> technológiát alkalmaz. </w:t>
      </w:r>
    </w:p>
    <w:p w:rsidR="008272E5" w:rsidRPr="00CF156C" w:rsidRDefault="008272E5"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feladatellátás jelenlegi minőségi jellemzői: Általánosságban elmondható, hogy a feladatellátás minősége jó, folyamatosan megfelelő a szolgáltatás. A kátyúkár- bejelentések száma folyamatosan csökkenő tendenciát mutat, a 2014. évben összesen négy ilyen érkezett, kifizetés azonban ezek alapján sem történt (a bejelentéssel kapcsolatos kifogásaink nyomán vagy visszavonásra kerültek az igények, vagy a bejelentő részéről további lépés nem történt az igénye érvényesítése céljából). </w:t>
      </w:r>
    </w:p>
    <w:p w:rsidR="008272E5" w:rsidRPr="00CF156C" w:rsidRDefault="008272E5"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fejlesztés irányai: </w:t>
      </w:r>
      <w:r w:rsidR="00C62044" w:rsidRPr="00CF156C">
        <w:rPr>
          <w:color w:val="111111"/>
        </w:rPr>
        <w:t xml:space="preserve">Cél a jelenlegi minőség fenntartása, mely középtávon jelentősebb </w:t>
      </w:r>
      <w:proofErr w:type="gramStart"/>
      <w:r w:rsidR="00C62044" w:rsidRPr="00CF156C">
        <w:rPr>
          <w:color w:val="111111"/>
        </w:rPr>
        <w:t>plusz forrást</w:t>
      </w:r>
      <w:proofErr w:type="gramEnd"/>
      <w:r w:rsidR="00C62044" w:rsidRPr="00CF156C">
        <w:rPr>
          <w:color w:val="111111"/>
        </w:rPr>
        <w:t xml:space="preserve"> nem igényel. A </w:t>
      </w:r>
      <w:proofErr w:type="spellStart"/>
      <w:r w:rsidR="00C62044" w:rsidRPr="00CF156C">
        <w:rPr>
          <w:color w:val="111111"/>
        </w:rPr>
        <w:t>Nu-phalt</w:t>
      </w:r>
      <w:proofErr w:type="spellEnd"/>
      <w:r w:rsidR="00C62044" w:rsidRPr="00CF156C">
        <w:rPr>
          <w:color w:val="111111"/>
        </w:rPr>
        <w:t xml:space="preserve"> technológia korszerűbb, tisztább szolgáltatást jelent, a hagyományos technológia alkalmazása elsősorban a kockaköves és térkővel ellátott felületek karbantartása miatt szükséges, melyeken a </w:t>
      </w:r>
      <w:proofErr w:type="spellStart"/>
      <w:r w:rsidR="00C62044" w:rsidRPr="00CF156C">
        <w:rPr>
          <w:color w:val="111111"/>
        </w:rPr>
        <w:t>Nu-phalt</w:t>
      </w:r>
      <w:proofErr w:type="spellEnd"/>
      <w:r w:rsidR="00C62044" w:rsidRPr="00CF156C">
        <w:rPr>
          <w:color w:val="111111"/>
        </w:rPr>
        <w:t xml:space="preserve"> technológia nem alkalmazható. Középtávon célszerű a </w:t>
      </w:r>
      <w:proofErr w:type="spellStart"/>
      <w:r w:rsidR="00C62044" w:rsidRPr="00CF156C">
        <w:rPr>
          <w:color w:val="111111"/>
        </w:rPr>
        <w:t>Nu-phalt</w:t>
      </w:r>
      <w:proofErr w:type="spellEnd"/>
      <w:r w:rsidR="00C62044" w:rsidRPr="00CF156C">
        <w:rPr>
          <w:color w:val="111111"/>
        </w:rPr>
        <w:t xml:space="preserve"> technológia alkalmazásának nagyobb teret engedni a hagyományos technológiával szemben, figyelembe véve az Erzsébet tervben megvalósuló útfelújításokat is. </w:t>
      </w:r>
    </w:p>
    <w:p w:rsidR="0084655C" w:rsidRDefault="0084655C">
      <w:pPr>
        <w:rPr>
          <w:rFonts w:ascii="Times New Roman" w:eastAsia="Times New Roman" w:hAnsi="Times New Roman" w:cs="Times New Roman"/>
          <w:color w:val="111111"/>
          <w:sz w:val="24"/>
          <w:szCs w:val="24"/>
          <w:lang w:eastAsia="hu-HU"/>
        </w:rPr>
      </w:pPr>
      <w:r>
        <w:rPr>
          <w:color w:val="111111"/>
        </w:rPr>
        <w:br w:type="page"/>
      </w:r>
    </w:p>
    <w:p w:rsidR="00F76545" w:rsidRPr="00CF156C" w:rsidRDefault="00F76545" w:rsidP="00CF156C">
      <w:pPr>
        <w:pStyle w:val="NormlWeb"/>
        <w:shd w:val="clear" w:color="auto" w:fill="FFFFFF"/>
        <w:spacing w:before="0" w:beforeAutospacing="0" w:after="0" w:afterAutospacing="0"/>
        <w:jc w:val="both"/>
        <w:textAlignment w:val="baseline"/>
        <w:rPr>
          <w:color w:val="111111"/>
        </w:rPr>
      </w:pPr>
    </w:p>
    <w:p w:rsidR="00C62044" w:rsidRPr="00991D01" w:rsidRDefault="00991D01" w:rsidP="00991D01">
      <w:pPr>
        <w:pStyle w:val="NormlWeb"/>
        <w:numPr>
          <w:ilvl w:val="1"/>
          <w:numId w:val="2"/>
        </w:numPr>
        <w:shd w:val="clear" w:color="auto" w:fill="FFFFFF"/>
        <w:spacing w:before="0" w:beforeAutospacing="0" w:after="0" w:afterAutospacing="0"/>
        <w:jc w:val="both"/>
        <w:textAlignment w:val="baseline"/>
        <w:rPr>
          <w:b/>
          <w:i/>
          <w:color w:val="111111"/>
          <w:u w:val="single"/>
        </w:rPr>
      </w:pPr>
      <w:r>
        <w:rPr>
          <w:b/>
          <w:i/>
          <w:color w:val="111111"/>
        </w:rPr>
        <w:t xml:space="preserve"> </w:t>
      </w:r>
      <w:proofErr w:type="gramStart"/>
      <w:r w:rsidR="00C62044" w:rsidRPr="00991D01">
        <w:rPr>
          <w:b/>
          <w:i/>
          <w:color w:val="111111"/>
          <w:u w:val="single"/>
        </w:rPr>
        <w:t>Parkolás- üzemeltetés</w:t>
      </w:r>
      <w:proofErr w:type="gramEnd"/>
    </w:p>
    <w:p w:rsidR="00C62044" w:rsidRPr="00CF156C" w:rsidRDefault="00C62044" w:rsidP="00CF156C">
      <w:pPr>
        <w:pStyle w:val="NormlWeb"/>
        <w:shd w:val="clear" w:color="auto" w:fill="FFFFFF"/>
        <w:spacing w:before="0" w:beforeAutospacing="0" w:after="0" w:afterAutospacing="0"/>
        <w:jc w:val="both"/>
        <w:textAlignment w:val="baseline"/>
        <w:rPr>
          <w:b/>
          <w:i/>
          <w:color w:val="111111"/>
        </w:rPr>
      </w:pPr>
    </w:p>
    <w:p w:rsidR="00C62044" w:rsidRPr="00CF156C" w:rsidRDefault="00B77866"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w:t>
      </w:r>
      <w:r w:rsidR="00C62044" w:rsidRPr="00CF156C">
        <w:rPr>
          <w:color w:val="111111"/>
        </w:rPr>
        <w:t>Budapest Főváros VII. kerület közigazgatási területén fekvő várakozási övezetekben kialakított, az Önkormányzat törzsvagyonába tartozó fizető parkolóhely céljára kijel</w:t>
      </w:r>
      <w:r w:rsidRPr="00CF156C">
        <w:rPr>
          <w:color w:val="111111"/>
        </w:rPr>
        <w:t>ölt várakozóhelyek üzemeltetését</w:t>
      </w:r>
      <w:r w:rsidR="00C96916" w:rsidRPr="00CF156C">
        <w:rPr>
          <w:color w:val="111111"/>
        </w:rPr>
        <w:t xml:space="preserve"> az Önkormányzat közbeszerzési eljárás útján kiválasztott vállalkozó- az ER</w:t>
      </w:r>
      <w:r w:rsidR="00F72FD1" w:rsidRPr="00CF156C">
        <w:rPr>
          <w:color w:val="111111"/>
        </w:rPr>
        <w:t>-</w:t>
      </w:r>
      <w:r w:rsidR="00C96916" w:rsidRPr="00CF156C">
        <w:rPr>
          <w:color w:val="111111"/>
        </w:rPr>
        <w:t xml:space="preserve">PARK </w:t>
      </w:r>
      <w:proofErr w:type="spellStart"/>
      <w:r w:rsidR="00C96916" w:rsidRPr="00CF156C">
        <w:rPr>
          <w:color w:val="111111"/>
        </w:rPr>
        <w:t>Kft.-</w:t>
      </w:r>
      <w:proofErr w:type="spellEnd"/>
      <w:r w:rsidR="00C96916" w:rsidRPr="00CF156C">
        <w:rPr>
          <w:color w:val="111111"/>
        </w:rPr>
        <w:t xml:space="preserve"> útján lát</w:t>
      </w:r>
      <w:r w:rsidRPr="00CF156C">
        <w:rPr>
          <w:color w:val="111111"/>
        </w:rPr>
        <w:t>ja</w:t>
      </w:r>
      <w:r w:rsidR="00C96916" w:rsidRPr="00CF156C">
        <w:rPr>
          <w:color w:val="111111"/>
        </w:rPr>
        <w:t xml:space="preserve"> el parkolás üzemeltetési rendszerben, a szerződés 2019. december 23. napjáig tart. </w:t>
      </w:r>
    </w:p>
    <w:p w:rsidR="00C96916" w:rsidRPr="00CF156C" w:rsidRDefault="00C96916"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feladatellátás jelenlegi minőségi jellemzői: </w:t>
      </w:r>
      <w:r w:rsidR="009E6827" w:rsidRPr="00CF156C">
        <w:rPr>
          <w:color w:val="111111"/>
        </w:rPr>
        <w:t xml:space="preserve">Általánosságban elmondható, hogy a feladatellátás minősége jó, folyamatosan megfelelő a szolgáltatás. </w:t>
      </w:r>
    </w:p>
    <w:p w:rsidR="000F1EFF" w:rsidRDefault="009E6827" w:rsidP="00CF156C">
      <w:pPr>
        <w:pStyle w:val="NormlWeb"/>
        <w:shd w:val="clear" w:color="auto" w:fill="FFFFFF"/>
        <w:spacing w:before="0" w:beforeAutospacing="0" w:after="0" w:afterAutospacing="0"/>
        <w:jc w:val="both"/>
        <w:textAlignment w:val="baseline"/>
        <w:rPr>
          <w:color w:val="111111"/>
        </w:rPr>
      </w:pPr>
      <w:r w:rsidRPr="00CF156C">
        <w:rPr>
          <w:color w:val="111111"/>
        </w:rPr>
        <w:t>A fejlesztés iránya: Cél a jelenlegi minőség fenntartása. A parkolási lehetőségek bővítése és az ebből származó bevétel növelése érdekében az idevonatkozó útügyi műszaki előírások figyelembevételével folytatni célszerű a ferde kialakítású férőhelyek számának optimalizálását.</w:t>
      </w:r>
    </w:p>
    <w:p w:rsidR="000F1EFF" w:rsidRDefault="000F1EFF" w:rsidP="00CF156C">
      <w:pPr>
        <w:pStyle w:val="NormlWeb"/>
        <w:shd w:val="clear" w:color="auto" w:fill="FFFFFF"/>
        <w:spacing w:before="0" w:beforeAutospacing="0" w:after="0" w:afterAutospacing="0"/>
        <w:jc w:val="both"/>
        <w:textAlignment w:val="baseline"/>
        <w:rPr>
          <w:color w:val="111111"/>
        </w:rPr>
      </w:pPr>
    </w:p>
    <w:p w:rsidR="002B6212" w:rsidRDefault="009E6827"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Az ER-PARK Kft. szerződött partnere, az EPS </w:t>
      </w:r>
      <w:proofErr w:type="spellStart"/>
      <w:r w:rsidRPr="00CF156C">
        <w:rPr>
          <w:color w:val="111111"/>
        </w:rPr>
        <w:t>Globál</w:t>
      </w:r>
      <w:proofErr w:type="spellEnd"/>
      <w:r w:rsidRPr="00CF156C">
        <w:rPr>
          <w:color w:val="111111"/>
        </w:rPr>
        <w:t xml:space="preserve"> </w:t>
      </w:r>
      <w:proofErr w:type="spellStart"/>
      <w:r w:rsidRPr="00CF156C">
        <w:rPr>
          <w:color w:val="111111"/>
        </w:rPr>
        <w:t>Zrt</w:t>
      </w:r>
      <w:proofErr w:type="spellEnd"/>
      <w:r w:rsidRPr="00CF156C">
        <w:rPr>
          <w:color w:val="111111"/>
        </w:rPr>
        <w:t xml:space="preserve">. a magyar Nemzeti Mobilfizetési </w:t>
      </w:r>
      <w:proofErr w:type="spellStart"/>
      <w:r w:rsidRPr="00CF156C">
        <w:rPr>
          <w:color w:val="111111"/>
        </w:rPr>
        <w:t>Zrt.-vel</w:t>
      </w:r>
      <w:proofErr w:type="spellEnd"/>
      <w:r w:rsidRPr="00CF156C">
        <w:rPr>
          <w:color w:val="111111"/>
        </w:rPr>
        <w:t xml:space="preserve"> együttműködve egy </w:t>
      </w:r>
      <w:proofErr w:type="spellStart"/>
      <w:r w:rsidRPr="00CF156C">
        <w:rPr>
          <w:color w:val="111111"/>
        </w:rPr>
        <w:t>smart</w:t>
      </w:r>
      <w:proofErr w:type="spellEnd"/>
      <w:r w:rsidRPr="00CF156C">
        <w:rPr>
          <w:color w:val="111111"/>
        </w:rPr>
        <w:t xml:space="preserve"> city közterületi parkolást támogató szenzor tesztrendszer telepítését tervezi Erzsébetvárosban. Az EPS </w:t>
      </w:r>
      <w:proofErr w:type="spellStart"/>
      <w:r w:rsidRPr="00CF156C">
        <w:rPr>
          <w:color w:val="111111"/>
        </w:rPr>
        <w:t>Zrt</w:t>
      </w:r>
      <w:proofErr w:type="spellEnd"/>
      <w:r w:rsidRPr="00CF156C">
        <w:rPr>
          <w:color w:val="111111"/>
        </w:rPr>
        <w:t>. saját forrásából megvalósuló beruházás fontos és jelentős technológiai újdonságot hozó lépés lehet a kerületben üzemelő közterületi parkolás hatékonyabbá tételére és fejlesztésére. A projekt telepítése 2015. április hónap folyamán valósulna meg és attól számítottan 12 hónapig üzemelne. A sikeres tesztüzemet követően, a fizető övezetben üzemeltetett parkoló helyeken tervezett érzékelő szenzorok</w:t>
      </w:r>
      <w:r w:rsidR="001560FE" w:rsidRPr="00CF156C">
        <w:rPr>
          <w:color w:val="111111"/>
        </w:rPr>
        <w:t xml:space="preserve"> telepítésével a parkolóhelyek telítettségét előre lehet jelezni</w:t>
      </w:r>
      <w:r w:rsidR="00F72FD1" w:rsidRPr="00CF156C">
        <w:rPr>
          <w:color w:val="111111"/>
        </w:rPr>
        <w:t xml:space="preserve"> az adott utcák elején. Így a gépjármű vezetők nem tesznek felesleges köröket, csökkentve </w:t>
      </w:r>
      <w:proofErr w:type="gramStart"/>
      <w:r w:rsidR="00F72FD1" w:rsidRPr="00CF156C">
        <w:rPr>
          <w:color w:val="111111"/>
        </w:rPr>
        <w:t>ezáltal</w:t>
      </w:r>
      <w:proofErr w:type="gramEnd"/>
      <w:r w:rsidR="00F72FD1" w:rsidRPr="00CF156C">
        <w:rPr>
          <w:color w:val="111111"/>
        </w:rPr>
        <w:t xml:space="preserve"> a forgalmi terhelést, valamint a káros kipufogó gázok kibocsátását.</w:t>
      </w:r>
    </w:p>
    <w:p w:rsidR="002B6212" w:rsidRDefault="002B6212" w:rsidP="00CF156C">
      <w:pPr>
        <w:pStyle w:val="NormlWeb"/>
        <w:shd w:val="clear" w:color="auto" w:fill="FFFFFF"/>
        <w:spacing w:before="0" w:beforeAutospacing="0" w:after="0" w:afterAutospacing="0"/>
        <w:jc w:val="both"/>
        <w:textAlignment w:val="baseline"/>
        <w:rPr>
          <w:color w:val="111111"/>
        </w:rPr>
      </w:pPr>
    </w:p>
    <w:p w:rsidR="009E6827" w:rsidRPr="00CF156C" w:rsidRDefault="00F72FD1"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parkolóhelyek kihasználtsága a szenzorok segítségével magasabb szintre emelkedik, mind a lakosságnak, mind a területet megközelítő gépjárművezetőknek nagy segítséget fog nyújtani a szabad parkolók gyorsabb eléréséhez. </w:t>
      </w:r>
    </w:p>
    <w:p w:rsidR="00F72FD1" w:rsidRPr="00CF156C" w:rsidRDefault="00F72FD1"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Fentiek nem igényelnek pénzügyi forrást, hiszen a vállalkozó a parkolásból származó bevétellel számol el, a javasolt fejlesztések költségei az ER-PARK </w:t>
      </w:r>
      <w:proofErr w:type="spellStart"/>
      <w:r w:rsidRPr="00CF156C">
        <w:rPr>
          <w:color w:val="111111"/>
        </w:rPr>
        <w:t>Kft.-</w:t>
      </w:r>
      <w:proofErr w:type="gramStart"/>
      <w:r w:rsidRPr="00CF156C">
        <w:rPr>
          <w:color w:val="111111"/>
        </w:rPr>
        <w:t>t</w:t>
      </w:r>
      <w:proofErr w:type="spellEnd"/>
      <w:proofErr w:type="gramEnd"/>
      <w:r w:rsidRPr="00CF156C">
        <w:rPr>
          <w:color w:val="111111"/>
        </w:rPr>
        <w:t xml:space="preserve"> mint üzemeltetőt terhelik. </w:t>
      </w:r>
    </w:p>
    <w:p w:rsidR="00F76545" w:rsidRPr="00CF156C" w:rsidRDefault="00F76545" w:rsidP="00CF156C">
      <w:pPr>
        <w:pStyle w:val="NormlWeb"/>
        <w:shd w:val="clear" w:color="auto" w:fill="FFFFFF"/>
        <w:spacing w:before="0" w:beforeAutospacing="0" w:after="0" w:afterAutospacing="0"/>
        <w:jc w:val="both"/>
        <w:textAlignment w:val="baseline"/>
        <w:rPr>
          <w:color w:val="111111"/>
        </w:rPr>
      </w:pPr>
    </w:p>
    <w:p w:rsidR="00F72FD1" w:rsidRPr="00991D01" w:rsidRDefault="00991D01" w:rsidP="00991D01">
      <w:pPr>
        <w:pStyle w:val="NormlWeb"/>
        <w:numPr>
          <w:ilvl w:val="1"/>
          <w:numId w:val="2"/>
        </w:numPr>
        <w:shd w:val="clear" w:color="auto" w:fill="FFFFFF"/>
        <w:spacing w:before="0" w:beforeAutospacing="0" w:after="0" w:afterAutospacing="0"/>
        <w:jc w:val="both"/>
        <w:textAlignment w:val="baseline"/>
        <w:rPr>
          <w:b/>
          <w:i/>
          <w:color w:val="111111"/>
          <w:u w:val="single"/>
        </w:rPr>
      </w:pPr>
      <w:r>
        <w:rPr>
          <w:b/>
          <w:i/>
          <w:color w:val="111111"/>
        </w:rPr>
        <w:t xml:space="preserve"> </w:t>
      </w:r>
      <w:r w:rsidR="00F72FD1" w:rsidRPr="00991D01">
        <w:rPr>
          <w:b/>
          <w:i/>
          <w:color w:val="111111"/>
          <w:u w:val="single"/>
        </w:rPr>
        <w:t>Helyi településfejlesztés- az Erzs</w:t>
      </w:r>
      <w:r w:rsidRPr="00991D01">
        <w:rPr>
          <w:b/>
          <w:i/>
          <w:color w:val="111111"/>
          <w:u w:val="single"/>
        </w:rPr>
        <w:t>ébet terv program megvalósítása</w:t>
      </w:r>
    </w:p>
    <w:p w:rsidR="00C62044" w:rsidRPr="00CF156C" w:rsidRDefault="00C62044" w:rsidP="00CF156C">
      <w:pPr>
        <w:pStyle w:val="NormlWeb"/>
        <w:shd w:val="clear" w:color="auto" w:fill="FFFFFF"/>
        <w:spacing w:before="0" w:beforeAutospacing="0" w:after="0" w:afterAutospacing="0"/>
        <w:jc w:val="both"/>
        <w:textAlignment w:val="baseline"/>
        <w:rPr>
          <w:color w:val="111111"/>
        </w:rPr>
      </w:pPr>
    </w:p>
    <w:p w:rsidR="008272E5" w:rsidRPr="00CF156C" w:rsidRDefault="00A96AC9"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Az Önkormányzat a helyi településfejlesztési feladatokat a fejlesztés összehangolt megvalósítását biztosító, településfejlesztési döntéseket rendszerbe foglaló településfejlesztési koncepció, az Erzsébet terv program alapján, az alábbi prioritások mentén látja el: </w:t>
      </w:r>
    </w:p>
    <w:p w:rsidR="00A96AC9" w:rsidRPr="00CF156C" w:rsidRDefault="00A96AC9" w:rsidP="00CF156C">
      <w:pPr>
        <w:pStyle w:val="NormlWeb"/>
        <w:numPr>
          <w:ilvl w:val="0"/>
          <w:numId w:val="22"/>
        </w:numPr>
        <w:shd w:val="clear" w:color="auto" w:fill="FFFFFF"/>
        <w:spacing w:before="0" w:beforeAutospacing="0" w:after="0" w:afterAutospacing="0"/>
        <w:jc w:val="both"/>
        <w:textAlignment w:val="baseline"/>
        <w:rPr>
          <w:color w:val="111111"/>
        </w:rPr>
      </w:pPr>
      <w:r w:rsidRPr="00CF156C">
        <w:rPr>
          <w:color w:val="111111"/>
        </w:rPr>
        <w:t>közintézmények rekonstrukciója, felújítása</w:t>
      </w:r>
      <w:r w:rsidR="007161D0" w:rsidRPr="00CF156C">
        <w:rPr>
          <w:color w:val="111111"/>
        </w:rPr>
        <w:t>,</w:t>
      </w:r>
      <w:r w:rsidRPr="00CF156C">
        <w:rPr>
          <w:color w:val="111111"/>
        </w:rPr>
        <w:t xml:space="preserve"> </w:t>
      </w:r>
    </w:p>
    <w:p w:rsidR="00A96AC9" w:rsidRPr="00CF156C" w:rsidRDefault="00A96AC9" w:rsidP="00CF156C">
      <w:pPr>
        <w:pStyle w:val="NormlWeb"/>
        <w:numPr>
          <w:ilvl w:val="0"/>
          <w:numId w:val="22"/>
        </w:numPr>
        <w:shd w:val="clear" w:color="auto" w:fill="FFFFFF"/>
        <w:spacing w:before="0" w:beforeAutospacing="0" w:after="0" w:afterAutospacing="0"/>
        <w:jc w:val="both"/>
        <w:textAlignment w:val="baseline"/>
        <w:rPr>
          <w:color w:val="111111"/>
        </w:rPr>
      </w:pPr>
      <w:r w:rsidRPr="00CF156C">
        <w:rPr>
          <w:color w:val="111111"/>
        </w:rPr>
        <w:t>közterületek felújítása</w:t>
      </w:r>
      <w:r w:rsidR="007161D0" w:rsidRPr="00CF156C">
        <w:rPr>
          <w:color w:val="111111"/>
        </w:rPr>
        <w:t>,</w:t>
      </w:r>
      <w:r w:rsidRPr="00CF156C">
        <w:rPr>
          <w:color w:val="111111"/>
        </w:rPr>
        <w:t xml:space="preserve"> </w:t>
      </w:r>
    </w:p>
    <w:p w:rsidR="00A96AC9" w:rsidRPr="00CF156C" w:rsidRDefault="00A96AC9" w:rsidP="00CF156C">
      <w:pPr>
        <w:pStyle w:val="NormlWeb"/>
        <w:numPr>
          <w:ilvl w:val="0"/>
          <w:numId w:val="22"/>
        </w:numPr>
        <w:shd w:val="clear" w:color="auto" w:fill="FFFFFF"/>
        <w:spacing w:before="0" w:beforeAutospacing="0" w:after="0" w:afterAutospacing="0"/>
        <w:jc w:val="both"/>
        <w:textAlignment w:val="baseline"/>
        <w:rPr>
          <w:color w:val="111111"/>
        </w:rPr>
      </w:pPr>
      <w:r w:rsidRPr="00CF156C">
        <w:rPr>
          <w:color w:val="111111"/>
        </w:rPr>
        <w:t>erzsébetvárosi önkormányzati épületek, lakások rehabilitációja, felújítása</w:t>
      </w:r>
      <w:r w:rsidR="007161D0" w:rsidRPr="00CF156C">
        <w:rPr>
          <w:color w:val="111111"/>
        </w:rPr>
        <w:t>,</w:t>
      </w:r>
    </w:p>
    <w:p w:rsidR="00A96AC9" w:rsidRPr="00CF156C" w:rsidRDefault="00A96AC9" w:rsidP="00CF156C">
      <w:pPr>
        <w:pStyle w:val="NormlWeb"/>
        <w:numPr>
          <w:ilvl w:val="0"/>
          <w:numId w:val="22"/>
        </w:numPr>
        <w:shd w:val="clear" w:color="auto" w:fill="FFFFFF"/>
        <w:spacing w:before="0" w:beforeAutospacing="0" w:after="0" w:afterAutospacing="0"/>
        <w:jc w:val="both"/>
        <w:textAlignment w:val="baseline"/>
        <w:rPr>
          <w:color w:val="111111"/>
        </w:rPr>
      </w:pPr>
      <w:r w:rsidRPr="00CF156C">
        <w:rPr>
          <w:color w:val="111111"/>
        </w:rPr>
        <w:t xml:space="preserve">kerületi egyházak, társasházak támogatása. </w:t>
      </w:r>
    </w:p>
    <w:p w:rsidR="00A96AC9" w:rsidRDefault="00A96AC9" w:rsidP="00CF156C">
      <w:pPr>
        <w:pStyle w:val="NormlWeb"/>
        <w:shd w:val="clear" w:color="auto" w:fill="FFFFFF"/>
        <w:spacing w:before="0" w:beforeAutospacing="0" w:after="0" w:afterAutospacing="0"/>
        <w:jc w:val="both"/>
        <w:textAlignment w:val="baseline"/>
        <w:rPr>
          <w:color w:val="111111"/>
        </w:rPr>
      </w:pPr>
      <w:r w:rsidRPr="00CF156C">
        <w:rPr>
          <w:color w:val="111111"/>
        </w:rPr>
        <w:t>A Városgaz</w:t>
      </w:r>
      <w:r w:rsidR="00F251D6" w:rsidRPr="00CF156C">
        <w:rPr>
          <w:color w:val="111111"/>
        </w:rPr>
        <w:t>dálkodási Iroda feladatkörébe a</w:t>
      </w:r>
      <w:r w:rsidRPr="00CF156C">
        <w:rPr>
          <w:color w:val="111111"/>
        </w:rPr>
        <w:t xml:space="preserve"> közterülteket (beleértve a zöldfelületeket is) és közintézményeket érintő felújítások és beruházások tartoznak, ez olyan ágazati tevékenységeket is érint, mint az oktatás, közművelődés, szociális-és egészségügy</w:t>
      </w:r>
      <w:r w:rsidR="00E536A2" w:rsidRPr="00CF156C">
        <w:rPr>
          <w:color w:val="111111"/>
        </w:rPr>
        <w:t>. A felújítások, beruházások előkészítése, megvalósítása és a megvalósítás ellenőrzése jellemzően közbeszerzési, ritkább esetben beszerzési eljárások alapján kiválasztott vállalkozók útján történik, valamint az Önkormányzat gazda</w:t>
      </w:r>
      <w:r w:rsidR="0084655C">
        <w:rPr>
          <w:color w:val="111111"/>
        </w:rPr>
        <w:t>sági társaságainak bevonásával.</w:t>
      </w:r>
    </w:p>
    <w:p w:rsidR="0084655C" w:rsidRDefault="0084655C">
      <w:pPr>
        <w:rPr>
          <w:rFonts w:ascii="Times New Roman" w:eastAsia="Times New Roman" w:hAnsi="Times New Roman" w:cs="Times New Roman"/>
          <w:color w:val="111111"/>
          <w:sz w:val="24"/>
          <w:szCs w:val="24"/>
          <w:lang w:eastAsia="hu-HU"/>
        </w:rPr>
      </w:pPr>
      <w:r>
        <w:rPr>
          <w:color w:val="111111"/>
        </w:rPr>
        <w:br w:type="page"/>
      </w:r>
    </w:p>
    <w:p w:rsidR="0084655C" w:rsidRDefault="0084655C" w:rsidP="00CF156C">
      <w:pPr>
        <w:pStyle w:val="NormlWeb"/>
        <w:shd w:val="clear" w:color="auto" w:fill="FFFFFF"/>
        <w:spacing w:before="0" w:beforeAutospacing="0" w:after="0" w:afterAutospacing="0"/>
        <w:jc w:val="both"/>
        <w:textAlignment w:val="baseline"/>
        <w:rPr>
          <w:color w:val="111111"/>
        </w:rPr>
      </w:pPr>
    </w:p>
    <w:p w:rsidR="0084655C" w:rsidRPr="00CF156C" w:rsidRDefault="0084655C" w:rsidP="00CF156C">
      <w:pPr>
        <w:pStyle w:val="NormlWeb"/>
        <w:shd w:val="clear" w:color="auto" w:fill="FFFFFF"/>
        <w:spacing w:before="0" w:beforeAutospacing="0" w:after="0" w:afterAutospacing="0"/>
        <w:jc w:val="both"/>
        <w:textAlignment w:val="baseline"/>
        <w:rPr>
          <w:color w:val="111111"/>
        </w:rPr>
      </w:pPr>
    </w:p>
    <w:p w:rsidR="00E536A2" w:rsidRDefault="00E536A2" w:rsidP="00CF156C">
      <w:pPr>
        <w:pStyle w:val="NormlWeb"/>
        <w:shd w:val="clear" w:color="auto" w:fill="FFFFFF"/>
        <w:spacing w:before="0" w:beforeAutospacing="0" w:after="0" w:afterAutospacing="0"/>
        <w:jc w:val="both"/>
        <w:textAlignment w:val="baseline"/>
        <w:rPr>
          <w:color w:val="111111"/>
        </w:rPr>
      </w:pPr>
      <w:r w:rsidRPr="00CF156C">
        <w:rPr>
          <w:color w:val="111111"/>
        </w:rPr>
        <w:t>Általánosan elmondható, hogy a feladatok ellátása jó színvonalon történik</w:t>
      </w:r>
      <w:r w:rsidR="00975066">
        <w:rPr>
          <w:color w:val="111111"/>
        </w:rPr>
        <w:t>,</w:t>
      </w:r>
      <w:r w:rsidRPr="00CF156C">
        <w:rPr>
          <w:color w:val="111111"/>
        </w:rPr>
        <w:t xml:space="preserve"> egy-egy esettől eltekintve nem merült fel a</w:t>
      </w:r>
      <w:bookmarkStart w:id="1" w:name="_GoBack"/>
      <w:bookmarkEnd w:id="1"/>
      <w:r w:rsidRPr="00CF156C">
        <w:rPr>
          <w:color w:val="111111"/>
        </w:rPr>
        <w:t xml:space="preserve"> kivitelezések során a kivitelezés megvalósításával kapcsolatos lakossági panasz. A kapcsolódó garanciális igények érvényesíthetősége is megfelelő, ennek során a közintézményeket érintő</w:t>
      </w:r>
      <w:r w:rsidR="004E0C67">
        <w:rPr>
          <w:color w:val="111111"/>
        </w:rPr>
        <w:t xml:space="preserve"> felújítások, beruházások esetén a garanciális é</w:t>
      </w:r>
      <w:r w:rsidR="008C001A" w:rsidRPr="00CF156C">
        <w:rPr>
          <w:color w:val="111111"/>
        </w:rPr>
        <w:t>s nem garanciális igények elhatárolása j</w:t>
      </w:r>
      <w:r w:rsidR="00991D01">
        <w:rPr>
          <w:color w:val="111111"/>
        </w:rPr>
        <w:t>elenti a legnehezebb feladatot.</w:t>
      </w:r>
    </w:p>
    <w:p w:rsidR="008C001A" w:rsidRPr="00CF156C" w:rsidRDefault="008C001A"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kerület fejlesztésének irányait a kerület adottságaira, gazdasági, szociális- egészségügyi és pénzügyi szempontjaira figyelemmel kell meghatározni. Ennek megfelelően a cél az, hogy az elkövetkező időszakra vonatkozó középtávú koncepció meghatározása továbbra is a fenntartható fejlődés, valamint az integrált megközelítés alapelveinek szem előtt tartásával történjen, azaz a társadalmi és fizikai környezet igényeinek kielégítése egyensúlyban maradjon a megvalósítás és működtetés gazdasági szempontjaival, valamint a településfejlesztés átfogó célrendszere ne az ágazati részcélok egyszerű összegzése, hanem azok összehangolt rendszere legyen. </w:t>
      </w:r>
    </w:p>
    <w:p w:rsidR="00995EE0" w:rsidRPr="00CF156C" w:rsidRDefault="00995EE0"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középtáv végén, ill. hosszútávon az a cél, hogy a hangsúly a probléma- orientált, tehát a </w:t>
      </w:r>
      <w:r w:rsidR="004E1C2B" w:rsidRPr="00CF156C">
        <w:rPr>
          <w:color w:val="111111"/>
        </w:rPr>
        <w:t xml:space="preserve">fennálló hiányosságokra, problémákra fókuszáló tervezésről a jövő- orientált, azaz a </w:t>
      </w:r>
      <w:r w:rsidRPr="00CF156C">
        <w:rPr>
          <w:color w:val="111111"/>
        </w:rPr>
        <w:t xml:space="preserve">továbbfejlesztést </w:t>
      </w:r>
      <w:r w:rsidR="004E1C2B" w:rsidRPr="00CF156C">
        <w:rPr>
          <w:color w:val="111111"/>
        </w:rPr>
        <w:t xml:space="preserve">előtérbe helyező tervezésre tevődjön át. Az Erzsébet terv középtávú fejlesztési programpaneljeinek meghirdetésével, ill. az egyes projektek tényleges megvalósításával nem csak a kerületi közterültek és közintézmények fejlesztése a cél, hanem Erzsébetváros vonzóvá tétele is a magánbefektetések számára is. </w:t>
      </w:r>
    </w:p>
    <w:p w:rsidR="004E1C2B" w:rsidRPr="00CF156C" w:rsidRDefault="004E1C2B" w:rsidP="00CF156C">
      <w:pPr>
        <w:pStyle w:val="NormlWeb"/>
        <w:shd w:val="clear" w:color="auto" w:fill="FFFFFF"/>
        <w:spacing w:before="0" w:beforeAutospacing="0" w:after="0" w:afterAutospacing="0"/>
        <w:jc w:val="both"/>
        <w:textAlignment w:val="baseline"/>
        <w:rPr>
          <w:color w:val="111111"/>
        </w:rPr>
      </w:pPr>
      <w:r w:rsidRPr="00CF156C">
        <w:rPr>
          <w:color w:val="111111"/>
        </w:rPr>
        <w:t>A feladatellátás területén a cél legalább a jelenlegi minőség fenntartása, mindemellett az előkészítés során érdemes törekedni arra, hogy 1-3 éven belül a tervezett ütemezés nagyjából tartható legyen, ennek keretén belül célszerű az adott évre több projektet előkészíteni, hogy az egyes beruházások, felújítások megkezdésének esetleges elhúzódása esetén más- szintén tervezett- projektet lehessen megvalósítani az egyes pr</w:t>
      </w:r>
      <w:r w:rsidR="002B6212">
        <w:rPr>
          <w:color w:val="111111"/>
        </w:rPr>
        <w:t>ojektek sorrendjét megcserélve.</w:t>
      </w:r>
    </w:p>
    <w:p w:rsidR="004E1C2B" w:rsidRPr="00CF156C" w:rsidRDefault="004E1C2B"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A konkrét projektek meghatározása mindig a költségvetési lehetőségekkel összhangban történik, a költségvetési tervezés során az Erzsébet terv program aktuális évre előirányozható keretszámát töltjük ki a társadalmi és a fizikai környezet igényeinek megfelelő prioritások szerint sorrendbe állított felújításokkal, beruházásokkal. Az előkészítő munkálatokkal kapcsolatban megfogalmazott fejlesztési cél jelentősebb </w:t>
      </w:r>
      <w:proofErr w:type="gramStart"/>
      <w:r w:rsidRPr="00CF156C">
        <w:rPr>
          <w:color w:val="111111"/>
        </w:rPr>
        <w:t>plusz forrást</w:t>
      </w:r>
      <w:proofErr w:type="gramEnd"/>
      <w:r w:rsidRPr="00CF156C">
        <w:rPr>
          <w:color w:val="111111"/>
        </w:rPr>
        <w:t xml:space="preserve"> nem igényel. </w:t>
      </w:r>
    </w:p>
    <w:p w:rsidR="004E1C2B" w:rsidRDefault="004E1C2B" w:rsidP="00CF156C">
      <w:pPr>
        <w:pStyle w:val="NormlWeb"/>
        <w:shd w:val="clear" w:color="auto" w:fill="FFFFFF"/>
        <w:spacing w:before="0" w:beforeAutospacing="0" w:after="0" w:afterAutospacing="0"/>
        <w:jc w:val="both"/>
        <w:textAlignment w:val="baseline"/>
        <w:rPr>
          <w:color w:val="111111"/>
        </w:rPr>
      </w:pPr>
    </w:p>
    <w:p w:rsidR="0084655C" w:rsidRPr="00CF156C" w:rsidRDefault="0084655C" w:rsidP="00CF156C">
      <w:pPr>
        <w:pStyle w:val="NormlWeb"/>
        <w:shd w:val="clear" w:color="auto" w:fill="FFFFFF"/>
        <w:spacing w:before="0" w:beforeAutospacing="0" w:after="0" w:afterAutospacing="0"/>
        <w:jc w:val="both"/>
        <w:textAlignment w:val="baseline"/>
        <w:rPr>
          <w:color w:val="111111"/>
        </w:rPr>
      </w:pPr>
    </w:p>
    <w:p w:rsidR="004E1C2B" w:rsidRPr="00991D01" w:rsidRDefault="00991D01" w:rsidP="00991D01">
      <w:pPr>
        <w:pStyle w:val="NormlWeb"/>
        <w:numPr>
          <w:ilvl w:val="1"/>
          <w:numId w:val="2"/>
        </w:numPr>
        <w:shd w:val="clear" w:color="auto" w:fill="FFFFFF"/>
        <w:spacing w:before="0" w:beforeAutospacing="0" w:after="0" w:afterAutospacing="0"/>
        <w:jc w:val="both"/>
        <w:textAlignment w:val="baseline"/>
        <w:rPr>
          <w:b/>
          <w:i/>
          <w:caps/>
          <w:color w:val="111111"/>
          <w:u w:val="single"/>
        </w:rPr>
      </w:pPr>
      <w:r>
        <w:rPr>
          <w:b/>
          <w:i/>
          <w:color w:val="111111"/>
        </w:rPr>
        <w:t xml:space="preserve"> </w:t>
      </w:r>
      <w:r w:rsidR="004E1C2B" w:rsidRPr="00991D01">
        <w:rPr>
          <w:b/>
          <w:i/>
          <w:color w:val="111111"/>
          <w:u w:val="single"/>
        </w:rPr>
        <w:t>Hulladékgazdálkodás</w:t>
      </w:r>
      <w:r w:rsidR="002B6212" w:rsidRPr="00991D01">
        <w:rPr>
          <w:b/>
          <w:i/>
          <w:color w:val="111111"/>
          <w:u w:val="single"/>
        </w:rPr>
        <w:t>- veszélyes hulladék begyűjtése</w:t>
      </w:r>
    </w:p>
    <w:p w:rsidR="002B6212" w:rsidRPr="00CF156C" w:rsidRDefault="002B6212" w:rsidP="002B6212">
      <w:pPr>
        <w:pStyle w:val="NormlWeb"/>
        <w:shd w:val="clear" w:color="auto" w:fill="FFFFFF"/>
        <w:spacing w:before="0" w:beforeAutospacing="0" w:after="0" w:afterAutospacing="0"/>
        <w:ind w:left="720"/>
        <w:jc w:val="both"/>
        <w:textAlignment w:val="baseline"/>
        <w:rPr>
          <w:b/>
          <w:i/>
          <w:caps/>
          <w:color w:val="111111"/>
        </w:rPr>
      </w:pPr>
    </w:p>
    <w:p w:rsidR="00A26340" w:rsidRPr="00CF156C" w:rsidRDefault="00A26340" w:rsidP="00CF156C">
      <w:pPr>
        <w:pStyle w:val="NormlWeb"/>
        <w:shd w:val="clear" w:color="auto" w:fill="FFFFFF"/>
        <w:spacing w:before="0" w:beforeAutospacing="0" w:after="0" w:afterAutospacing="0"/>
        <w:jc w:val="both"/>
        <w:textAlignment w:val="baseline"/>
        <w:rPr>
          <w:color w:val="111111"/>
        </w:rPr>
      </w:pPr>
      <w:r w:rsidRPr="00CF156C">
        <w:rPr>
          <w:color w:val="111111"/>
        </w:rPr>
        <w:t xml:space="preserve">Önként vállalt feladatként Önkormányzatunk évente kétszer, a tavaszi- nyári időszakban a lomtalanítással összehangolva, az őszi időszakban kampányszerű veszélyes hulladék begyűjtési akciót szervez, beszerzési eljárással kiválasztott vállalkozó útján történik a feladatellátás. </w:t>
      </w:r>
    </w:p>
    <w:p w:rsidR="00A26340" w:rsidRPr="00CF156C" w:rsidRDefault="00A26340" w:rsidP="00CF156C">
      <w:pPr>
        <w:pStyle w:val="NormlWeb"/>
        <w:shd w:val="clear" w:color="auto" w:fill="FFFFFF"/>
        <w:spacing w:before="0" w:beforeAutospacing="0" w:after="0" w:afterAutospacing="0"/>
        <w:jc w:val="both"/>
        <w:textAlignment w:val="baseline"/>
        <w:rPr>
          <w:color w:val="111111"/>
        </w:rPr>
      </w:pPr>
      <w:r w:rsidRPr="00CF156C">
        <w:rPr>
          <w:color w:val="111111"/>
        </w:rPr>
        <w:t>A feladatellátás nem folyamatos, évente két alkalommal kerül sor a veszélyes hulladék begyűjtésére. Az ez idáig megvalósított begyűjtések alkalmával a szolgáltatás jó minőségű volt. A cél az eddigi tapasztalatokkal egyezően jó minőségű szolgáltatás igénybevétele. Pénzügyi erőforrás igénye gyakorlatilag elhanyagolható (kb. 900.000,- Ft össze</w:t>
      </w:r>
      <w:r w:rsidR="004E0C67">
        <w:rPr>
          <w:color w:val="111111"/>
        </w:rPr>
        <w:t xml:space="preserve">s </w:t>
      </w:r>
      <w:r w:rsidRPr="00CF156C">
        <w:rPr>
          <w:color w:val="111111"/>
        </w:rPr>
        <w:t xml:space="preserve">költség/év), ennek érdemi növekedése nem várható középtávon. </w:t>
      </w:r>
    </w:p>
    <w:p w:rsidR="0084655C" w:rsidRDefault="0084655C">
      <w:pPr>
        <w:rPr>
          <w:rFonts w:ascii="Times New Roman" w:eastAsia="Times New Roman" w:hAnsi="Times New Roman" w:cs="Times New Roman"/>
          <w:color w:val="111111"/>
          <w:sz w:val="24"/>
          <w:szCs w:val="24"/>
          <w:lang w:eastAsia="hu-HU"/>
        </w:rPr>
      </w:pPr>
      <w:r>
        <w:rPr>
          <w:rFonts w:ascii="Times New Roman" w:eastAsia="Times New Roman" w:hAnsi="Times New Roman" w:cs="Times New Roman"/>
          <w:color w:val="111111"/>
          <w:sz w:val="24"/>
          <w:szCs w:val="24"/>
          <w:lang w:eastAsia="hu-HU"/>
        </w:rPr>
        <w:br w:type="page"/>
      </w:r>
    </w:p>
    <w:p w:rsidR="0028183D" w:rsidRPr="00CF156C" w:rsidRDefault="006D4452" w:rsidP="00991D01">
      <w:pPr>
        <w:pStyle w:val="NormlWeb"/>
        <w:numPr>
          <w:ilvl w:val="0"/>
          <w:numId w:val="2"/>
        </w:numPr>
        <w:shd w:val="clear" w:color="auto" w:fill="FFFFFF"/>
        <w:spacing w:before="0" w:beforeAutospacing="0" w:after="0" w:afterAutospacing="0"/>
        <w:jc w:val="both"/>
        <w:textAlignment w:val="baseline"/>
        <w:rPr>
          <w:caps/>
          <w:color w:val="111111"/>
          <w:sz w:val="28"/>
          <w:szCs w:val="28"/>
          <w:u w:val="single"/>
        </w:rPr>
      </w:pPr>
      <w:r w:rsidRPr="00CF156C">
        <w:rPr>
          <w:b/>
          <w:sz w:val="28"/>
          <w:szCs w:val="28"/>
          <w:u w:val="single"/>
        </w:rPr>
        <w:lastRenderedPageBreak/>
        <w:t xml:space="preserve">Településfejlesztési, településrendezési ágazati célok </w:t>
      </w:r>
    </w:p>
    <w:p w:rsidR="00093B34" w:rsidRPr="00CF156C" w:rsidRDefault="00093B34" w:rsidP="00CF156C">
      <w:pPr>
        <w:pStyle w:val="NormlWeb"/>
        <w:shd w:val="clear" w:color="auto" w:fill="FFFFFF"/>
        <w:spacing w:before="0" w:beforeAutospacing="0" w:after="0" w:afterAutospacing="0"/>
        <w:jc w:val="both"/>
        <w:textAlignment w:val="baseline"/>
        <w:rPr>
          <w:caps/>
          <w:color w:val="111111"/>
        </w:rPr>
      </w:pPr>
    </w:p>
    <w:p w:rsidR="006D4452" w:rsidRPr="00991D01" w:rsidRDefault="00991D01" w:rsidP="00991D01">
      <w:pPr>
        <w:pStyle w:val="Nincstrkz"/>
        <w:numPr>
          <w:ilvl w:val="1"/>
          <w:numId w:val="2"/>
        </w:numPr>
        <w:rPr>
          <w:rFonts w:ascii="Times New Roman" w:hAnsi="Times New Roman" w:cs="Times New Roman"/>
          <w:b/>
          <w:i/>
          <w:sz w:val="24"/>
          <w:szCs w:val="24"/>
          <w:u w:val="single"/>
        </w:rPr>
      </w:pPr>
      <w:r>
        <w:rPr>
          <w:rFonts w:ascii="Times New Roman" w:hAnsi="Times New Roman" w:cs="Times New Roman"/>
          <w:b/>
          <w:i/>
          <w:sz w:val="24"/>
          <w:szCs w:val="24"/>
        </w:rPr>
        <w:t xml:space="preserve"> </w:t>
      </w:r>
      <w:r w:rsidR="006D4452" w:rsidRPr="00991D01">
        <w:rPr>
          <w:rFonts w:ascii="Times New Roman" w:hAnsi="Times New Roman" w:cs="Times New Roman"/>
          <w:b/>
          <w:i/>
          <w:sz w:val="24"/>
          <w:szCs w:val="24"/>
          <w:u w:val="single"/>
        </w:rPr>
        <w:t>Településrendezés jelenlegi minőségi jellemzői</w:t>
      </w:r>
    </w:p>
    <w:p w:rsidR="006D4452" w:rsidRPr="00CF156C" w:rsidRDefault="006D4452" w:rsidP="00CF156C">
      <w:pPr>
        <w:pStyle w:val="Nincstrkz"/>
        <w:jc w:val="both"/>
        <w:rPr>
          <w:rFonts w:ascii="Times New Roman" w:hAnsi="Times New Roman" w:cs="Times New Roman"/>
          <w:sz w:val="24"/>
          <w:szCs w:val="24"/>
        </w:rPr>
      </w:pPr>
    </w:p>
    <w:p w:rsidR="006D4452" w:rsidRDefault="006D4452" w:rsidP="00CF156C">
      <w:pPr>
        <w:pStyle w:val="Nincstrkz"/>
        <w:jc w:val="both"/>
        <w:rPr>
          <w:rFonts w:ascii="Times New Roman" w:hAnsi="Times New Roman" w:cs="Times New Roman"/>
          <w:sz w:val="24"/>
          <w:szCs w:val="24"/>
        </w:rPr>
      </w:pPr>
      <w:r w:rsidRPr="00CF156C">
        <w:rPr>
          <w:rFonts w:ascii="Times New Roman" w:hAnsi="Times New Roman" w:cs="Times New Roman"/>
          <w:sz w:val="24"/>
          <w:szCs w:val="24"/>
        </w:rPr>
        <w:t>Az Önkormányzat több alkalommal egyeztető tárgyaláson vett részt és részletes szakmai véleményt készített, mely megalapozta a Képviselő-testület véleményét is a Fővárosi Településszerkezeti terv (TSZT) és a Fővárosi Rendezési Szabályzat (FRSZ) tervezetével kapcsolatban. Véleményünket csak részben fogadták el, ezért javasoltuk, hogy tartsunk további egyeztetéseket. Részt vettünk a Miniszterelnöki Hivatal által a Fővárosi Kerületi Polgármesterek és Főépítészek részére szervezett egyeztetésen. 2015. március 15-én lépett hatályba az elfogadott TSZT és FRSZ, melyet 1 éven belül a kerületekkel egyeztetni kell és 1 éven belül módosításra elő kell terjeszteni. Az egyeztetés jelenleg folyamatban van. Ha a módosítás megtörténik, el kell kezdenünk a kerületi építési szabályzat megalkotását az új jogszabályi háttér alapul vételével.</w:t>
      </w:r>
    </w:p>
    <w:p w:rsidR="00991D01" w:rsidRDefault="00991D01" w:rsidP="00CF156C">
      <w:pPr>
        <w:pStyle w:val="Nincstrkz"/>
        <w:jc w:val="both"/>
        <w:rPr>
          <w:rFonts w:ascii="Times New Roman" w:hAnsi="Times New Roman" w:cs="Times New Roman"/>
          <w:sz w:val="24"/>
          <w:szCs w:val="24"/>
        </w:rPr>
      </w:pPr>
    </w:p>
    <w:p w:rsidR="006D4452" w:rsidRPr="00CF156C" w:rsidRDefault="006D4452" w:rsidP="00CF156C">
      <w:pPr>
        <w:pStyle w:val="Nincstrkz"/>
        <w:jc w:val="both"/>
        <w:rPr>
          <w:rFonts w:ascii="Times New Roman" w:hAnsi="Times New Roman" w:cs="Times New Roman"/>
          <w:sz w:val="24"/>
          <w:szCs w:val="24"/>
        </w:rPr>
      </w:pPr>
      <w:r w:rsidRPr="00CF156C">
        <w:rPr>
          <w:rFonts w:ascii="Times New Roman" w:hAnsi="Times New Roman" w:cs="Times New Roman"/>
          <w:sz w:val="24"/>
          <w:szCs w:val="24"/>
        </w:rPr>
        <w:t>Kerületünkben jelenleg az alábbi rendeletek vannak hatályban a településrendezés, a kerület arculatának javítása, valamint az értékmegőrzés érdekében:</w:t>
      </w:r>
    </w:p>
    <w:p w:rsidR="006D4452" w:rsidRPr="00CF156C" w:rsidRDefault="006D4452" w:rsidP="00CF156C">
      <w:pPr>
        <w:pStyle w:val="Nincstrkz"/>
        <w:numPr>
          <w:ilvl w:val="0"/>
          <w:numId w:val="24"/>
        </w:numPr>
        <w:jc w:val="both"/>
        <w:rPr>
          <w:rFonts w:ascii="Times New Roman" w:hAnsi="Times New Roman" w:cs="Times New Roman"/>
          <w:sz w:val="24"/>
          <w:szCs w:val="24"/>
        </w:rPr>
      </w:pPr>
      <w:r w:rsidRPr="00CF156C">
        <w:rPr>
          <w:rFonts w:ascii="Times New Roman" w:hAnsi="Times New Roman" w:cs="Times New Roman"/>
          <w:sz w:val="24"/>
          <w:szCs w:val="24"/>
        </w:rPr>
        <w:t>Budapest VII. ker. Önkormányzat Képviselő-testületének 4/2004 (II.23.) számú rendelete Budapest VII. ker. Erzsébetváros Kerületi Városrendezési és Építési Szabályzatáról. (kötelező)</w:t>
      </w:r>
    </w:p>
    <w:p w:rsidR="006D4452" w:rsidRPr="00CF156C" w:rsidRDefault="006D4452" w:rsidP="00CF156C">
      <w:pPr>
        <w:pStyle w:val="Alaprtelmezett"/>
        <w:numPr>
          <w:ilvl w:val="0"/>
          <w:numId w:val="24"/>
        </w:numPr>
        <w:spacing w:after="0" w:line="240" w:lineRule="auto"/>
        <w:jc w:val="both"/>
        <w:rPr>
          <w:rFonts w:ascii="Times New Roman" w:hAnsi="Times New Roman" w:cs="Times New Roman"/>
          <w:bCs/>
          <w:sz w:val="24"/>
          <w:lang w:val="x-none"/>
        </w:rPr>
      </w:pPr>
      <w:r w:rsidRPr="00CF156C">
        <w:rPr>
          <w:rFonts w:ascii="Times New Roman" w:hAnsi="Times New Roman" w:cs="Times New Roman"/>
          <w:bCs/>
          <w:sz w:val="24"/>
          <w:lang w:val="x-none"/>
        </w:rPr>
        <w:t xml:space="preserve">Budapest Főváros VII. kerület Erzsébetváros Önkormányzata Képviselő-testületének </w:t>
      </w:r>
      <w:r w:rsidRPr="00CF156C">
        <w:rPr>
          <w:rFonts w:ascii="Times New Roman" w:hAnsi="Times New Roman" w:cs="Times New Roman"/>
          <w:bCs/>
          <w:sz w:val="24"/>
        </w:rPr>
        <w:t>54/</w:t>
      </w:r>
      <w:r w:rsidRPr="00CF156C">
        <w:rPr>
          <w:rFonts w:ascii="Times New Roman" w:hAnsi="Times New Roman" w:cs="Times New Roman"/>
          <w:bCs/>
          <w:sz w:val="24"/>
          <w:lang w:val="x-none"/>
        </w:rPr>
        <w:t>2012. (</w:t>
      </w:r>
      <w:r w:rsidRPr="00CF156C">
        <w:rPr>
          <w:rFonts w:ascii="Times New Roman" w:hAnsi="Times New Roman" w:cs="Times New Roman"/>
          <w:bCs/>
          <w:sz w:val="24"/>
        </w:rPr>
        <w:t>XII.17.)</w:t>
      </w:r>
      <w:r w:rsidRPr="00CF156C">
        <w:rPr>
          <w:rFonts w:ascii="Times New Roman" w:hAnsi="Times New Roman" w:cs="Times New Roman"/>
          <w:bCs/>
          <w:sz w:val="24"/>
          <w:lang w:val="x-none"/>
        </w:rPr>
        <w:t xml:space="preserve"> önkormányzati rendelete a településképi bejelentési eljárásról</w:t>
      </w:r>
      <w:r w:rsidRPr="00CF156C">
        <w:rPr>
          <w:rFonts w:ascii="Times New Roman" w:hAnsi="Times New Roman" w:cs="Times New Roman"/>
          <w:bCs/>
          <w:sz w:val="24"/>
        </w:rPr>
        <w:t xml:space="preserve"> (önként vállalt)</w:t>
      </w:r>
    </w:p>
    <w:p w:rsidR="006D4452" w:rsidRPr="00CF156C" w:rsidRDefault="006D4452" w:rsidP="00CF156C">
      <w:pPr>
        <w:pStyle w:val="Alaprtelmezett"/>
        <w:numPr>
          <w:ilvl w:val="0"/>
          <w:numId w:val="24"/>
        </w:numPr>
        <w:spacing w:after="0" w:line="240" w:lineRule="auto"/>
        <w:ind w:left="709"/>
        <w:jc w:val="both"/>
        <w:rPr>
          <w:rFonts w:ascii="Times New Roman" w:hAnsi="Times New Roman" w:cs="Times New Roman"/>
          <w:bCs/>
          <w:sz w:val="24"/>
          <w:lang w:val="x-none"/>
        </w:rPr>
      </w:pPr>
      <w:r w:rsidRPr="00CF156C">
        <w:rPr>
          <w:rFonts w:ascii="Times New Roman" w:hAnsi="Times New Roman" w:cs="Times New Roman"/>
          <w:bCs/>
          <w:sz w:val="24"/>
          <w:lang w:val="x-none"/>
        </w:rPr>
        <w:t>Budapest Főváros VII. kerület Erzsébetváros Önkormányzata Képviselő-testületének</w:t>
      </w:r>
      <w:r w:rsidRPr="00CF156C">
        <w:rPr>
          <w:rFonts w:ascii="Times New Roman" w:hAnsi="Times New Roman" w:cs="Times New Roman"/>
          <w:sz w:val="24"/>
          <w:lang w:val="x-none"/>
        </w:rPr>
        <w:t xml:space="preserve"> </w:t>
      </w:r>
      <w:r w:rsidRPr="00CF156C">
        <w:rPr>
          <w:rFonts w:ascii="Times New Roman" w:hAnsi="Times New Roman" w:cs="Times New Roman"/>
          <w:sz w:val="24"/>
        </w:rPr>
        <w:t>55</w:t>
      </w:r>
      <w:r w:rsidRPr="00CF156C">
        <w:rPr>
          <w:rFonts w:ascii="Times New Roman" w:hAnsi="Times New Roman" w:cs="Times New Roman"/>
          <w:bCs/>
          <w:sz w:val="24"/>
          <w:lang w:val="x-none"/>
        </w:rPr>
        <w:t>/2012. (</w:t>
      </w:r>
      <w:r w:rsidRPr="00CF156C">
        <w:rPr>
          <w:rFonts w:ascii="Times New Roman" w:hAnsi="Times New Roman" w:cs="Times New Roman"/>
          <w:bCs/>
          <w:sz w:val="24"/>
        </w:rPr>
        <w:t>XII.17.</w:t>
      </w:r>
      <w:r w:rsidRPr="00CF156C">
        <w:rPr>
          <w:rFonts w:ascii="Times New Roman" w:hAnsi="Times New Roman" w:cs="Times New Roman"/>
          <w:bCs/>
          <w:sz w:val="24"/>
          <w:lang w:val="x-none"/>
        </w:rPr>
        <w:t>) önkormányzati rendelete a településképi véleményezési eljárásról</w:t>
      </w:r>
      <w:r w:rsidRPr="00CF156C">
        <w:rPr>
          <w:rFonts w:ascii="Times New Roman" w:hAnsi="Times New Roman" w:cs="Times New Roman"/>
          <w:bCs/>
          <w:sz w:val="24"/>
        </w:rPr>
        <w:t>. (önként vállalt)</w:t>
      </w:r>
    </w:p>
    <w:p w:rsidR="006D4452" w:rsidRPr="00CF156C" w:rsidRDefault="006D4452" w:rsidP="00CF156C">
      <w:pPr>
        <w:pStyle w:val="Listaszerbekezds"/>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sidRPr="00CF156C">
        <w:rPr>
          <w:rFonts w:ascii="Times New Roman" w:hAnsi="Times New Roman" w:cs="Times New Roman"/>
          <w:bCs/>
          <w:color w:val="000000"/>
          <w:sz w:val="24"/>
          <w:szCs w:val="24"/>
          <w:lang w:val="x-none"/>
        </w:rPr>
        <w:t xml:space="preserve">Budapest Főváros VII. kerület Erzsébetváros Önkormányzata Képviselő-testületének </w:t>
      </w:r>
      <w:r w:rsidRPr="00CF156C">
        <w:rPr>
          <w:rFonts w:ascii="Times New Roman" w:hAnsi="Times New Roman" w:cs="Times New Roman"/>
          <w:bCs/>
          <w:color w:val="000000"/>
          <w:sz w:val="24"/>
          <w:szCs w:val="24"/>
        </w:rPr>
        <w:t>57</w:t>
      </w:r>
      <w:r w:rsidRPr="00CF156C">
        <w:rPr>
          <w:rFonts w:ascii="Times New Roman" w:hAnsi="Times New Roman" w:cs="Times New Roman"/>
          <w:bCs/>
          <w:color w:val="000000"/>
          <w:sz w:val="24"/>
          <w:szCs w:val="24"/>
          <w:lang w:val="x-none"/>
        </w:rPr>
        <w:t>/2012. (</w:t>
      </w:r>
      <w:r w:rsidRPr="00CF156C">
        <w:rPr>
          <w:rFonts w:ascii="Times New Roman" w:hAnsi="Times New Roman" w:cs="Times New Roman"/>
          <w:bCs/>
          <w:color w:val="000000"/>
          <w:sz w:val="24"/>
          <w:szCs w:val="24"/>
        </w:rPr>
        <w:t>XII.17.</w:t>
      </w:r>
      <w:r w:rsidRPr="00CF156C">
        <w:rPr>
          <w:rFonts w:ascii="Times New Roman" w:hAnsi="Times New Roman" w:cs="Times New Roman"/>
          <w:bCs/>
          <w:color w:val="000000"/>
          <w:sz w:val="24"/>
          <w:szCs w:val="24"/>
          <w:lang w:val="x-none"/>
        </w:rPr>
        <w:t>) önkormányzati rendelete a hirdető-berendezések és hirdetmények elhelyezéséről</w:t>
      </w:r>
      <w:r w:rsidRPr="00CF156C">
        <w:rPr>
          <w:rFonts w:ascii="Times New Roman" w:hAnsi="Times New Roman" w:cs="Times New Roman"/>
          <w:bCs/>
          <w:color w:val="000000"/>
          <w:sz w:val="24"/>
          <w:szCs w:val="24"/>
        </w:rPr>
        <w:t xml:space="preserve"> (önként vállalt)</w:t>
      </w:r>
    </w:p>
    <w:p w:rsidR="006D4452" w:rsidRPr="00CF156C" w:rsidRDefault="006D4452" w:rsidP="00CF156C">
      <w:pPr>
        <w:pStyle w:val="Listaszerbekezds"/>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sidRPr="00CF156C">
        <w:rPr>
          <w:rFonts w:ascii="Times New Roman" w:hAnsi="Times New Roman" w:cs="Times New Roman"/>
          <w:bCs/>
          <w:color w:val="000000"/>
          <w:sz w:val="24"/>
          <w:szCs w:val="24"/>
          <w:lang w:val="x-none"/>
        </w:rPr>
        <w:t xml:space="preserve">Budapest Főváros VII. kerület Erzsébetváros Önkormányzata Képviselő-testületének </w:t>
      </w:r>
      <w:r w:rsidRPr="00CF156C">
        <w:rPr>
          <w:rFonts w:ascii="Times New Roman" w:hAnsi="Times New Roman" w:cs="Times New Roman"/>
          <w:bCs/>
          <w:color w:val="000000"/>
          <w:sz w:val="24"/>
          <w:szCs w:val="24"/>
        </w:rPr>
        <w:t>9</w:t>
      </w:r>
      <w:r w:rsidRPr="00CF156C">
        <w:rPr>
          <w:rFonts w:ascii="Times New Roman" w:hAnsi="Times New Roman" w:cs="Times New Roman"/>
          <w:bCs/>
          <w:color w:val="000000"/>
          <w:sz w:val="24"/>
          <w:szCs w:val="24"/>
          <w:lang w:val="x-none"/>
        </w:rPr>
        <w:t>/20</w:t>
      </w:r>
      <w:r w:rsidRPr="00CF156C">
        <w:rPr>
          <w:rFonts w:ascii="Times New Roman" w:hAnsi="Times New Roman" w:cs="Times New Roman"/>
          <w:bCs/>
          <w:color w:val="000000"/>
          <w:sz w:val="24"/>
          <w:szCs w:val="24"/>
        </w:rPr>
        <w:t>08</w:t>
      </w:r>
      <w:r w:rsidRPr="00CF156C">
        <w:rPr>
          <w:rFonts w:ascii="Times New Roman" w:hAnsi="Times New Roman" w:cs="Times New Roman"/>
          <w:bCs/>
          <w:color w:val="000000"/>
          <w:sz w:val="24"/>
          <w:szCs w:val="24"/>
          <w:lang w:val="x-none"/>
        </w:rPr>
        <w:t>. (</w:t>
      </w:r>
      <w:r w:rsidRPr="00CF156C">
        <w:rPr>
          <w:rFonts w:ascii="Times New Roman" w:hAnsi="Times New Roman" w:cs="Times New Roman"/>
          <w:bCs/>
          <w:color w:val="000000"/>
          <w:sz w:val="24"/>
          <w:szCs w:val="24"/>
        </w:rPr>
        <w:t>IV.25.</w:t>
      </w:r>
      <w:r w:rsidRPr="00CF156C">
        <w:rPr>
          <w:rFonts w:ascii="Times New Roman" w:hAnsi="Times New Roman" w:cs="Times New Roman"/>
          <w:bCs/>
          <w:color w:val="000000"/>
          <w:sz w:val="24"/>
          <w:szCs w:val="24"/>
          <w:lang w:val="x-none"/>
        </w:rPr>
        <w:t>) önkormányzati rendelete a</w:t>
      </w:r>
      <w:r w:rsidRPr="00CF156C">
        <w:rPr>
          <w:rFonts w:ascii="Times New Roman" w:hAnsi="Times New Roman" w:cs="Times New Roman"/>
          <w:bCs/>
          <w:color w:val="000000"/>
          <w:sz w:val="24"/>
          <w:szCs w:val="24"/>
        </w:rPr>
        <w:t>z Erzsébetváros történelme szempontjából meghatározó építészeti örökségének helyi védelméről. (önként vállalt)</w:t>
      </w:r>
    </w:p>
    <w:p w:rsidR="006D4452" w:rsidRPr="00CF156C" w:rsidRDefault="006D4452" w:rsidP="00CF156C">
      <w:pPr>
        <w:pStyle w:val="Nincstrkz"/>
        <w:jc w:val="both"/>
        <w:rPr>
          <w:rFonts w:ascii="Times New Roman" w:hAnsi="Times New Roman" w:cs="Times New Roman"/>
          <w:sz w:val="24"/>
          <w:szCs w:val="24"/>
        </w:rPr>
      </w:pPr>
    </w:p>
    <w:p w:rsidR="006D4452" w:rsidRPr="00CF156C" w:rsidRDefault="006D4452" w:rsidP="00CF156C">
      <w:pPr>
        <w:pStyle w:val="Nincstrkz"/>
        <w:jc w:val="both"/>
        <w:rPr>
          <w:rFonts w:ascii="Times New Roman" w:hAnsi="Times New Roman" w:cs="Times New Roman"/>
          <w:sz w:val="24"/>
          <w:szCs w:val="24"/>
        </w:rPr>
      </w:pPr>
      <w:r w:rsidRPr="00CF156C">
        <w:rPr>
          <w:rFonts w:ascii="Times New Roman" w:hAnsi="Times New Roman" w:cs="Times New Roman"/>
          <w:sz w:val="24"/>
          <w:szCs w:val="24"/>
        </w:rPr>
        <w:t>Véleményeztük továbbá a Fővárosi Területfejlesztési Koncepciót, az Integrált Településfejlesztési Stratégiát (ITS), a Fővárosi Terület Fejlesztési Programot (TFP), melyekben a kerületi érdekeket próbáltuk meg érvényesíteni. E fejlesztési dokumentumok az EU 2014-2020 költségvetési periódusához tartozó forráselosztási elveket és az ezekhez rendelt projekt csoportokat tartalmazzák. Saját kerületi terveinkkel ezekhez illeszkedni kell.</w:t>
      </w:r>
    </w:p>
    <w:p w:rsidR="006D4452" w:rsidRPr="00CF156C" w:rsidRDefault="006D4452"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Ennek megfelelően javasoltuk, hogy csatlakozzunk a BM által kezdeményezett kerületi TFK (településfejlesztési koncepció) és ITS készítési programhoz, melynek keretein belül a BM támogatja a kerületünket e dokumentumok elkészítésében, mellyel tervezési díjat takarítunk meg, és megteremtjük a feltételét annak, hogy a megváltozott jogszabályi háttérnek megfelelő kerületi szabályozási rendszert megalkossuk. A TFK elkészítése </w:t>
      </w:r>
      <w:r w:rsidRPr="00CF156C">
        <w:rPr>
          <w:rFonts w:ascii="Times New Roman" w:hAnsi="Times New Roman" w:cs="Times New Roman"/>
          <w:b/>
          <w:i/>
          <w:sz w:val="24"/>
          <w:szCs w:val="24"/>
        </w:rPr>
        <w:t>kötelező</w:t>
      </w:r>
      <w:r w:rsidRPr="00CF156C">
        <w:rPr>
          <w:rFonts w:ascii="Times New Roman" w:hAnsi="Times New Roman" w:cs="Times New Roman"/>
          <w:sz w:val="24"/>
          <w:szCs w:val="24"/>
        </w:rPr>
        <w:t xml:space="preserve"> feladat, az ITS ugyan </w:t>
      </w:r>
      <w:r w:rsidRPr="00CF156C">
        <w:rPr>
          <w:rFonts w:ascii="Times New Roman" w:hAnsi="Times New Roman" w:cs="Times New Roman"/>
          <w:b/>
          <w:i/>
          <w:sz w:val="24"/>
          <w:szCs w:val="24"/>
        </w:rPr>
        <w:t>önként vállalt</w:t>
      </w:r>
      <w:r w:rsidRPr="00CF156C">
        <w:rPr>
          <w:rFonts w:ascii="Times New Roman" w:hAnsi="Times New Roman" w:cs="Times New Roman"/>
          <w:sz w:val="24"/>
          <w:szCs w:val="24"/>
        </w:rPr>
        <w:t xml:space="preserve">, de elkészítése erősen ajánlott, mivel az EU-s forrásokhoz jutás feltétele. </w:t>
      </w:r>
    </w:p>
    <w:p w:rsidR="006D4452" w:rsidRPr="00CF156C" w:rsidRDefault="006D4452" w:rsidP="00CF156C">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Erzsébetváros Önkormányzata kerületünk fejlődése és élhetőbbé tétele érdekében megkezdte a kerületi településfejlesztési koncepció (TFK) és az integrált településfejlesztési stratégia (ITS) készítését. A fejlesztési dokumentumok Erzsébetváros közigazgatási területére vonatkoznak. A TFK az épített és természeti környezet és a társadalom fejlődésének célrendszerét, hosszú távú jövőképét határozza meg. Az ITS e célrendszeren alapuló középtávú fejlesztési stratégiát rögzíti.</w:t>
      </w:r>
    </w:p>
    <w:p w:rsidR="006D4452" w:rsidRPr="00CF156C" w:rsidRDefault="006D4452" w:rsidP="00CF156C">
      <w:pPr>
        <w:spacing w:after="0" w:line="240" w:lineRule="auto"/>
        <w:jc w:val="both"/>
        <w:rPr>
          <w:rFonts w:ascii="Times New Roman" w:hAnsi="Times New Roman" w:cs="Times New Roman"/>
          <w:sz w:val="24"/>
          <w:szCs w:val="24"/>
        </w:rPr>
      </w:pPr>
    </w:p>
    <w:p w:rsidR="006D4452" w:rsidRPr="00991D01" w:rsidRDefault="00991D01" w:rsidP="00991D01">
      <w:pPr>
        <w:pStyle w:val="Nincstrkz"/>
        <w:numPr>
          <w:ilvl w:val="1"/>
          <w:numId w:val="2"/>
        </w:numPr>
        <w:jc w:val="both"/>
        <w:rPr>
          <w:rFonts w:ascii="Times New Roman" w:hAnsi="Times New Roman" w:cs="Times New Roman"/>
          <w:b/>
          <w:i/>
          <w:sz w:val="24"/>
          <w:szCs w:val="24"/>
          <w:u w:val="single"/>
        </w:rPr>
      </w:pPr>
      <w:r>
        <w:rPr>
          <w:rFonts w:ascii="Times New Roman" w:hAnsi="Times New Roman" w:cs="Times New Roman"/>
          <w:b/>
          <w:i/>
          <w:sz w:val="24"/>
          <w:szCs w:val="24"/>
        </w:rPr>
        <w:t xml:space="preserve"> </w:t>
      </w:r>
      <w:r w:rsidR="006D4452" w:rsidRPr="00991D01">
        <w:rPr>
          <w:rFonts w:ascii="Times New Roman" w:hAnsi="Times New Roman" w:cs="Times New Roman"/>
          <w:b/>
          <w:i/>
          <w:sz w:val="24"/>
          <w:szCs w:val="24"/>
          <w:u w:val="single"/>
        </w:rPr>
        <w:t>A minőség gazdasági szempontból is vállalható javítása</w:t>
      </w:r>
    </w:p>
    <w:p w:rsidR="006D4452" w:rsidRPr="00CF156C" w:rsidRDefault="006D4452" w:rsidP="00CF156C">
      <w:pPr>
        <w:widowControl w:val="0"/>
        <w:autoSpaceDE w:val="0"/>
        <w:autoSpaceDN w:val="0"/>
        <w:adjustRightInd w:val="0"/>
        <w:spacing w:after="0" w:line="240" w:lineRule="auto"/>
        <w:jc w:val="both"/>
        <w:rPr>
          <w:rFonts w:ascii="Times New Roman" w:hAnsi="Times New Roman" w:cs="Times New Roman"/>
          <w:bCs/>
          <w:sz w:val="24"/>
          <w:szCs w:val="24"/>
        </w:rPr>
      </w:pPr>
    </w:p>
    <w:p w:rsidR="006D4452" w:rsidRPr="00CF156C" w:rsidRDefault="006D4452" w:rsidP="00CF156C">
      <w:pPr>
        <w:widowControl w:val="0"/>
        <w:autoSpaceDE w:val="0"/>
        <w:autoSpaceDN w:val="0"/>
        <w:adjustRightInd w:val="0"/>
        <w:spacing w:after="0" w:line="240" w:lineRule="auto"/>
        <w:jc w:val="both"/>
        <w:rPr>
          <w:rFonts w:ascii="Times New Roman" w:hAnsi="Times New Roman" w:cs="Times New Roman"/>
          <w:bCs/>
          <w:sz w:val="24"/>
          <w:szCs w:val="24"/>
        </w:rPr>
      </w:pPr>
      <w:r w:rsidRPr="00CF156C">
        <w:rPr>
          <w:rFonts w:ascii="Times New Roman" w:hAnsi="Times New Roman" w:cs="Times New Roman"/>
          <w:bCs/>
          <w:sz w:val="24"/>
          <w:szCs w:val="24"/>
        </w:rPr>
        <w:t>Nem csak a fentiekben jelzett dokumentumok és elfogadott rendeletek, hanem a Főépítészi Iroda tevékenysége is az értékmegőrzésre és az érték teremtésre irányul. A szabályozások, a jogalkalmazás és a településképi véleményezés során az eredeti állapot (ornamentika) helyre állítása, tehát az érték megőrzés, a bővítések, illetve az új beépítések tervezési folyamatában pedig az érték létrehozása a legfőbb cél. Ennek egyenes következménye - a kerület épített környezetének megújulása által- az ingatlanok felértékelődése, mely az ingatlanárakban mutatkozik meg. A kerület vonzóvá és élhetőbbé válik, ami kedvező táptalaja a vállalkozások ide településének is. Éppen ezért az épített környezet minőségi javulása a társadalom és a gazdaság javulását fogja elősegíteni. Ebből pedig az következik, hogy a Helyi Önkormányzat alapvető érdeke a kerület épület állományának értékmegőrzése, és az érték teremtés a közterületeken.</w:t>
      </w:r>
      <w:r w:rsidR="00B84414" w:rsidRPr="00CF156C">
        <w:rPr>
          <w:rFonts w:ascii="Times New Roman" w:hAnsi="Times New Roman" w:cs="Times New Roman"/>
          <w:bCs/>
          <w:sz w:val="24"/>
          <w:szCs w:val="24"/>
        </w:rPr>
        <w:t xml:space="preserve"> Ennek eszközei a társasházi- és </w:t>
      </w:r>
      <w:r w:rsidRPr="00CF156C">
        <w:rPr>
          <w:rFonts w:ascii="Times New Roman" w:hAnsi="Times New Roman" w:cs="Times New Roman"/>
          <w:bCs/>
          <w:sz w:val="24"/>
          <w:szCs w:val="24"/>
        </w:rPr>
        <w:t>nyílászáró pályázat</w:t>
      </w:r>
      <w:r w:rsidR="00B84414" w:rsidRPr="00CF156C">
        <w:rPr>
          <w:rFonts w:ascii="Times New Roman" w:hAnsi="Times New Roman" w:cs="Times New Roman"/>
          <w:bCs/>
          <w:sz w:val="24"/>
          <w:szCs w:val="24"/>
        </w:rPr>
        <w:t xml:space="preserve">, </w:t>
      </w:r>
      <w:r w:rsidRPr="00CF156C">
        <w:rPr>
          <w:rFonts w:ascii="Times New Roman" w:hAnsi="Times New Roman" w:cs="Times New Roman"/>
          <w:bCs/>
          <w:sz w:val="24"/>
          <w:szCs w:val="24"/>
        </w:rPr>
        <w:t>illetve a komplex rehabilitáció</w:t>
      </w:r>
      <w:r w:rsidRPr="00CF156C">
        <w:rPr>
          <w:rFonts w:ascii="Times New Roman" w:hAnsi="Times New Roman" w:cs="Times New Roman"/>
          <w:b/>
          <w:bCs/>
          <w:i/>
          <w:sz w:val="24"/>
          <w:szCs w:val="24"/>
        </w:rPr>
        <w:t>.</w:t>
      </w:r>
    </w:p>
    <w:p w:rsidR="000F1EFF" w:rsidRDefault="006D4452" w:rsidP="000F1EFF">
      <w:pPr>
        <w:widowControl w:val="0"/>
        <w:autoSpaceDE w:val="0"/>
        <w:autoSpaceDN w:val="0"/>
        <w:adjustRightInd w:val="0"/>
        <w:spacing w:after="0" w:line="240" w:lineRule="auto"/>
        <w:jc w:val="both"/>
        <w:rPr>
          <w:rFonts w:ascii="Times New Roman" w:hAnsi="Times New Roman" w:cs="Times New Roman"/>
          <w:bCs/>
          <w:sz w:val="24"/>
          <w:szCs w:val="24"/>
        </w:rPr>
      </w:pPr>
      <w:r w:rsidRPr="00CF156C">
        <w:rPr>
          <w:rFonts w:ascii="Times New Roman" w:hAnsi="Times New Roman" w:cs="Times New Roman"/>
          <w:bCs/>
          <w:sz w:val="24"/>
          <w:szCs w:val="24"/>
        </w:rPr>
        <w:t xml:space="preserve">Az elmúlt évtizedben spontán módon kerületünkben a turisztikai ipar intenzív fejlődésen ment át. A romkocsmák hálózata a világhírűvé vált. Erre a funkcióra jelenleg kezd ráépülni a szálláshelyek kapacitásának jelentős növelése (a Tervtanács több szálloda tervet tárgyalt a közelmúltban). Ez gazdasági szempontból kétségtelenül előnyös, azonban </w:t>
      </w:r>
      <w:r w:rsidR="00B84414" w:rsidRPr="00CF156C">
        <w:rPr>
          <w:rFonts w:ascii="Times New Roman" w:hAnsi="Times New Roman" w:cs="Times New Roman"/>
          <w:bCs/>
          <w:sz w:val="24"/>
          <w:szCs w:val="24"/>
        </w:rPr>
        <w:t>káros környezet</w:t>
      </w:r>
      <w:r w:rsidRPr="00CF156C">
        <w:rPr>
          <w:rFonts w:ascii="Times New Roman" w:hAnsi="Times New Roman" w:cs="Times New Roman"/>
          <w:bCs/>
          <w:sz w:val="24"/>
          <w:szCs w:val="24"/>
        </w:rPr>
        <w:t>i hatásait kezelni kell. Ennek érdekében az alacsony minőségű vendéglátóhelyek és különösen a mobil árusító eszközök irányából a kreatív és minőségi szolgáltatás felé kell elmozdulni</w:t>
      </w:r>
      <w:r w:rsidR="00B84414" w:rsidRPr="00CF156C">
        <w:rPr>
          <w:rFonts w:ascii="Times New Roman" w:hAnsi="Times New Roman" w:cs="Times New Roman"/>
          <w:bCs/>
          <w:sz w:val="24"/>
          <w:szCs w:val="24"/>
        </w:rPr>
        <w:t xml:space="preserve">, </w:t>
      </w:r>
      <w:r w:rsidRPr="00CF156C">
        <w:rPr>
          <w:rFonts w:ascii="Times New Roman" w:hAnsi="Times New Roman" w:cs="Times New Roman"/>
          <w:bCs/>
          <w:sz w:val="24"/>
          <w:szCs w:val="24"/>
        </w:rPr>
        <w:t xml:space="preserve">fontos továbbá az egyoldalú funkciók (kocsmák) diverzifikálása is. A szabályozás során modellezni kell azokat a jövőbeni fejlesztési folyamatokat, amelyek várható hatásai a lehető legkevésbé terhelik a meglévő állapotot és a környezetet, ezért az előírások megalkotásánál </w:t>
      </w:r>
      <w:r w:rsidR="000F1EFF">
        <w:rPr>
          <w:rFonts w:ascii="Times New Roman" w:hAnsi="Times New Roman" w:cs="Times New Roman"/>
          <w:bCs/>
          <w:sz w:val="24"/>
          <w:szCs w:val="24"/>
        </w:rPr>
        <w:t>e törekvést kell érvényesíteni.</w:t>
      </w:r>
    </w:p>
    <w:p w:rsidR="002C3F7F" w:rsidRDefault="002C3F7F">
      <w:pPr>
        <w:rPr>
          <w:rFonts w:ascii="Times New Roman" w:hAnsi="Times New Roman" w:cs="Times New Roman"/>
          <w:bCs/>
          <w:sz w:val="24"/>
          <w:szCs w:val="24"/>
        </w:rPr>
      </w:pPr>
    </w:p>
    <w:p w:rsidR="00F63626" w:rsidRPr="00CF156C" w:rsidRDefault="00F63626" w:rsidP="00F63626">
      <w:pPr>
        <w:pStyle w:val="Listaszerbekezds"/>
        <w:widowControl w:val="0"/>
        <w:numPr>
          <w:ilvl w:val="0"/>
          <w:numId w:val="2"/>
        </w:numPr>
        <w:autoSpaceDE w:val="0"/>
        <w:autoSpaceDN w:val="0"/>
        <w:adjustRightInd w:val="0"/>
        <w:spacing w:after="0" w:line="240" w:lineRule="auto"/>
        <w:jc w:val="both"/>
        <w:rPr>
          <w:rFonts w:ascii="Times New Roman" w:hAnsi="Times New Roman" w:cs="Times New Roman"/>
          <w:b/>
          <w:sz w:val="28"/>
          <w:szCs w:val="28"/>
          <w:u w:val="single"/>
        </w:rPr>
      </w:pPr>
      <w:r w:rsidRPr="00CF156C">
        <w:rPr>
          <w:rFonts w:ascii="Times New Roman" w:hAnsi="Times New Roman" w:cs="Times New Roman"/>
          <w:b/>
          <w:sz w:val="28"/>
          <w:szCs w:val="28"/>
          <w:u w:val="single"/>
        </w:rPr>
        <w:t>Oktatás, közművelődés, szociális és egészségügyi szféra- ágazati célok</w:t>
      </w:r>
    </w:p>
    <w:p w:rsidR="002C3F7F" w:rsidRPr="00CF156C" w:rsidRDefault="002C3F7F" w:rsidP="00F63626">
      <w:pPr>
        <w:widowControl w:val="0"/>
        <w:autoSpaceDE w:val="0"/>
        <w:autoSpaceDN w:val="0"/>
        <w:adjustRightInd w:val="0"/>
        <w:spacing w:after="0" w:line="240" w:lineRule="auto"/>
        <w:jc w:val="both"/>
        <w:rPr>
          <w:rFonts w:ascii="Times New Roman" w:hAnsi="Times New Roman" w:cs="Times New Roman"/>
          <w:b/>
          <w:sz w:val="24"/>
          <w:szCs w:val="24"/>
        </w:rPr>
      </w:pPr>
    </w:p>
    <w:p w:rsidR="00F63626" w:rsidRPr="00991D01" w:rsidRDefault="00F63626" w:rsidP="00F63626">
      <w:pPr>
        <w:pStyle w:val="Listaszerbekezds"/>
        <w:numPr>
          <w:ilvl w:val="1"/>
          <w:numId w:val="2"/>
        </w:numPr>
        <w:autoSpaceDE w:val="0"/>
        <w:autoSpaceDN w:val="0"/>
        <w:adjustRightInd w:val="0"/>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rPr>
        <w:t xml:space="preserve"> </w:t>
      </w:r>
      <w:r w:rsidRPr="00991D01">
        <w:rPr>
          <w:rFonts w:ascii="Times New Roman" w:hAnsi="Times New Roman" w:cs="Times New Roman"/>
          <w:b/>
          <w:i/>
          <w:sz w:val="24"/>
          <w:szCs w:val="24"/>
          <w:u w:val="single"/>
        </w:rPr>
        <w:t>Oktatási feladatok</w:t>
      </w:r>
    </w:p>
    <w:p w:rsidR="00F63626" w:rsidRPr="00CF156C" w:rsidRDefault="00F63626" w:rsidP="00F63626">
      <w:pPr>
        <w:pStyle w:val="Listaszerbekezds"/>
        <w:autoSpaceDE w:val="0"/>
        <w:autoSpaceDN w:val="0"/>
        <w:adjustRightInd w:val="0"/>
        <w:spacing w:after="0" w:line="240" w:lineRule="auto"/>
        <w:ind w:left="1080"/>
        <w:jc w:val="both"/>
        <w:rPr>
          <w:rFonts w:ascii="Times New Roman" w:hAnsi="Times New Roman" w:cs="Times New Roman"/>
          <w:sz w:val="24"/>
          <w:szCs w:val="24"/>
        </w:rPr>
      </w:pPr>
    </w:p>
    <w:p w:rsidR="00F63626" w:rsidRPr="00CF156C" w:rsidRDefault="00F63626" w:rsidP="00F63626">
      <w:pPr>
        <w:autoSpaceDE w:val="0"/>
        <w:autoSpaceDN w:val="0"/>
        <w:adjustRightInd w:val="0"/>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Az önkormányzat – kötelező településüzemeltetési feladatkörében - működtetői feladatellátóként vesz részt a tulajdonát képező ingatlanban folyó állami köznevelési feladatellátásban, a szükséges tárgyi feltételek, továbbá a tárgyi feltételek rendelkezésre állásához szükséges személyi és pénzügyi feltételek törvényben meghatározottak szerinti biztosításával. A működtetői feladatok ellátása önkormányzati döntés alapján részben a </w:t>
      </w:r>
      <w:proofErr w:type="spellStart"/>
      <w:r w:rsidRPr="00CF156C">
        <w:rPr>
          <w:rFonts w:ascii="Times New Roman" w:hAnsi="Times New Roman" w:cs="Times New Roman"/>
          <w:sz w:val="24"/>
          <w:szCs w:val="24"/>
        </w:rPr>
        <w:t>Bischitz</w:t>
      </w:r>
      <w:proofErr w:type="spellEnd"/>
      <w:r w:rsidRPr="00CF156C">
        <w:rPr>
          <w:rFonts w:ascii="Times New Roman" w:hAnsi="Times New Roman" w:cs="Times New Roman"/>
          <w:sz w:val="24"/>
          <w:szCs w:val="24"/>
        </w:rPr>
        <w:t xml:space="preserve"> Johanna Integrált Humán Szolgáltató Központ által, továbbá az ERVA Nonprofit </w:t>
      </w:r>
      <w:proofErr w:type="spellStart"/>
      <w:r w:rsidRPr="00CF156C">
        <w:rPr>
          <w:rFonts w:ascii="Times New Roman" w:hAnsi="Times New Roman" w:cs="Times New Roman"/>
          <w:sz w:val="24"/>
          <w:szCs w:val="24"/>
        </w:rPr>
        <w:t>Zrt-</w:t>
      </w:r>
      <w:proofErr w:type="spellEnd"/>
      <w:r w:rsidRPr="00CF156C">
        <w:rPr>
          <w:rFonts w:ascii="Times New Roman" w:hAnsi="Times New Roman" w:cs="Times New Roman"/>
          <w:sz w:val="24"/>
          <w:szCs w:val="24"/>
        </w:rPr>
        <w:t xml:space="preserve"> - EVIKINT </w:t>
      </w:r>
      <w:proofErr w:type="spellStart"/>
      <w:r w:rsidRPr="00CF156C">
        <w:rPr>
          <w:rFonts w:ascii="Times New Roman" w:hAnsi="Times New Roman" w:cs="Times New Roman"/>
          <w:sz w:val="24"/>
          <w:szCs w:val="24"/>
        </w:rPr>
        <w:t>Kft.-</w:t>
      </w:r>
      <w:proofErr w:type="spellEnd"/>
      <w:r w:rsidRPr="00CF156C">
        <w:rPr>
          <w:rFonts w:ascii="Times New Roman" w:hAnsi="Times New Roman" w:cs="Times New Roman"/>
          <w:sz w:val="24"/>
          <w:szCs w:val="24"/>
        </w:rPr>
        <w:t xml:space="preserve"> Önkormányzat között létrejött épületgondnoksági </w:t>
      </w:r>
      <w:proofErr w:type="spellStart"/>
      <w:r w:rsidRPr="00CF156C">
        <w:rPr>
          <w:rFonts w:ascii="Times New Roman" w:hAnsi="Times New Roman" w:cs="Times New Roman"/>
          <w:sz w:val="24"/>
          <w:szCs w:val="24"/>
        </w:rPr>
        <w:t>feladatellátási</w:t>
      </w:r>
      <w:proofErr w:type="spellEnd"/>
      <w:r w:rsidRPr="00CF156C">
        <w:rPr>
          <w:rFonts w:ascii="Times New Roman" w:hAnsi="Times New Roman" w:cs="Times New Roman"/>
          <w:sz w:val="24"/>
          <w:szCs w:val="24"/>
        </w:rPr>
        <w:t xml:space="preserve"> szerződés alapján, valamint a Polgármesteri Hivatal szakirodáinak részvételével, koordinációs közreműködésével történik. </w:t>
      </w:r>
    </w:p>
    <w:p w:rsidR="00F63626" w:rsidRPr="00CF156C" w:rsidRDefault="00F63626" w:rsidP="00F63626">
      <w:pPr>
        <w:autoSpaceDE w:val="0"/>
        <w:autoSpaceDN w:val="0"/>
        <w:adjustRightInd w:val="0"/>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 xml:space="preserve">Az állami fenntartásba került közoktatási intézmények működtetői feladatellátásán túl az önkormányzat az éves költségvetési rendeletében meghatározottak szerint – önként vállalt feladat körében – anyagi támogatást nyújt a KLIK fenntartásában lévő kerületi iskolák különféle programjaihoz, iskolai úszásoktatás szállítási költségéhez, valamint tankönyvtámogatást biztosít. Az állami közoktatási intézmények kötelező taneszköz-beszerzését, programokat a jövőben is támogatni kívánja az önkormányzat.  </w:t>
      </w:r>
    </w:p>
    <w:p w:rsidR="0084655C" w:rsidRDefault="0084655C">
      <w:pPr>
        <w:rPr>
          <w:rFonts w:ascii="Times New Roman" w:hAnsi="Times New Roman" w:cs="Times New Roman"/>
          <w:sz w:val="24"/>
          <w:szCs w:val="24"/>
          <w:lang w:eastAsia="hu-HU"/>
        </w:rPr>
      </w:pPr>
      <w:r>
        <w:rPr>
          <w:rFonts w:ascii="Times New Roman" w:hAnsi="Times New Roman" w:cs="Times New Roman"/>
          <w:sz w:val="24"/>
          <w:szCs w:val="24"/>
          <w:lang w:eastAsia="hu-HU"/>
        </w:rPr>
        <w:br w:type="page"/>
      </w:r>
    </w:p>
    <w:p w:rsidR="002C3F7F" w:rsidRDefault="00F63626" w:rsidP="0084655C">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lastRenderedPageBreak/>
        <w:t>Az önkormányzati szerepvállalásban kiemelt figyelmet kap a tehetséggondozás.  „Erzsébetvárosi Tehetséggondozás” elnevezéssel a költségvetési rendeletben külön előirányzat biztosításával 2014-ben 3 millió, majd 2015-ben 4 millió forint felhasználását teszi lehetővé az önkormányzat az Erzsébetvárosban lakóhellyel rendelkező, a tudomány, kultúra, művészetek, sport terén kiemelkedő tehetséget mutató fiatalok egyéni támogatására, maximum 300.000 Ft összegben.</w:t>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Az önkormányzat 2011-2014. közötti gazdasági programjában jelen időszakra prognosztizált tendenciák, valamint a végbement intézményi szerkezetátalakítások következtében az általános és középiskolai közoktatási intézmények létszám adatai az alábbiak szerint alakultak:</w:t>
      </w:r>
    </w:p>
    <w:p w:rsidR="00F63626" w:rsidRPr="00CF156C" w:rsidRDefault="00F63626" w:rsidP="00F63626">
      <w:pPr>
        <w:spacing w:after="0" w:line="240" w:lineRule="auto"/>
        <w:jc w:val="both"/>
        <w:rPr>
          <w:rFonts w:ascii="Times New Roman" w:hAnsi="Times New Roman" w:cs="Times New Roman"/>
          <w:sz w:val="24"/>
          <w:szCs w:val="24"/>
          <w:lang w:eastAsia="hu-HU"/>
        </w:rPr>
      </w:pPr>
    </w:p>
    <w:tbl>
      <w:tblPr>
        <w:tblStyle w:val="Moderntblzat"/>
        <w:tblW w:w="6256" w:type="dxa"/>
        <w:jc w:val="center"/>
        <w:tblInd w:w="0" w:type="dxa"/>
        <w:tblLook w:val="04A0" w:firstRow="1" w:lastRow="0" w:firstColumn="1" w:lastColumn="0" w:noHBand="0" w:noVBand="1"/>
      </w:tblPr>
      <w:tblGrid>
        <w:gridCol w:w="1375"/>
        <w:gridCol w:w="2735"/>
        <w:gridCol w:w="2146"/>
      </w:tblGrid>
      <w:tr w:rsidR="00F63626" w:rsidRPr="00CF156C" w:rsidTr="001B0930">
        <w:trPr>
          <w:cnfStyle w:val="100000000000" w:firstRow="1" w:lastRow="0" w:firstColumn="0" w:lastColumn="0" w:oddVBand="0" w:evenVBand="0" w:oddHBand="0" w:evenHBand="0" w:firstRowFirstColumn="0" w:firstRowLastColumn="0" w:lastRowFirstColumn="0" w:lastRowLastColumn="0"/>
          <w:trHeight w:val="1200"/>
          <w:jc w:val="center"/>
        </w:trPr>
        <w:tc>
          <w:tcPr>
            <w:tcW w:w="960" w:type="dxa"/>
            <w:vMerge w:val="restart"/>
            <w:tcBorders>
              <w:top w:val="single" w:sz="18" w:space="0" w:color="FFFFFF"/>
              <w:left w:val="nil"/>
              <w:bottom w:val="nil"/>
              <w:right w:val="single" w:sz="18" w:space="0" w:color="FFFFFF"/>
            </w:tcBorders>
            <w:noWrap/>
            <w:textDirection w:val="tbLrV"/>
            <w:hideMark/>
          </w:tcPr>
          <w:p w:rsidR="00F63626" w:rsidRPr="00CF156C" w:rsidRDefault="00F63626" w:rsidP="001B0930">
            <w:pPr>
              <w:rPr>
                <w:color w:val="000000"/>
                <w:sz w:val="24"/>
                <w:szCs w:val="24"/>
              </w:rPr>
            </w:pPr>
            <w:r w:rsidRPr="00CF156C">
              <w:rPr>
                <w:color w:val="000000"/>
                <w:sz w:val="24"/>
                <w:szCs w:val="24"/>
              </w:rPr>
              <w:t>Iskolák</w:t>
            </w:r>
          </w:p>
        </w:tc>
        <w:tc>
          <w:tcPr>
            <w:tcW w:w="1901" w:type="dxa"/>
            <w:tcBorders>
              <w:top w:val="single" w:sz="18" w:space="0" w:color="FFFFFF"/>
              <w:left w:val="single" w:sz="18" w:space="0" w:color="FFFFFF"/>
              <w:bottom w:val="single" w:sz="18" w:space="0" w:color="FFFFFF"/>
              <w:right w:val="single" w:sz="18" w:space="0" w:color="FFFFFF"/>
            </w:tcBorders>
            <w:hideMark/>
          </w:tcPr>
          <w:p w:rsidR="00F63626" w:rsidRPr="00CF156C" w:rsidRDefault="00F63626" w:rsidP="001B0930">
            <w:pPr>
              <w:rPr>
                <w:color w:val="000000"/>
                <w:sz w:val="24"/>
                <w:szCs w:val="24"/>
              </w:rPr>
            </w:pPr>
            <w:proofErr w:type="spellStart"/>
            <w:r w:rsidRPr="00CF156C">
              <w:rPr>
                <w:color w:val="000000"/>
                <w:sz w:val="24"/>
                <w:szCs w:val="24"/>
              </w:rPr>
              <w:t>Alsóerdősori</w:t>
            </w:r>
            <w:proofErr w:type="spellEnd"/>
            <w:r w:rsidRPr="00CF156C">
              <w:rPr>
                <w:color w:val="000000"/>
                <w:sz w:val="24"/>
                <w:szCs w:val="24"/>
              </w:rPr>
              <w:t xml:space="preserve"> Bárdos Lajos Általános Iskola és Gimnázium</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617 fő</w:t>
            </w:r>
          </w:p>
        </w:tc>
      </w:tr>
      <w:tr w:rsidR="00F63626" w:rsidRPr="00CF156C" w:rsidTr="001B0930">
        <w:trPr>
          <w:cnfStyle w:val="000000100000" w:firstRow="0" w:lastRow="0" w:firstColumn="0" w:lastColumn="0" w:oddVBand="0" w:evenVBand="0" w:oddHBand="1" w:evenHBand="0" w:firstRowFirstColumn="0" w:firstRowLastColumn="0" w:lastRowFirstColumn="0" w:lastRowLastColumn="0"/>
          <w:trHeight w:val="735"/>
          <w:jc w:val="center"/>
        </w:trPr>
        <w:tc>
          <w:tcPr>
            <w:tcW w:w="0" w:type="auto"/>
            <w:vMerge/>
            <w:tcBorders>
              <w:top w:val="single" w:sz="18" w:space="0" w:color="FFFFFF"/>
              <w:left w:val="nil"/>
              <w:bottom w:val="nil"/>
              <w:right w:val="single" w:sz="18" w:space="0" w:color="FFFFFF"/>
            </w:tcBorders>
            <w:vAlign w:val="center"/>
            <w:hideMark/>
          </w:tcPr>
          <w:p w:rsidR="00F63626" w:rsidRPr="00CF156C" w:rsidRDefault="00F63626" w:rsidP="001B0930">
            <w:pPr>
              <w:rPr>
                <w:b/>
                <w:bCs/>
                <w:color w:val="000000"/>
                <w:sz w:val="24"/>
                <w:szCs w:val="24"/>
              </w:rPr>
            </w:pPr>
          </w:p>
        </w:tc>
        <w:tc>
          <w:tcPr>
            <w:tcW w:w="1901" w:type="dxa"/>
            <w:tcBorders>
              <w:top w:val="single" w:sz="18" w:space="0" w:color="FFFFFF"/>
              <w:left w:val="single" w:sz="18" w:space="0" w:color="FFFFFF"/>
              <w:bottom w:val="single" w:sz="18" w:space="0" w:color="FFFFFF"/>
              <w:right w:val="single" w:sz="18" w:space="0" w:color="FFFFFF"/>
            </w:tcBorders>
            <w:hideMark/>
          </w:tcPr>
          <w:p w:rsidR="00F63626" w:rsidRPr="00CF156C" w:rsidRDefault="00F63626" w:rsidP="001B0930">
            <w:pPr>
              <w:rPr>
                <w:b/>
                <w:bCs/>
                <w:color w:val="000000"/>
                <w:sz w:val="24"/>
                <w:szCs w:val="24"/>
              </w:rPr>
            </w:pPr>
            <w:r w:rsidRPr="00CF156C">
              <w:rPr>
                <w:b/>
                <w:bCs/>
                <w:color w:val="000000"/>
                <w:sz w:val="24"/>
                <w:szCs w:val="24"/>
              </w:rPr>
              <w:t>Baross Gábor</w:t>
            </w:r>
          </w:p>
          <w:p w:rsidR="00F63626" w:rsidRPr="00CF156C" w:rsidRDefault="00F63626" w:rsidP="001B0930">
            <w:pPr>
              <w:rPr>
                <w:b/>
                <w:bCs/>
                <w:color w:val="000000"/>
                <w:sz w:val="24"/>
                <w:szCs w:val="24"/>
              </w:rPr>
            </w:pPr>
            <w:r w:rsidRPr="00CF156C">
              <w:rPr>
                <w:b/>
                <w:bCs/>
                <w:color w:val="000000"/>
                <w:sz w:val="24"/>
                <w:szCs w:val="24"/>
              </w:rPr>
              <w:t>Általános Iskola</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color w:val="000000"/>
                <w:sz w:val="24"/>
                <w:szCs w:val="24"/>
              </w:rPr>
            </w:pPr>
            <w:r w:rsidRPr="00CF156C">
              <w:rPr>
                <w:color w:val="000000"/>
                <w:sz w:val="24"/>
                <w:szCs w:val="24"/>
              </w:rPr>
              <w:t xml:space="preserve">              </w:t>
            </w:r>
            <w:r w:rsidRPr="00CF156C">
              <w:rPr>
                <w:b/>
                <w:color w:val="000000"/>
                <w:sz w:val="24"/>
                <w:szCs w:val="24"/>
              </w:rPr>
              <w:t>386 fő</w:t>
            </w:r>
          </w:p>
        </w:tc>
      </w:tr>
      <w:tr w:rsidR="00F63626" w:rsidRPr="00CF156C" w:rsidTr="001B0930">
        <w:trPr>
          <w:cnfStyle w:val="000000010000" w:firstRow="0" w:lastRow="0" w:firstColumn="0" w:lastColumn="0" w:oddVBand="0" w:evenVBand="0" w:oddHBand="0" w:evenHBand="1" w:firstRowFirstColumn="0" w:firstRowLastColumn="0" w:lastRowFirstColumn="0" w:lastRowLastColumn="0"/>
          <w:trHeight w:val="1800"/>
          <w:jc w:val="center"/>
        </w:trPr>
        <w:tc>
          <w:tcPr>
            <w:tcW w:w="0" w:type="auto"/>
            <w:vMerge/>
            <w:tcBorders>
              <w:top w:val="single" w:sz="18" w:space="0" w:color="FFFFFF"/>
              <w:left w:val="nil"/>
              <w:bottom w:val="nil"/>
              <w:right w:val="single" w:sz="18" w:space="0" w:color="FFFFFF"/>
            </w:tcBorders>
            <w:vAlign w:val="center"/>
            <w:hideMark/>
          </w:tcPr>
          <w:p w:rsidR="00F63626" w:rsidRPr="00CF156C" w:rsidRDefault="00F63626" w:rsidP="001B0930">
            <w:pPr>
              <w:rPr>
                <w:b/>
                <w:bCs/>
                <w:color w:val="000000"/>
                <w:sz w:val="24"/>
                <w:szCs w:val="24"/>
              </w:rPr>
            </w:pPr>
          </w:p>
        </w:tc>
        <w:tc>
          <w:tcPr>
            <w:tcW w:w="1901" w:type="dxa"/>
            <w:tcBorders>
              <w:top w:val="single" w:sz="18" w:space="0" w:color="FFFFFF"/>
              <w:left w:val="single" w:sz="18" w:space="0" w:color="FFFFFF"/>
              <w:bottom w:val="single" w:sz="18" w:space="0" w:color="FFFFFF"/>
              <w:right w:val="single" w:sz="18" w:space="0" w:color="FFFFFF"/>
            </w:tcBorders>
            <w:hideMark/>
          </w:tcPr>
          <w:p w:rsidR="00F63626" w:rsidRPr="00CF156C" w:rsidRDefault="00F63626" w:rsidP="001B0930">
            <w:pPr>
              <w:rPr>
                <w:b/>
                <w:bCs/>
                <w:color w:val="000000"/>
                <w:sz w:val="24"/>
                <w:szCs w:val="24"/>
              </w:rPr>
            </w:pPr>
            <w:r w:rsidRPr="00CF156C">
              <w:rPr>
                <w:b/>
                <w:bCs/>
                <w:color w:val="000000"/>
                <w:sz w:val="24"/>
                <w:szCs w:val="24"/>
              </w:rPr>
              <w:t xml:space="preserve">Erzsébetvárosi </w:t>
            </w:r>
            <w:proofErr w:type="spellStart"/>
            <w:r w:rsidRPr="00CF156C">
              <w:rPr>
                <w:b/>
                <w:bCs/>
                <w:color w:val="000000"/>
                <w:sz w:val="24"/>
                <w:szCs w:val="24"/>
              </w:rPr>
              <w:t>Kéttannyelvű</w:t>
            </w:r>
            <w:proofErr w:type="spellEnd"/>
            <w:r w:rsidRPr="00CF156C">
              <w:rPr>
                <w:b/>
                <w:bCs/>
                <w:color w:val="000000"/>
                <w:sz w:val="24"/>
                <w:szCs w:val="24"/>
              </w:rPr>
              <w:t xml:space="preserve"> Általános Iskola és Szakközépiskola</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color w:val="000000"/>
                <w:sz w:val="24"/>
                <w:szCs w:val="24"/>
              </w:rPr>
            </w:pPr>
            <w:r w:rsidRPr="00CF156C">
              <w:rPr>
                <w:color w:val="000000"/>
                <w:sz w:val="24"/>
                <w:szCs w:val="24"/>
              </w:rPr>
              <w:t xml:space="preserve">              </w:t>
            </w:r>
            <w:r w:rsidRPr="00CF156C">
              <w:rPr>
                <w:b/>
                <w:color w:val="000000"/>
                <w:sz w:val="24"/>
                <w:szCs w:val="24"/>
              </w:rPr>
              <w:t>824 fő</w:t>
            </w:r>
          </w:p>
        </w:tc>
      </w:tr>
      <w:tr w:rsidR="00F63626" w:rsidRPr="00CF156C" w:rsidTr="001B0930">
        <w:trPr>
          <w:cnfStyle w:val="000000100000" w:firstRow="0" w:lastRow="0" w:firstColumn="0" w:lastColumn="0" w:oddVBand="0" w:evenVBand="0" w:oddHBand="1" w:evenHBand="0" w:firstRowFirstColumn="0" w:firstRowLastColumn="0" w:lastRowFirstColumn="0" w:lastRowLastColumn="0"/>
          <w:trHeight w:val="900"/>
          <w:jc w:val="center"/>
        </w:trPr>
        <w:tc>
          <w:tcPr>
            <w:tcW w:w="0" w:type="auto"/>
            <w:vMerge/>
            <w:tcBorders>
              <w:top w:val="single" w:sz="18" w:space="0" w:color="FFFFFF"/>
              <w:left w:val="nil"/>
              <w:bottom w:val="nil"/>
              <w:right w:val="single" w:sz="18" w:space="0" w:color="FFFFFF"/>
            </w:tcBorders>
            <w:vAlign w:val="center"/>
            <w:hideMark/>
          </w:tcPr>
          <w:p w:rsidR="00F63626" w:rsidRPr="00CF156C" w:rsidRDefault="00F63626" w:rsidP="001B0930">
            <w:pPr>
              <w:rPr>
                <w:b/>
                <w:bCs/>
                <w:color w:val="000000"/>
                <w:sz w:val="24"/>
                <w:szCs w:val="24"/>
              </w:rPr>
            </w:pPr>
          </w:p>
        </w:tc>
        <w:tc>
          <w:tcPr>
            <w:tcW w:w="1901" w:type="dxa"/>
            <w:tcBorders>
              <w:top w:val="single" w:sz="18" w:space="0" w:color="FFFFFF"/>
              <w:left w:val="single" w:sz="18" w:space="0" w:color="FFFFFF"/>
              <w:bottom w:val="nil"/>
              <w:right w:val="single" w:sz="18" w:space="0" w:color="FFFFFF"/>
            </w:tcBorders>
            <w:hideMark/>
          </w:tcPr>
          <w:p w:rsidR="00F63626" w:rsidRPr="00CF156C" w:rsidRDefault="00F63626" w:rsidP="001B0930">
            <w:pPr>
              <w:rPr>
                <w:b/>
                <w:bCs/>
                <w:color w:val="000000"/>
                <w:sz w:val="24"/>
                <w:szCs w:val="24"/>
              </w:rPr>
            </w:pPr>
            <w:r w:rsidRPr="00CF156C">
              <w:rPr>
                <w:b/>
                <w:bCs/>
                <w:color w:val="000000"/>
                <w:sz w:val="24"/>
                <w:szCs w:val="24"/>
              </w:rPr>
              <w:t>Madách Imre Gimnázium</w:t>
            </w:r>
          </w:p>
        </w:tc>
        <w:tc>
          <w:tcPr>
            <w:tcW w:w="1499" w:type="dxa"/>
            <w:tcBorders>
              <w:top w:val="single" w:sz="18" w:space="0" w:color="FFFFFF"/>
              <w:left w:val="single" w:sz="18" w:space="0" w:color="FFFFFF"/>
              <w:bottom w:val="nil"/>
              <w:right w:val="single" w:sz="18" w:space="0" w:color="FFFFFF"/>
            </w:tcBorders>
            <w:noWrap/>
            <w:hideMark/>
          </w:tcPr>
          <w:p w:rsidR="00F63626" w:rsidRPr="00CF156C" w:rsidRDefault="00F63626" w:rsidP="001B0930">
            <w:pPr>
              <w:rPr>
                <w:b/>
                <w:color w:val="000000"/>
                <w:sz w:val="24"/>
                <w:szCs w:val="24"/>
              </w:rPr>
            </w:pPr>
            <w:r w:rsidRPr="00CF156C">
              <w:rPr>
                <w:color w:val="000000"/>
                <w:sz w:val="24"/>
                <w:szCs w:val="24"/>
              </w:rPr>
              <w:t xml:space="preserve">             </w:t>
            </w:r>
            <w:r w:rsidRPr="00CF156C">
              <w:rPr>
                <w:b/>
                <w:color w:val="000000"/>
                <w:sz w:val="24"/>
                <w:szCs w:val="24"/>
              </w:rPr>
              <w:t>623 fő</w:t>
            </w:r>
          </w:p>
        </w:tc>
      </w:tr>
    </w:tbl>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Az óvodai köznevelés feladatait az önkormányzat fenntartásában működő hét óvoda látja el, melyek kapacitása jelen időszakban az ellátási szükségletet biztosítja az alábbiak szerint:</w:t>
      </w:r>
    </w:p>
    <w:p w:rsidR="00F63626" w:rsidRPr="00CF156C" w:rsidRDefault="00F63626" w:rsidP="00F63626">
      <w:pPr>
        <w:spacing w:after="0" w:line="240" w:lineRule="auto"/>
        <w:jc w:val="both"/>
        <w:rPr>
          <w:rFonts w:ascii="Times New Roman" w:hAnsi="Times New Roman" w:cs="Times New Roman"/>
          <w:sz w:val="24"/>
          <w:szCs w:val="24"/>
          <w:lang w:eastAsia="hu-HU"/>
        </w:rPr>
      </w:pPr>
    </w:p>
    <w:tbl>
      <w:tblPr>
        <w:tblStyle w:val="Moderntblzat"/>
        <w:tblW w:w="6256" w:type="dxa"/>
        <w:jc w:val="center"/>
        <w:tblInd w:w="0" w:type="dxa"/>
        <w:tblLook w:val="04A0" w:firstRow="1" w:lastRow="0" w:firstColumn="1" w:lastColumn="0" w:noHBand="0" w:noVBand="1"/>
      </w:tblPr>
      <w:tblGrid>
        <w:gridCol w:w="3498"/>
        <w:gridCol w:w="2758"/>
      </w:tblGrid>
      <w:tr w:rsidR="00F63626" w:rsidRPr="00CF156C" w:rsidTr="001B0930">
        <w:trPr>
          <w:cnfStyle w:val="100000000000" w:firstRow="1" w:lastRow="0" w:firstColumn="0" w:lastColumn="0" w:oddVBand="0" w:evenVBand="0" w:oddHBand="0" w:evenHBand="0" w:firstRowFirstColumn="0" w:firstRowLastColumn="0" w:lastRowFirstColumn="0" w:lastRowLastColumn="0"/>
          <w:trHeight w:val="2115"/>
          <w:jc w:val="center"/>
        </w:trPr>
        <w:tc>
          <w:tcPr>
            <w:tcW w:w="1901" w:type="dxa"/>
            <w:tcBorders>
              <w:top w:val="nil"/>
              <w:left w:val="single" w:sz="18" w:space="0" w:color="FFFFFF"/>
              <w:bottom w:val="single" w:sz="18" w:space="0" w:color="FFFFFF"/>
              <w:right w:val="single" w:sz="18" w:space="0" w:color="FFFFFF"/>
            </w:tcBorders>
            <w:vAlign w:val="center"/>
            <w:hideMark/>
          </w:tcPr>
          <w:p w:rsidR="00F63626" w:rsidRPr="00CF156C" w:rsidRDefault="00F63626" w:rsidP="001B0930">
            <w:pPr>
              <w:rPr>
                <w:color w:val="000000"/>
                <w:sz w:val="24"/>
                <w:szCs w:val="24"/>
              </w:rPr>
            </w:pPr>
            <w:r w:rsidRPr="00CF156C">
              <w:rPr>
                <w:color w:val="000000"/>
                <w:sz w:val="24"/>
                <w:szCs w:val="24"/>
              </w:rPr>
              <w:t>Intézmény neve</w:t>
            </w:r>
          </w:p>
        </w:tc>
        <w:tc>
          <w:tcPr>
            <w:tcW w:w="1499" w:type="dxa"/>
            <w:tcBorders>
              <w:top w:val="nil"/>
              <w:left w:val="single" w:sz="18" w:space="0" w:color="FFFFFF"/>
              <w:bottom w:val="single" w:sz="18" w:space="0" w:color="FFFFFF"/>
              <w:right w:val="single" w:sz="18" w:space="0" w:color="FFFFFF"/>
            </w:tcBorders>
            <w:vAlign w:val="center"/>
            <w:hideMark/>
          </w:tcPr>
          <w:p w:rsidR="00F63626" w:rsidRPr="00CF156C" w:rsidRDefault="00F63626" w:rsidP="001B0930">
            <w:pPr>
              <w:rPr>
                <w:color w:val="000000"/>
                <w:sz w:val="24"/>
                <w:szCs w:val="24"/>
              </w:rPr>
            </w:pPr>
            <w:r w:rsidRPr="00CF156C">
              <w:rPr>
                <w:color w:val="000000"/>
                <w:sz w:val="24"/>
                <w:szCs w:val="24"/>
              </w:rPr>
              <w:t>Összlétszám</w:t>
            </w:r>
            <w:r w:rsidRPr="00CF156C">
              <w:rPr>
                <w:color w:val="000000"/>
                <w:sz w:val="24"/>
                <w:szCs w:val="24"/>
              </w:rPr>
              <w:br/>
              <w:t>(fő)</w:t>
            </w:r>
          </w:p>
        </w:tc>
      </w:tr>
      <w:tr w:rsidR="00F63626" w:rsidRPr="00CF156C" w:rsidTr="001B0930">
        <w:trPr>
          <w:cnfStyle w:val="000000100000" w:firstRow="0" w:lastRow="0" w:firstColumn="0" w:lastColumn="0" w:oddVBand="0" w:evenVBand="0" w:oddHBand="1" w:evenHBand="0" w:firstRowFirstColumn="0" w:firstRowLastColumn="0" w:lastRowFirstColumn="0" w:lastRowLastColumn="0"/>
          <w:trHeight w:val="300"/>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Bóbita</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109</w:t>
            </w:r>
          </w:p>
        </w:tc>
      </w:tr>
      <w:tr w:rsidR="00F63626" w:rsidRPr="00CF156C" w:rsidTr="001B0930">
        <w:trPr>
          <w:cnfStyle w:val="000000010000" w:firstRow="0" w:lastRow="0" w:firstColumn="0" w:lastColumn="0" w:oddVBand="0" w:evenVBand="0" w:oddHBand="0" w:evenHBand="1" w:firstRowFirstColumn="0" w:firstRowLastColumn="0" w:lastRowFirstColumn="0" w:lastRowLastColumn="0"/>
          <w:trHeight w:val="300"/>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Brunszvik</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94</w:t>
            </w:r>
          </w:p>
        </w:tc>
      </w:tr>
      <w:tr w:rsidR="00F63626" w:rsidRPr="00CF156C" w:rsidTr="001B0930">
        <w:trPr>
          <w:cnfStyle w:val="000000100000" w:firstRow="0" w:lastRow="0" w:firstColumn="0" w:lastColumn="0" w:oddVBand="0" w:evenVBand="0" w:oddHBand="1" w:evenHBand="0" w:firstRowFirstColumn="0" w:firstRowLastColumn="0" w:lastRowFirstColumn="0" w:lastRowLastColumn="0"/>
          <w:trHeight w:val="300"/>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Csicsergő</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184</w:t>
            </w:r>
          </w:p>
        </w:tc>
      </w:tr>
      <w:tr w:rsidR="00F63626" w:rsidRPr="00CF156C" w:rsidTr="001B0930">
        <w:trPr>
          <w:cnfStyle w:val="000000010000" w:firstRow="0" w:lastRow="0" w:firstColumn="0" w:lastColumn="0" w:oddVBand="0" w:evenVBand="0" w:oddHBand="0" w:evenHBand="1" w:firstRowFirstColumn="0" w:firstRowLastColumn="0" w:lastRowFirstColumn="0" w:lastRowLastColumn="0"/>
          <w:trHeight w:val="300"/>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Dob</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97</w:t>
            </w:r>
          </w:p>
        </w:tc>
      </w:tr>
      <w:tr w:rsidR="00F63626" w:rsidRPr="00CF156C" w:rsidTr="001B0930">
        <w:trPr>
          <w:cnfStyle w:val="000000100000" w:firstRow="0" w:lastRow="0" w:firstColumn="0" w:lastColumn="0" w:oddVBand="0" w:evenVBand="0" w:oddHBand="1" w:evenHBand="0" w:firstRowFirstColumn="0" w:firstRowLastColumn="0" w:lastRowFirstColumn="0" w:lastRowLastColumn="0"/>
          <w:trHeight w:val="300"/>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Kópévár</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166</w:t>
            </w:r>
          </w:p>
        </w:tc>
      </w:tr>
      <w:tr w:rsidR="00F63626" w:rsidRPr="00CF156C" w:rsidTr="001B0930">
        <w:trPr>
          <w:cnfStyle w:val="000000010000" w:firstRow="0" w:lastRow="0" w:firstColumn="0" w:lastColumn="0" w:oddVBand="0" w:evenVBand="0" w:oddHBand="0" w:evenHBand="1" w:firstRowFirstColumn="0" w:firstRowLastColumn="0" w:lastRowFirstColumn="0" w:lastRowLastColumn="0"/>
          <w:trHeight w:val="300"/>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Magonc</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155</w:t>
            </w:r>
          </w:p>
        </w:tc>
      </w:tr>
      <w:tr w:rsidR="00F63626" w:rsidRPr="00CF156C" w:rsidTr="001B0930">
        <w:trPr>
          <w:cnfStyle w:val="000000100000" w:firstRow="0" w:lastRow="0" w:firstColumn="0" w:lastColumn="0" w:oddVBand="0" w:evenVBand="0" w:oddHBand="1" w:evenHBand="0" w:firstRowFirstColumn="0" w:firstRowLastColumn="0" w:lastRowFirstColumn="0" w:lastRowLastColumn="0"/>
          <w:trHeight w:val="315"/>
          <w:jc w:val="center"/>
        </w:trPr>
        <w:tc>
          <w:tcPr>
            <w:tcW w:w="1901"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b/>
                <w:bCs/>
                <w:color w:val="000000"/>
                <w:sz w:val="24"/>
                <w:szCs w:val="24"/>
              </w:rPr>
            </w:pPr>
            <w:r w:rsidRPr="00CF156C">
              <w:rPr>
                <w:b/>
                <w:bCs/>
                <w:color w:val="000000"/>
                <w:sz w:val="24"/>
                <w:szCs w:val="24"/>
              </w:rPr>
              <w:t>Nefelejcs</w:t>
            </w:r>
          </w:p>
        </w:tc>
        <w:tc>
          <w:tcPr>
            <w:tcW w:w="1499" w:type="dxa"/>
            <w:tcBorders>
              <w:top w:val="single" w:sz="18" w:space="0" w:color="FFFFFF"/>
              <w:left w:val="single" w:sz="18" w:space="0" w:color="FFFFFF"/>
              <w:bottom w:val="single" w:sz="18" w:space="0" w:color="FFFFFF"/>
              <w:right w:val="single" w:sz="18" w:space="0" w:color="FFFFFF"/>
            </w:tcBorders>
            <w:noWrap/>
            <w:hideMark/>
          </w:tcPr>
          <w:p w:rsidR="00F63626" w:rsidRPr="00CF156C" w:rsidRDefault="00F63626" w:rsidP="001B0930">
            <w:pPr>
              <w:rPr>
                <w:color w:val="000000"/>
                <w:sz w:val="24"/>
                <w:szCs w:val="24"/>
              </w:rPr>
            </w:pPr>
            <w:r w:rsidRPr="00CF156C">
              <w:rPr>
                <w:color w:val="000000"/>
                <w:sz w:val="24"/>
                <w:szCs w:val="24"/>
              </w:rPr>
              <w:t>122</w:t>
            </w:r>
          </w:p>
        </w:tc>
      </w:tr>
    </w:tbl>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Az önkormányzat által ellátott kötelező, valamint önként vállalt feladatok végrehajtása részben az önkormányzat irányítása alá tartozó intézményekben történik. Az intézményrendszer működését, az alapfeladatként végzett szakmai tevékenységek finanszírozását az irányító szervtől kapott működési költségvetési támogatásból és a saját</w:t>
      </w:r>
      <w:r>
        <w:rPr>
          <w:rFonts w:ascii="Times New Roman" w:hAnsi="Times New Roman" w:cs="Times New Roman"/>
          <w:sz w:val="24"/>
          <w:szCs w:val="24"/>
          <w:lang w:eastAsia="hu-HU"/>
        </w:rPr>
        <w:t xml:space="preserve"> bevételekből kell biztosítani.</w:t>
      </w: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 xml:space="preserve">Önkormányzati rendeletben szabályozott módon térítésmentes illetve kedvezményes juttatásban részesülhetnek a kerületben lakóhellyel rendelkező köznevelési intézményekbe járó tanulók </w:t>
      </w:r>
    </w:p>
    <w:p w:rsidR="00F63626" w:rsidRPr="00CF156C" w:rsidRDefault="00F63626" w:rsidP="00F63626">
      <w:pPr>
        <w:numPr>
          <w:ilvl w:val="0"/>
          <w:numId w:val="13"/>
        </w:numPr>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„B” kategóriás gépjárművezetői engedély megszerzéséhez szükséges elméleti és gyakorlati oktatás,</w:t>
      </w:r>
    </w:p>
    <w:p w:rsidR="00F63626" w:rsidRPr="00CF156C" w:rsidRDefault="00F63626" w:rsidP="00F63626">
      <w:pPr>
        <w:numPr>
          <w:ilvl w:val="0"/>
          <w:numId w:val="13"/>
        </w:numPr>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Európai számítógép kezelői vizsga (ECDL),</w:t>
      </w:r>
    </w:p>
    <w:p w:rsidR="00F63626" w:rsidRPr="00CF156C" w:rsidRDefault="00F63626" w:rsidP="00F63626">
      <w:pPr>
        <w:numPr>
          <w:ilvl w:val="0"/>
          <w:numId w:val="13"/>
        </w:numPr>
        <w:spacing w:after="0" w:line="240" w:lineRule="auto"/>
        <w:contextualSpacing/>
        <w:jc w:val="both"/>
        <w:rPr>
          <w:rFonts w:ascii="Times New Roman" w:eastAsia="Calibri" w:hAnsi="Times New Roman" w:cs="Times New Roman"/>
          <w:sz w:val="24"/>
          <w:szCs w:val="24"/>
          <w:lang w:eastAsia="hu-HU"/>
        </w:rPr>
      </w:pPr>
      <w:proofErr w:type="spellStart"/>
      <w:r w:rsidRPr="00CF156C">
        <w:rPr>
          <w:rFonts w:ascii="Times New Roman" w:eastAsia="Calibri" w:hAnsi="Times New Roman" w:cs="Times New Roman"/>
          <w:sz w:val="24"/>
          <w:szCs w:val="24"/>
          <w:lang w:eastAsia="hu-HU"/>
        </w:rPr>
        <w:t>tanköny</w:t>
      </w:r>
      <w:proofErr w:type="spellEnd"/>
    </w:p>
    <w:p w:rsidR="00F63626" w:rsidRPr="00CF156C" w:rsidRDefault="00F63626" w:rsidP="00F63626">
      <w:pPr>
        <w:spacing w:after="0" w:line="240" w:lineRule="auto"/>
        <w:ind w:left="720" w:hanging="720"/>
        <w:contextualSpacing/>
        <w:jc w:val="both"/>
        <w:rPr>
          <w:rFonts w:ascii="Times New Roman" w:eastAsia="Calibri" w:hAnsi="Times New Roman" w:cs="Times New Roman"/>
          <w:sz w:val="24"/>
          <w:szCs w:val="24"/>
          <w:lang w:eastAsia="hu-HU"/>
        </w:rPr>
      </w:pPr>
      <w:proofErr w:type="gramStart"/>
      <w:r w:rsidRPr="00CF156C">
        <w:rPr>
          <w:rFonts w:ascii="Times New Roman" w:eastAsia="Calibri" w:hAnsi="Times New Roman" w:cs="Times New Roman"/>
          <w:sz w:val="24"/>
          <w:szCs w:val="24"/>
          <w:lang w:eastAsia="hu-HU"/>
        </w:rPr>
        <w:t>támogatás</w:t>
      </w:r>
      <w:proofErr w:type="gramEnd"/>
      <w:r w:rsidRPr="00CF156C">
        <w:rPr>
          <w:rFonts w:ascii="Times New Roman" w:eastAsia="Calibri" w:hAnsi="Times New Roman" w:cs="Times New Roman"/>
          <w:sz w:val="24"/>
          <w:szCs w:val="24"/>
          <w:lang w:eastAsia="hu-HU"/>
        </w:rPr>
        <w:t xml:space="preserve"> címén.</w:t>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Az Erzsébetvárosi Felsőoktatási Ösztöndíj alapításáról szóló önkormányzati rendeletben szabályozott módon, pályázat útján kaphatnak támogatást – szociális helyzet alapján – a kerületben bejelentett lakóhellyel rendelkező és életvitelszerűen a VII. kerületben élő nappali tagozaton felsőfokú tanulmányokat folytató személyek, mely támogatást az önkormányzat a jövőben is biztosítani kívánja.</w:t>
      </w: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 xml:space="preserve">A közoktatási/köznevelési intézményekkel összefüggő feladatellátása mellett az önkormányzat két gyermek és ifjúsági tábort tart fenn. Működteti 102 férőhelyes táborát a szlovákiai </w:t>
      </w:r>
      <w:proofErr w:type="spellStart"/>
      <w:r w:rsidRPr="00CF156C">
        <w:rPr>
          <w:rFonts w:ascii="Times New Roman" w:hAnsi="Times New Roman" w:cs="Times New Roman"/>
          <w:sz w:val="24"/>
          <w:szCs w:val="24"/>
          <w:lang w:eastAsia="hu-HU"/>
        </w:rPr>
        <w:t>Ruzinán</w:t>
      </w:r>
      <w:proofErr w:type="spellEnd"/>
      <w:r w:rsidRPr="00CF156C">
        <w:rPr>
          <w:rFonts w:ascii="Times New Roman" w:hAnsi="Times New Roman" w:cs="Times New Roman"/>
          <w:sz w:val="24"/>
          <w:szCs w:val="24"/>
          <w:lang w:eastAsia="hu-HU"/>
        </w:rPr>
        <w:t xml:space="preserve">. A terület téglaépülettel és faházakkal ellátott. Felújításra kerültek az épületek és az udvar, kialakításra került a kézilabda-, röplabda- és a kosárlabda pálya. Felújításra </w:t>
      </w:r>
      <w:proofErr w:type="gramStart"/>
      <w:r w:rsidRPr="00CF156C">
        <w:rPr>
          <w:rFonts w:ascii="Times New Roman" w:hAnsi="Times New Roman" w:cs="Times New Roman"/>
          <w:sz w:val="24"/>
          <w:szCs w:val="24"/>
          <w:lang w:eastAsia="hu-HU"/>
        </w:rPr>
        <w:t xml:space="preserve">került  </w:t>
      </w:r>
      <w:proofErr w:type="spellStart"/>
      <w:r w:rsidRPr="00CF156C">
        <w:rPr>
          <w:rFonts w:ascii="Times New Roman" w:hAnsi="Times New Roman" w:cs="Times New Roman"/>
          <w:sz w:val="24"/>
          <w:szCs w:val="24"/>
          <w:lang w:eastAsia="hu-HU"/>
        </w:rPr>
        <w:t>Balatonmárafürdőn</w:t>
      </w:r>
      <w:proofErr w:type="spellEnd"/>
      <w:proofErr w:type="gramEnd"/>
      <w:r w:rsidRPr="00CF156C">
        <w:rPr>
          <w:rFonts w:ascii="Times New Roman" w:hAnsi="Times New Roman" w:cs="Times New Roman"/>
          <w:sz w:val="24"/>
          <w:szCs w:val="24"/>
          <w:lang w:eastAsia="hu-HU"/>
        </w:rPr>
        <w:t xml:space="preserve"> a 60 fő befogadó képességű tábor is, további felújítása (tetőcsere) 2015-ben folytatódik, mely azonban a nyári tábori igénybevételt nem befolyásolja. </w:t>
      </w:r>
    </w:p>
    <w:p w:rsidR="00F63626" w:rsidRPr="00CF156C" w:rsidRDefault="00F63626" w:rsidP="00F63626">
      <w:pPr>
        <w:spacing w:after="0" w:line="240" w:lineRule="auto"/>
        <w:jc w:val="both"/>
        <w:rPr>
          <w:rFonts w:ascii="Times New Roman" w:hAnsi="Times New Roman" w:cs="Times New Roman"/>
          <w:sz w:val="24"/>
          <w:szCs w:val="24"/>
          <w:lang w:eastAsia="hu-HU"/>
        </w:rPr>
      </w:pPr>
      <w:proofErr w:type="gramStart"/>
      <w:r w:rsidRPr="00CF156C">
        <w:rPr>
          <w:rFonts w:ascii="Times New Roman" w:hAnsi="Times New Roman" w:cs="Times New Roman"/>
          <w:sz w:val="24"/>
          <w:szCs w:val="24"/>
          <w:lang w:val="en-GB" w:eastAsia="hu-HU"/>
        </w:rPr>
        <w:t>Az</w:t>
      </w:r>
      <w:proofErr w:type="gramEnd"/>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önkormányzat</w:t>
      </w:r>
      <w:proofErr w:type="spellEnd"/>
      <w:r w:rsidRPr="00CF156C">
        <w:rPr>
          <w:rFonts w:ascii="Times New Roman" w:hAnsi="Times New Roman" w:cs="Times New Roman"/>
          <w:sz w:val="24"/>
          <w:szCs w:val="24"/>
          <w:lang w:val="en-GB" w:eastAsia="hu-HU"/>
        </w:rPr>
        <w:t xml:space="preserve"> </w:t>
      </w:r>
      <w:r w:rsidRPr="000F1EFF">
        <w:rPr>
          <w:rFonts w:ascii="Times New Roman" w:hAnsi="Times New Roman" w:cs="Times New Roman"/>
          <w:sz w:val="24"/>
          <w:szCs w:val="24"/>
          <w:lang w:val="en-GB" w:eastAsia="hu-HU"/>
        </w:rPr>
        <w:t>2015-2019-ig</w:t>
      </w:r>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szóló</w:t>
      </w:r>
      <w:proofErr w:type="spellEnd"/>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gazdasági</w:t>
      </w:r>
      <w:proofErr w:type="spellEnd"/>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programjában</w:t>
      </w:r>
      <w:proofErr w:type="spellEnd"/>
      <w:r w:rsidRPr="00CF156C">
        <w:rPr>
          <w:rFonts w:ascii="Times New Roman" w:hAnsi="Times New Roman" w:cs="Times New Roman"/>
          <w:sz w:val="24"/>
          <w:szCs w:val="24"/>
          <w:lang w:val="en-GB" w:eastAsia="hu-HU"/>
        </w:rPr>
        <w:t xml:space="preserve"> a </w:t>
      </w:r>
      <w:proofErr w:type="spellStart"/>
      <w:r w:rsidRPr="00CF156C">
        <w:rPr>
          <w:rFonts w:ascii="Times New Roman" w:hAnsi="Times New Roman" w:cs="Times New Roman"/>
          <w:sz w:val="24"/>
          <w:szCs w:val="24"/>
          <w:lang w:val="en-GB" w:eastAsia="hu-HU"/>
        </w:rPr>
        <w:t>továbbiakban</w:t>
      </w:r>
      <w:proofErr w:type="spellEnd"/>
      <w:r w:rsidRPr="00CF156C">
        <w:rPr>
          <w:rFonts w:ascii="Times New Roman" w:hAnsi="Times New Roman" w:cs="Times New Roman"/>
          <w:sz w:val="24"/>
          <w:szCs w:val="24"/>
          <w:lang w:val="en-GB" w:eastAsia="hu-HU"/>
        </w:rPr>
        <w:t xml:space="preserve"> is a</w:t>
      </w:r>
      <w:r w:rsidRPr="00CF156C">
        <w:rPr>
          <w:rFonts w:ascii="Times New Roman" w:hAnsi="Times New Roman" w:cs="Times New Roman"/>
          <w:sz w:val="24"/>
          <w:szCs w:val="24"/>
          <w:lang w:eastAsia="hu-HU"/>
        </w:rPr>
        <w:t xml:space="preserve"> kerületi közoktatás/köznevelés fejlesztést meghatározó tényezők és a közoktatás fejlesztését befolyásoló központi kormányzati stratégiai tervek figyelembe vételével az alábbi stratégiai célok tűzhetők ki:</w:t>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az új struktúrában működő, a környezeti változásokhoz, valamint a partneri elvárásokhoz igazodóan önmagát megújítani képes, hatékony és folyamatosan javuló</w:t>
      </w:r>
      <w:r w:rsidRPr="00CF156C">
        <w:rPr>
          <w:rFonts w:ascii="Times New Roman" w:hAnsi="Times New Roman" w:cs="Times New Roman"/>
          <w:color w:val="0000FF"/>
          <w:sz w:val="24"/>
          <w:szCs w:val="24"/>
        </w:rPr>
        <w:t xml:space="preserve"> </w:t>
      </w:r>
      <w:r w:rsidRPr="00CF156C">
        <w:rPr>
          <w:rFonts w:ascii="Times New Roman" w:hAnsi="Times New Roman" w:cs="Times New Roman"/>
          <w:sz w:val="24"/>
          <w:szCs w:val="24"/>
        </w:rPr>
        <w:t>eredményeket elérő nevelési–oktatási intézményhálózat működtetése,</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az önkormányzat működtetői feladatellátása körében az oktatási infrastruktúra fejlesztése, az oktatási ingatlanok tervszerű korszerűsítése,</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az önkormányzat kötelező feladatainak maradéktalan, színvonalas ellátása, vállalt feladatrendszerének további finanszírozása,</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együttműködés azon nem önkormányzati fenntartású intézményekkel, melyek tevékenységükkel jelentős lakossági igényt szolgálnak,</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a hátrányos helyzetű és a sajátos nevelési igényű gyermekek, tanulók többi gyermekkel, tanulóval történő szükség és lehetőség szerinti együttnevelése, a befogadó köznevelési intézmények e célt szolgáló feltételeinek megteremtése és folyamatos fejlesztése,</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valamennyi gyermek, tanuló számára biztosítani az egyéni fejlődéséhez szükséges körülményeket, kiemelt figyelemmel a tehetséggondozásra,</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 xml:space="preserve">a tanulást megalapozó és lehetővé tevő intézményi programok, innovációs törekvések, korszerű módszerek átvételének támogatása, </w:t>
      </w:r>
    </w:p>
    <w:p w:rsidR="00F63626" w:rsidRPr="00CF156C" w:rsidRDefault="00F63626" w:rsidP="00F63626">
      <w:pPr>
        <w:numPr>
          <w:ilvl w:val="0"/>
          <w:numId w:val="10"/>
        </w:numPr>
        <w:tabs>
          <w:tab w:val="num" w:pos="709"/>
        </w:tabs>
        <w:suppressAutoHyphens/>
        <w:autoSpaceDE w:val="0"/>
        <w:spacing w:after="0" w:line="240" w:lineRule="auto"/>
        <w:ind w:left="709"/>
        <w:jc w:val="both"/>
        <w:rPr>
          <w:rFonts w:ascii="Times New Roman" w:hAnsi="Times New Roman" w:cs="Times New Roman"/>
          <w:sz w:val="24"/>
          <w:szCs w:val="24"/>
        </w:rPr>
      </w:pPr>
      <w:r w:rsidRPr="00CF156C">
        <w:rPr>
          <w:rFonts w:ascii="Times New Roman" w:hAnsi="Times New Roman" w:cs="Times New Roman"/>
          <w:sz w:val="24"/>
          <w:szCs w:val="24"/>
        </w:rPr>
        <w:t xml:space="preserve">pedagógiai szakmai szolgáltatások igénybevételének biztosítása </w:t>
      </w:r>
    </w:p>
    <w:p w:rsidR="00F63626" w:rsidRDefault="00F63626" w:rsidP="00F63626">
      <w:pPr>
        <w:rPr>
          <w:rFonts w:ascii="Times New Roman" w:hAnsi="Times New Roman" w:cs="Times New Roman"/>
          <w:sz w:val="24"/>
          <w:szCs w:val="24"/>
        </w:rPr>
      </w:pPr>
      <w:r>
        <w:rPr>
          <w:rFonts w:ascii="Times New Roman" w:hAnsi="Times New Roman" w:cs="Times New Roman"/>
          <w:sz w:val="24"/>
          <w:szCs w:val="24"/>
        </w:rPr>
        <w:br w:type="page"/>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991D01" w:rsidRDefault="00F63626" w:rsidP="00F63626">
      <w:pPr>
        <w:pStyle w:val="Listaszerbekezds"/>
        <w:widowControl w:val="0"/>
        <w:numPr>
          <w:ilvl w:val="1"/>
          <w:numId w:val="2"/>
        </w:numPr>
        <w:autoSpaceDE w:val="0"/>
        <w:autoSpaceDN w:val="0"/>
        <w:adjustRightInd w:val="0"/>
        <w:spacing w:after="0" w:line="240" w:lineRule="auto"/>
        <w:jc w:val="both"/>
        <w:rPr>
          <w:rFonts w:ascii="Times New Roman" w:hAnsi="Times New Roman" w:cs="Times New Roman"/>
          <w:b/>
          <w:bCs/>
          <w:i/>
          <w:sz w:val="24"/>
          <w:szCs w:val="24"/>
          <w:u w:val="single"/>
          <w:lang w:eastAsia="hu-HU"/>
        </w:rPr>
      </w:pPr>
      <w:r>
        <w:rPr>
          <w:rFonts w:ascii="Times New Roman" w:hAnsi="Times New Roman" w:cs="Times New Roman"/>
          <w:b/>
          <w:bCs/>
          <w:i/>
          <w:sz w:val="24"/>
          <w:szCs w:val="24"/>
          <w:lang w:eastAsia="hu-HU"/>
        </w:rPr>
        <w:t xml:space="preserve"> </w:t>
      </w:r>
      <w:r w:rsidRPr="00991D01">
        <w:rPr>
          <w:rFonts w:ascii="Times New Roman" w:hAnsi="Times New Roman" w:cs="Times New Roman"/>
          <w:b/>
          <w:bCs/>
          <w:i/>
          <w:sz w:val="24"/>
          <w:szCs w:val="24"/>
          <w:u w:val="single"/>
          <w:lang w:eastAsia="hu-HU"/>
        </w:rPr>
        <w:t>Közművelődési feladatok</w:t>
      </w: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sz w:val="24"/>
          <w:szCs w:val="24"/>
        </w:rPr>
      </w:pP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iCs/>
          <w:sz w:val="24"/>
          <w:szCs w:val="24"/>
        </w:rPr>
      </w:pPr>
      <w:r w:rsidRPr="00CF156C">
        <w:rPr>
          <w:rFonts w:ascii="Times New Roman" w:hAnsi="Times New Roman" w:cs="Times New Roman"/>
          <w:sz w:val="24"/>
          <w:szCs w:val="24"/>
        </w:rPr>
        <w:t xml:space="preserve">A kulturális szolgáltatás kötelezően ellátandó feladata körében az önkormányzat 2012-ben intézményi szerkezetátalakításról szóló döntésében létrehozta a 100 %-ban önkormányzati tulajdonú </w:t>
      </w:r>
      <w:proofErr w:type="spellStart"/>
      <w:r w:rsidRPr="00CF156C">
        <w:rPr>
          <w:rFonts w:ascii="Times New Roman" w:hAnsi="Times New Roman" w:cs="Times New Roman"/>
          <w:sz w:val="24"/>
          <w:szCs w:val="24"/>
        </w:rPr>
        <w:t>ERöMŰVHÁZ</w:t>
      </w:r>
      <w:proofErr w:type="spellEnd"/>
      <w:r w:rsidRPr="00CF156C">
        <w:rPr>
          <w:rFonts w:ascii="Times New Roman" w:hAnsi="Times New Roman" w:cs="Times New Roman"/>
          <w:sz w:val="24"/>
          <w:szCs w:val="24"/>
        </w:rPr>
        <w:t xml:space="preserve"> Nonprofit Kft-t, mely a jogelőd </w:t>
      </w:r>
      <w:r w:rsidRPr="00CF156C">
        <w:rPr>
          <w:rFonts w:ascii="Times New Roman" w:hAnsi="Times New Roman" w:cs="Times New Roman"/>
          <w:i/>
          <w:iCs/>
          <w:sz w:val="24"/>
          <w:szCs w:val="24"/>
          <w:lang w:val="x-none"/>
        </w:rPr>
        <w:t xml:space="preserve">Erzsébetvárosi Közösségi Ház </w:t>
      </w:r>
      <w:r w:rsidRPr="00CF156C">
        <w:rPr>
          <w:rFonts w:ascii="Times New Roman" w:hAnsi="Times New Roman" w:cs="Times New Roman"/>
          <w:i/>
          <w:iCs/>
          <w:sz w:val="24"/>
          <w:szCs w:val="24"/>
        </w:rPr>
        <w:t>(</w:t>
      </w:r>
      <w:r w:rsidRPr="00CF156C">
        <w:rPr>
          <w:rFonts w:ascii="Times New Roman" w:hAnsi="Times New Roman" w:cs="Times New Roman"/>
          <w:i/>
          <w:iCs/>
          <w:sz w:val="24"/>
          <w:szCs w:val="24"/>
          <w:lang w:val="x-none"/>
        </w:rPr>
        <w:t>Wesselényi u. 17.</w:t>
      </w:r>
      <w:r w:rsidRPr="00CF156C">
        <w:rPr>
          <w:rFonts w:ascii="Times New Roman" w:hAnsi="Times New Roman" w:cs="Times New Roman"/>
          <w:i/>
          <w:iCs/>
          <w:sz w:val="24"/>
          <w:szCs w:val="24"/>
        </w:rPr>
        <w:t xml:space="preserve">) </w:t>
      </w:r>
      <w:r w:rsidRPr="00CF156C">
        <w:rPr>
          <w:rFonts w:ascii="Times New Roman" w:hAnsi="Times New Roman" w:cs="Times New Roman"/>
          <w:iCs/>
          <w:sz w:val="24"/>
          <w:szCs w:val="24"/>
        </w:rPr>
        <w:t>valamint a</w:t>
      </w:r>
      <w:r w:rsidRPr="00CF156C">
        <w:rPr>
          <w:rFonts w:ascii="Times New Roman" w:hAnsi="Times New Roman" w:cs="Times New Roman"/>
          <w:i/>
          <w:iCs/>
          <w:sz w:val="24"/>
          <w:szCs w:val="24"/>
        </w:rPr>
        <w:t xml:space="preserve"> </w:t>
      </w:r>
      <w:r w:rsidRPr="00CF156C">
        <w:rPr>
          <w:rFonts w:ascii="Times New Roman" w:hAnsi="Times New Roman" w:cs="Times New Roman"/>
          <w:i/>
          <w:iCs/>
          <w:sz w:val="24"/>
          <w:szCs w:val="24"/>
          <w:lang w:val="x-none"/>
        </w:rPr>
        <w:t xml:space="preserve">Róth Miksa Emlékház és Gyűjtemény </w:t>
      </w:r>
      <w:r w:rsidRPr="00CF156C">
        <w:rPr>
          <w:rFonts w:ascii="Times New Roman" w:hAnsi="Times New Roman" w:cs="Times New Roman"/>
          <w:i/>
          <w:iCs/>
          <w:sz w:val="24"/>
          <w:szCs w:val="24"/>
        </w:rPr>
        <w:t>(</w:t>
      </w:r>
      <w:r w:rsidRPr="00CF156C">
        <w:rPr>
          <w:rFonts w:ascii="Times New Roman" w:hAnsi="Times New Roman" w:cs="Times New Roman"/>
          <w:i/>
          <w:iCs/>
          <w:sz w:val="24"/>
          <w:szCs w:val="24"/>
          <w:lang w:val="x-none"/>
        </w:rPr>
        <w:t>Nefelejcs u. 26.</w:t>
      </w:r>
      <w:r w:rsidRPr="00CF156C">
        <w:rPr>
          <w:rFonts w:ascii="Times New Roman" w:hAnsi="Times New Roman" w:cs="Times New Roman"/>
          <w:i/>
          <w:iCs/>
          <w:sz w:val="24"/>
          <w:szCs w:val="24"/>
        </w:rPr>
        <w:t xml:space="preserve">) </w:t>
      </w:r>
      <w:r w:rsidRPr="00CF156C">
        <w:rPr>
          <w:rFonts w:ascii="Times New Roman" w:hAnsi="Times New Roman" w:cs="Times New Roman"/>
          <w:iCs/>
          <w:sz w:val="24"/>
          <w:szCs w:val="24"/>
        </w:rPr>
        <w:t>közösségi közművelődési feladatait egyesíti.</w:t>
      </w: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iCs/>
          <w:sz w:val="24"/>
          <w:szCs w:val="24"/>
        </w:rPr>
      </w:pPr>
      <w:r w:rsidRPr="00CF156C">
        <w:rPr>
          <w:rFonts w:ascii="Times New Roman" w:hAnsi="Times New Roman" w:cs="Times New Roman"/>
          <w:iCs/>
          <w:sz w:val="24"/>
          <w:szCs w:val="24"/>
        </w:rPr>
        <w:t xml:space="preserve">Az </w:t>
      </w:r>
      <w:proofErr w:type="spellStart"/>
      <w:r w:rsidRPr="00CF156C">
        <w:rPr>
          <w:rFonts w:ascii="Times New Roman" w:hAnsi="Times New Roman" w:cs="Times New Roman"/>
          <w:iCs/>
          <w:sz w:val="24"/>
          <w:szCs w:val="24"/>
        </w:rPr>
        <w:t>ERöMŰVHÁZ</w:t>
      </w:r>
      <w:proofErr w:type="spellEnd"/>
      <w:r w:rsidRPr="00CF156C">
        <w:rPr>
          <w:rFonts w:ascii="Times New Roman" w:hAnsi="Times New Roman" w:cs="Times New Roman"/>
          <w:iCs/>
          <w:sz w:val="24"/>
          <w:szCs w:val="24"/>
        </w:rPr>
        <w:t xml:space="preserve"> </w:t>
      </w:r>
      <w:proofErr w:type="spellStart"/>
      <w:r w:rsidRPr="00CF156C">
        <w:rPr>
          <w:rFonts w:ascii="Times New Roman" w:hAnsi="Times New Roman" w:cs="Times New Roman"/>
          <w:iCs/>
          <w:sz w:val="24"/>
          <w:szCs w:val="24"/>
        </w:rPr>
        <w:t>NKft</w:t>
      </w:r>
      <w:proofErr w:type="spellEnd"/>
      <w:r w:rsidRPr="00CF156C">
        <w:rPr>
          <w:rFonts w:ascii="Times New Roman" w:hAnsi="Times New Roman" w:cs="Times New Roman"/>
          <w:iCs/>
          <w:sz w:val="24"/>
          <w:szCs w:val="24"/>
        </w:rPr>
        <w:t xml:space="preserve">. és az önkormányzat között 2013. január 1-től létrejött, 2017. december 31-ig szóló közszolgáltatási keretszerződés tartalmazza a megállapodásban megjelölt közösségi színtér biztosítását, továbbá a közművelődési, kulturális, oktatási, szervezési, közvetítői, szórakoztató, információs, illetőleg a Róth Miksa Emlékház és Gyűjtemény kiállítóhely működtetése tevékenység feladatait, valamint a finanszírozás, üzleti terv és beszámolás rendjét. </w:t>
      </w: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sz w:val="24"/>
          <w:szCs w:val="24"/>
          <w:lang w:val="x-none"/>
        </w:rPr>
      </w:pPr>
      <w:r w:rsidRPr="00CF156C">
        <w:rPr>
          <w:rFonts w:ascii="Times New Roman" w:hAnsi="Times New Roman" w:cs="Times New Roman"/>
          <w:sz w:val="24"/>
          <w:szCs w:val="24"/>
          <w:lang w:val="x-none"/>
        </w:rPr>
        <w:t>A</w:t>
      </w:r>
      <w:r w:rsidRPr="00CF156C">
        <w:rPr>
          <w:rFonts w:ascii="Times New Roman" w:hAnsi="Times New Roman" w:cs="Times New Roman"/>
          <w:sz w:val="24"/>
          <w:szCs w:val="24"/>
        </w:rPr>
        <w:t xml:space="preserve">z </w:t>
      </w:r>
      <w:proofErr w:type="spellStart"/>
      <w:r w:rsidRPr="00CF156C">
        <w:rPr>
          <w:rFonts w:ascii="Times New Roman" w:hAnsi="Times New Roman" w:cs="Times New Roman"/>
          <w:sz w:val="24"/>
          <w:szCs w:val="24"/>
        </w:rPr>
        <w:t>Mötv</w:t>
      </w:r>
      <w:proofErr w:type="spellEnd"/>
      <w:r w:rsidRPr="00CF156C">
        <w:rPr>
          <w:rFonts w:ascii="Times New Roman" w:hAnsi="Times New Roman" w:cs="Times New Roman"/>
          <w:sz w:val="24"/>
          <w:szCs w:val="24"/>
        </w:rPr>
        <w:t xml:space="preserve">. </w:t>
      </w:r>
      <w:r w:rsidRPr="00CF156C">
        <w:rPr>
          <w:rFonts w:ascii="Times New Roman" w:hAnsi="Times New Roman" w:cs="Times New Roman"/>
          <w:sz w:val="24"/>
          <w:szCs w:val="24"/>
          <w:lang w:val="x-none"/>
        </w:rPr>
        <w:t>a helyi önkormányzatok számára továbbra is kötelezővé teszi a kulturális szolgáltatás, kulturális örökség helyi védelme, illetve a helyi közművelődési tevékenység támogatását. A fővárosi feladat és hatásköri szabályok a kerületi önkormányzatok kötelező feladatait - többek között helyi közművelődési tevékenység konkrét formáit a helyi lehetőségek, sajátosságok alapján - a „helyi közművelődési tevékenység támogatása és a kulturális örökég helyi védelme” tekintetében határozza meg.</w:t>
      </w: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sz w:val="24"/>
          <w:szCs w:val="24"/>
          <w:lang w:val="x-none"/>
        </w:rPr>
      </w:pPr>
      <w:r w:rsidRPr="00CF156C">
        <w:rPr>
          <w:rFonts w:ascii="Times New Roman" w:hAnsi="Times New Roman" w:cs="Times New Roman"/>
          <w:iCs/>
          <w:sz w:val="24"/>
          <w:szCs w:val="24"/>
        </w:rPr>
        <w:t xml:space="preserve">Az önkormányzat </w:t>
      </w:r>
      <w:proofErr w:type="spellStart"/>
      <w:r w:rsidRPr="00CF156C">
        <w:rPr>
          <w:rFonts w:ascii="Times New Roman" w:hAnsi="Times New Roman" w:cs="Times New Roman"/>
          <w:sz w:val="24"/>
          <w:szCs w:val="24"/>
        </w:rPr>
        <w:t>kö</w:t>
      </w:r>
      <w:r w:rsidRPr="00CF156C">
        <w:rPr>
          <w:rFonts w:ascii="Times New Roman" w:hAnsi="Times New Roman" w:cs="Times New Roman"/>
          <w:sz w:val="24"/>
          <w:szCs w:val="24"/>
          <w:lang w:val="x-none"/>
        </w:rPr>
        <w:t>zösségi</w:t>
      </w:r>
      <w:proofErr w:type="spellEnd"/>
      <w:r w:rsidRPr="00CF156C">
        <w:rPr>
          <w:rFonts w:ascii="Times New Roman" w:hAnsi="Times New Roman" w:cs="Times New Roman"/>
          <w:sz w:val="24"/>
          <w:szCs w:val="24"/>
          <w:lang w:val="x-none"/>
        </w:rPr>
        <w:t xml:space="preserve"> színterei jelentősen korlátozottak,</w:t>
      </w:r>
      <w:r w:rsidRPr="00CF156C">
        <w:rPr>
          <w:rFonts w:ascii="Times New Roman" w:hAnsi="Times New Roman" w:cs="Times New Roman"/>
          <w:sz w:val="24"/>
          <w:szCs w:val="24"/>
        </w:rPr>
        <w:t xml:space="preserve"> a közművelődési szolgáltatás intézményen kívüli lehetőségeit</w:t>
      </w:r>
      <w:r w:rsidRPr="00CF156C">
        <w:rPr>
          <w:rFonts w:ascii="Times New Roman" w:hAnsi="Times New Roman" w:cs="Times New Roman"/>
          <w:sz w:val="24"/>
          <w:szCs w:val="24"/>
          <w:lang w:val="x-none"/>
        </w:rPr>
        <w:t xml:space="preserve"> feladat-és tevékenységfinanszírozással</w:t>
      </w:r>
      <w:r w:rsidRPr="00CF156C">
        <w:rPr>
          <w:rFonts w:ascii="Times New Roman" w:hAnsi="Times New Roman" w:cs="Times New Roman"/>
          <w:sz w:val="24"/>
          <w:szCs w:val="24"/>
        </w:rPr>
        <w:t>,</w:t>
      </w:r>
      <w:r w:rsidRPr="00CF156C">
        <w:rPr>
          <w:rFonts w:ascii="Times New Roman" w:hAnsi="Times New Roman" w:cs="Times New Roman"/>
          <w:sz w:val="24"/>
          <w:szCs w:val="24"/>
          <w:lang w:val="x-none"/>
        </w:rPr>
        <w:t xml:space="preserve"> számos olyan szervezet támogat</w:t>
      </w:r>
      <w:r w:rsidRPr="00CF156C">
        <w:rPr>
          <w:rFonts w:ascii="Times New Roman" w:hAnsi="Times New Roman" w:cs="Times New Roman"/>
          <w:sz w:val="24"/>
          <w:szCs w:val="24"/>
        </w:rPr>
        <w:t>ásával biztosítja</w:t>
      </w:r>
      <w:r w:rsidRPr="00CF156C">
        <w:rPr>
          <w:rFonts w:ascii="Times New Roman" w:hAnsi="Times New Roman" w:cs="Times New Roman"/>
          <w:sz w:val="24"/>
          <w:szCs w:val="24"/>
          <w:lang w:val="x-none"/>
        </w:rPr>
        <w:t>, amelyek közművelődési megállapodás keretében ez</w:t>
      </w:r>
      <w:r w:rsidRPr="00CF156C">
        <w:rPr>
          <w:rFonts w:ascii="Times New Roman" w:hAnsi="Times New Roman" w:cs="Times New Roman"/>
          <w:sz w:val="24"/>
          <w:szCs w:val="24"/>
        </w:rPr>
        <w:t xml:space="preserve"> </w:t>
      </w:r>
      <w:r w:rsidRPr="00CF156C">
        <w:rPr>
          <w:rFonts w:ascii="Times New Roman" w:hAnsi="Times New Roman" w:cs="Times New Roman"/>
          <w:sz w:val="24"/>
          <w:szCs w:val="24"/>
          <w:lang w:val="x-none"/>
        </w:rPr>
        <w:t xml:space="preserve">irányú törekvését segítik. </w:t>
      </w:r>
    </w:p>
    <w:p w:rsidR="00F63626" w:rsidRPr="00CF156C" w:rsidRDefault="00F63626" w:rsidP="00F63626">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 xml:space="preserve">A közművelődéssel kapcsolatos alapfeladatok ellátására önkormányzatunk az alábbi szervezetekkel kötött – több évre szóló - </w:t>
      </w:r>
      <w:r w:rsidRPr="00CF156C">
        <w:rPr>
          <w:rFonts w:ascii="Times New Roman" w:eastAsia="Calibri" w:hAnsi="Times New Roman" w:cs="Times New Roman"/>
          <w:b/>
          <w:sz w:val="24"/>
          <w:szCs w:val="24"/>
        </w:rPr>
        <w:t>közszolgáltatási szerződést</w:t>
      </w:r>
      <w:r w:rsidRPr="00CF156C">
        <w:rPr>
          <w:rFonts w:ascii="Times New Roman" w:eastAsia="Calibri" w:hAnsi="Times New Roman" w:cs="Times New Roman"/>
          <w:sz w:val="24"/>
          <w:szCs w:val="24"/>
        </w:rPr>
        <w:t>:</w:t>
      </w:r>
    </w:p>
    <w:p w:rsidR="00F63626" w:rsidRPr="00CF156C" w:rsidRDefault="00F63626" w:rsidP="00F63626">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F63626" w:rsidRPr="00CF156C" w:rsidTr="001B0930">
        <w:tc>
          <w:tcPr>
            <w:tcW w:w="3070"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sz w:val="24"/>
                <w:szCs w:val="24"/>
              </w:rPr>
            </w:pP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Szerződés időtartama</w:t>
            </w: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r w:rsidRPr="00CF156C">
              <w:rPr>
                <w:rFonts w:ascii="Times New Roman" w:eastAsia="Calibri" w:hAnsi="Times New Roman" w:cs="Times New Roman"/>
                <w:b/>
                <w:sz w:val="24"/>
                <w:szCs w:val="24"/>
              </w:rPr>
              <w:t xml:space="preserve">  2014. évi szerződés szerinti összeg</w:t>
            </w:r>
          </w:p>
        </w:tc>
      </w:tr>
      <w:tr w:rsidR="00F63626" w:rsidRPr="00CF156C" w:rsidTr="001B0930">
        <w:tc>
          <w:tcPr>
            <w:tcW w:w="3070"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sz w:val="24"/>
                <w:szCs w:val="24"/>
              </w:rPr>
            </w:pP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p>
        </w:tc>
      </w:tr>
      <w:tr w:rsidR="00F63626" w:rsidRPr="00CF156C" w:rsidTr="001B0930">
        <w:tc>
          <w:tcPr>
            <w:tcW w:w="3070"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r w:rsidRPr="00CF156C">
              <w:rPr>
                <w:rFonts w:ascii="Times New Roman" w:eastAsia="Calibri" w:hAnsi="Times New Roman" w:cs="Times New Roman"/>
                <w:b/>
                <w:sz w:val="24"/>
                <w:szCs w:val="24"/>
              </w:rPr>
              <w:t>Bethlen téri Színház</w:t>
            </w: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2016.09.30-ig</w:t>
            </w: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r w:rsidRPr="00CF156C">
              <w:rPr>
                <w:rFonts w:ascii="Times New Roman" w:eastAsia="Calibri" w:hAnsi="Times New Roman" w:cs="Times New Roman"/>
                <w:b/>
                <w:sz w:val="24"/>
                <w:szCs w:val="24"/>
              </w:rPr>
              <w:t>3.000.000,- Ft</w:t>
            </w:r>
          </w:p>
        </w:tc>
      </w:tr>
      <w:tr w:rsidR="00F63626" w:rsidRPr="00CF156C" w:rsidTr="001B0930">
        <w:tc>
          <w:tcPr>
            <w:tcW w:w="3070"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r w:rsidRPr="00CF156C">
              <w:rPr>
                <w:rFonts w:ascii="Times New Roman" w:eastAsia="Calibri" w:hAnsi="Times New Roman" w:cs="Times New Roman"/>
                <w:b/>
                <w:sz w:val="24"/>
                <w:szCs w:val="24"/>
              </w:rPr>
              <w:t>100 tagú Cigányzenekar Országos Kulturális és Közművelődési Egyesület</w:t>
            </w: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2017.08.31-ig</w:t>
            </w:r>
          </w:p>
        </w:tc>
        <w:tc>
          <w:tcPr>
            <w:tcW w:w="3071" w:type="dxa"/>
            <w:vAlign w:val="center"/>
          </w:tcPr>
          <w:p w:rsidR="00F63626" w:rsidRPr="00CF156C" w:rsidRDefault="00F63626" w:rsidP="001B0930">
            <w:pPr>
              <w:widowControl w:val="0"/>
              <w:autoSpaceDE w:val="0"/>
              <w:autoSpaceDN w:val="0"/>
              <w:adjustRightInd w:val="0"/>
              <w:contextualSpacing/>
              <w:jc w:val="both"/>
              <w:rPr>
                <w:rFonts w:ascii="Times New Roman" w:eastAsia="Calibri" w:hAnsi="Times New Roman" w:cs="Times New Roman"/>
                <w:b/>
                <w:sz w:val="24"/>
                <w:szCs w:val="24"/>
              </w:rPr>
            </w:pPr>
            <w:r w:rsidRPr="00CF156C">
              <w:rPr>
                <w:rFonts w:ascii="Times New Roman" w:eastAsia="Calibri" w:hAnsi="Times New Roman" w:cs="Times New Roman"/>
                <w:b/>
                <w:sz w:val="24"/>
                <w:szCs w:val="24"/>
              </w:rPr>
              <w:t>1.000.000,- Ft</w:t>
            </w:r>
          </w:p>
        </w:tc>
      </w:tr>
    </w:tbl>
    <w:p w:rsidR="00F63626" w:rsidRPr="00CF156C" w:rsidRDefault="00F63626" w:rsidP="00F636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3626" w:rsidRPr="00CF156C" w:rsidRDefault="00F63626" w:rsidP="00F636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 Önkormányzat </w:t>
      </w:r>
      <w:r w:rsidRPr="00CF156C">
        <w:rPr>
          <w:rFonts w:ascii="Times New Roman" w:eastAsia="Times New Roman" w:hAnsi="Times New Roman" w:cs="Times New Roman"/>
          <w:b/>
          <w:sz w:val="24"/>
          <w:szCs w:val="24"/>
          <w:lang w:eastAsia="hu-HU"/>
        </w:rPr>
        <w:t>„Minden gyermek jusson el színházba”</w:t>
      </w:r>
      <w:r w:rsidRPr="00CF156C">
        <w:rPr>
          <w:rFonts w:ascii="Times New Roman" w:eastAsia="Times New Roman" w:hAnsi="Times New Roman" w:cs="Times New Roman"/>
          <w:sz w:val="24"/>
          <w:szCs w:val="24"/>
          <w:lang w:eastAsia="hu-HU"/>
        </w:rPr>
        <w:t xml:space="preserve"> elnevezéssel – 6 színházzal kötött vállalkozási szerződés alapján - kulturális programot indított el a 2014/2015-ös nevelési évtől azzal a céllal, hogy a kerületi köznevelési intézmények tanulói – életkori sajátosságaikhoz igazodó – színházi előadáson vehessenek részt térítésmentesen. A programban részt vesz a Radnóti Színház, Astoria Színház, Bethlen téri színház, Budapesti Bábszínház, Kolibri Színház, Örkény Színház. </w:t>
      </w:r>
    </w:p>
    <w:p w:rsidR="00F63626" w:rsidRPr="00CF156C" w:rsidRDefault="00F63626" w:rsidP="00F636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 Művelődési, Kulturális és Szociális Bizottság hatáskörében történik a „Központilag kezelt közművelődési pályázatok és feladatok” címen az erzsébetvárosi civil szervezetek, nemzetiségi önkormányzatok, kerületi egyházak támogatása, működési és program pályázatok alapján támogatási szerződés megkötésével, elszámolási kötelezettséggel.</w:t>
      </w:r>
    </w:p>
    <w:p w:rsidR="00F63626" w:rsidRDefault="00F63626" w:rsidP="00F63626">
      <w:pPr>
        <w:rPr>
          <w:rFonts w:ascii="Times New Roman" w:hAnsi="Times New Roman" w:cs="Times New Roman"/>
          <w:sz w:val="24"/>
          <w:szCs w:val="24"/>
          <w:lang w:val="en-GB" w:eastAsia="hu-HU"/>
        </w:rPr>
      </w:pPr>
      <w:r>
        <w:rPr>
          <w:rFonts w:ascii="Times New Roman" w:hAnsi="Times New Roman" w:cs="Times New Roman"/>
          <w:sz w:val="24"/>
          <w:szCs w:val="24"/>
          <w:lang w:val="en-GB" w:eastAsia="hu-HU"/>
        </w:rPr>
        <w:br w:type="page"/>
      </w:r>
    </w:p>
    <w:p w:rsidR="00F63626" w:rsidRPr="00CF156C" w:rsidRDefault="00F63626" w:rsidP="00F63626">
      <w:pPr>
        <w:spacing w:after="0" w:line="240" w:lineRule="auto"/>
        <w:jc w:val="both"/>
        <w:rPr>
          <w:rFonts w:ascii="Times New Roman" w:hAnsi="Times New Roman" w:cs="Times New Roman"/>
          <w:sz w:val="24"/>
          <w:szCs w:val="24"/>
        </w:rPr>
      </w:pPr>
      <w:proofErr w:type="gramStart"/>
      <w:r w:rsidRPr="00CF156C">
        <w:rPr>
          <w:rFonts w:ascii="Times New Roman" w:hAnsi="Times New Roman" w:cs="Times New Roman"/>
          <w:sz w:val="24"/>
          <w:szCs w:val="24"/>
          <w:lang w:val="en-GB" w:eastAsia="hu-HU"/>
        </w:rPr>
        <w:lastRenderedPageBreak/>
        <w:t>Az</w:t>
      </w:r>
      <w:proofErr w:type="gramEnd"/>
      <w:r w:rsidRPr="00CF156C">
        <w:rPr>
          <w:rFonts w:ascii="Times New Roman" w:hAnsi="Times New Roman" w:cs="Times New Roman"/>
          <w:sz w:val="24"/>
          <w:szCs w:val="24"/>
          <w:lang w:val="en-GB" w:eastAsia="hu-HU"/>
        </w:rPr>
        <w:t xml:space="preserve"> </w:t>
      </w:r>
      <w:r w:rsidRPr="00CF156C">
        <w:rPr>
          <w:rFonts w:ascii="Times New Roman" w:hAnsi="Times New Roman" w:cs="Times New Roman"/>
          <w:sz w:val="24"/>
          <w:szCs w:val="24"/>
          <w:lang w:eastAsia="hu-HU"/>
        </w:rPr>
        <w:t>önkormányzat</w:t>
      </w:r>
      <w:r w:rsidRPr="00CF156C">
        <w:rPr>
          <w:rFonts w:ascii="Times New Roman" w:hAnsi="Times New Roman" w:cs="Times New Roman"/>
          <w:sz w:val="24"/>
          <w:szCs w:val="24"/>
          <w:lang w:val="en-GB" w:eastAsia="hu-HU"/>
        </w:rPr>
        <w:t xml:space="preserve"> </w:t>
      </w:r>
      <w:r w:rsidRPr="000F1EFF">
        <w:rPr>
          <w:rFonts w:ascii="Times New Roman" w:hAnsi="Times New Roman" w:cs="Times New Roman"/>
          <w:sz w:val="24"/>
          <w:szCs w:val="24"/>
          <w:lang w:val="en-GB" w:eastAsia="hu-HU"/>
        </w:rPr>
        <w:t>2015-2019-ig</w:t>
      </w:r>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szóló</w:t>
      </w:r>
      <w:proofErr w:type="spellEnd"/>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gazdasági</w:t>
      </w:r>
      <w:proofErr w:type="spellEnd"/>
      <w:r w:rsidRPr="00CF156C">
        <w:rPr>
          <w:rFonts w:ascii="Times New Roman" w:hAnsi="Times New Roman" w:cs="Times New Roman"/>
          <w:sz w:val="24"/>
          <w:szCs w:val="24"/>
          <w:lang w:val="en-GB" w:eastAsia="hu-HU"/>
        </w:rPr>
        <w:t xml:space="preserve"> </w:t>
      </w:r>
      <w:proofErr w:type="spellStart"/>
      <w:r w:rsidRPr="00CF156C">
        <w:rPr>
          <w:rFonts w:ascii="Times New Roman" w:hAnsi="Times New Roman" w:cs="Times New Roman"/>
          <w:sz w:val="24"/>
          <w:szCs w:val="24"/>
          <w:lang w:val="en-GB" w:eastAsia="hu-HU"/>
        </w:rPr>
        <w:t>programjában</w:t>
      </w:r>
      <w:proofErr w:type="spellEnd"/>
      <w:r w:rsidRPr="00CF156C">
        <w:rPr>
          <w:rFonts w:ascii="Times New Roman" w:hAnsi="Times New Roman" w:cs="Times New Roman"/>
          <w:sz w:val="24"/>
          <w:szCs w:val="24"/>
          <w:lang w:val="en-GB" w:eastAsia="hu-HU"/>
        </w:rPr>
        <w:t xml:space="preserve"> a </w:t>
      </w:r>
      <w:proofErr w:type="spellStart"/>
      <w:r w:rsidRPr="00CF156C">
        <w:rPr>
          <w:rFonts w:ascii="Times New Roman" w:hAnsi="Times New Roman" w:cs="Times New Roman"/>
          <w:sz w:val="24"/>
          <w:szCs w:val="24"/>
          <w:lang w:val="en-GB" w:eastAsia="hu-HU"/>
        </w:rPr>
        <w:t>továbbiakban</w:t>
      </w:r>
      <w:proofErr w:type="spellEnd"/>
      <w:r w:rsidRPr="00CF156C">
        <w:rPr>
          <w:rFonts w:ascii="Times New Roman" w:hAnsi="Times New Roman" w:cs="Times New Roman"/>
          <w:sz w:val="24"/>
          <w:szCs w:val="24"/>
          <w:lang w:val="en-GB" w:eastAsia="hu-HU"/>
        </w:rPr>
        <w:t xml:space="preserve"> is a</w:t>
      </w:r>
      <w:r w:rsidRPr="00CF156C">
        <w:rPr>
          <w:rFonts w:ascii="Times New Roman" w:hAnsi="Times New Roman" w:cs="Times New Roman"/>
          <w:sz w:val="24"/>
          <w:szCs w:val="24"/>
          <w:lang w:eastAsia="hu-HU"/>
        </w:rPr>
        <w:t xml:space="preserve"> kerületi kulturális és közművelődési szolgáltatás fejlesztését meghatározó prioritásként kell figyelembe venni és stratégiai célként tűzhető ki:</w:t>
      </w:r>
      <w:r w:rsidRPr="00CF156C">
        <w:rPr>
          <w:rFonts w:ascii="Times New Roman" w:hAnsi="Times New Roman" w:cs="Times New Roman"/>
          <w:sz w:val="24"/>
          <w:szCs w:val="24"/>
        </w:rPr>
        <w:t xml:space="preserve"> </w:t>
      </w: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sz w:val="24"/>
          <w:szCs w:val="24"/>
        </w:rPr>
      </w:pP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 xml:space="preserve">a lakosság kulturális alapellátásának intézményes biztosítása, új közösségi funkciókra alkalmas területek, parkok és egyéb színterek megteremtése, a meglévők fejlesztése, </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 kulturális szolgáltatás komplex funkció és meghatározott feladatrendszer-szerinti működtetése, jól felszerelt, magas színvonalú infrastruktúrával való ellátása, az eszközök, feltételek optimális kihasználása;</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szabadidő hasznos eltöltését segítő szolgáltatások, </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 xml:space="preserve">a magasabb szintű kulturális szükségletek felismerése, azok kielégítése, a lakosság műveltségtartalmának, mindennapi létkultúrájának fejlesztése; </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 xml:space="preserve">a kisebbségi kultúra támogatása; </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 digitális terek (</w:t>
      </w:r>
      <w:proofErr w:type="spellStart"/>
      <w:r w:rsidRPr="00CF156C">
        <w:rPr>
          <w:rFonts w:ascii="Times New Roman" w:hAnsi="Times New Roman" w:cs="Times New Roman"/>
          <w:sz w:val="24"/>
          <w:szCs w:val="24"/>
          <w:lang w:eastAsia="hu-HU"/>
        </w:rPr>
        <w:t>wifi</w:t>
      </w:r>
      <w:proofErr w:type="spellEnd"/>
      <w:r w:rsidRPr="00CF156C">
        <w:rPr>
          <w:rFonts w:ascii="Times New Roman" w:hAnsi="Times New Roman" w:cs="Times New Roman"/>
          <w:sz w:val="24"/>
          <w:szCs w:val="24"/>
          <w:lang w:eastAsia="hu-HU"/>
        </w:rPr>
        <w:t>) további fejlesztése;</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tudomány-és technika történeti tárlatok kiállítóhelyeinek létrehozása;</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 hagyományos értékek megmaradásának támogatása, gyarapítása, új kezdeményezések támogatása;</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magas értéktartalmú, tipikusan és sajátosan „erzsébetvárosi” nagyrendezvények kezdeményezése, megvalósításának támogatása;</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 lakosság és az idelátogatók rekreációját, színvonalas szórakozását és sz</w:t>
      </w:r>
      <w:r w:rsidR="004E0C67">
        <w:rPr>
          <w:rFonts w:ascii="Times New Roman" w:hAnsi="Times New Roman" w:cs="Times New Roman"/>
          <w:sz w:val="24"/>
          <w:szCs w:val="24"/>
          <w:lang w:eastAsia="hu-HU"/>
        </w:rPr>
        <w:t xml:space="preserve">órakozva művelődését biztosító </w:t>
      </w:r>
      <w:r w:rsidRPr="00CF156C">
        <w:rPr>
          <w:rFonts w:ascii="Times New Roman" w:hAnsi="Times New Roman" w:cs="Times New Roman"/>
          <w:sz w:val="24"/>
          <w:szCs w:val="24"/>
          <w:lang w:eastAsia="hu-HU"/>
        </w:rPr>
        <w:t xml:space="preserve">programok, szolgáltatások; </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magas számú és szakmailag nívós tevékenységet végző civil szervezet működése és együttműködése az önkormányzattal, új művészeti -, művelődési- és tudományos közösség megjelenése, alkotó műhelyek létrejötte, a kulturális innováció kibontakozása, szellemi és tárgyi kulturális javak és értékek létrejöttének támogatása, bemutatása;</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 kerület fővárosi, regionális és nemzetközi kulturális kapcsolatainak erősödése;</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gazdag és színvonalas idegenforgalmi és helytörténeti kiadványok kezdeményezése, támogatása.</w:t>
      </w:r>
    </w:p>
    <w:p w:rsidR="00F63626" w:rsidRPr="00CF156C" w:rsidRDefault="00F63626" w:rsidP="00F63626">
      <w:pPr>
        <w:numPr>
          <w:ilvl w:val="0"/>
          <w:numId w:val="12"/>
        </w:numPr>
        <w:tabs>
          <w:tab w:val="num" w:pos="720"/>
        </w:tabs>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Erzsébetváros kulturális és idegenforgalmi vonzerejének növelése, a kulturális idegenforgalom fellendítése;</w:t>
      </w:r>
    </w:p>
    <w:p w:rsidR="00F63626" w:rsidRPr="00CF156C" w:rsidRDefault="00F63626" w:rsidP="00F63626">
      <w:pPr>
        <w:spacing w:after="0" w:line="240" w:lineRule="auto"/>
        <w:jc w:val="both"/>
        <w:rPr>
          <w:rFonts w:ascii="Times New Roman" w:hAnsi="Times New Roman" w:cs="Times New Roman"/>
          <w:b/>
          <w:bCs/>
          <w:sz w:val="24"/>
          <w:szCs w:val="24"/>
          <w:lang w:eastAsia="hu-HU"/>
        </w:rPr>
      </w:pPr>
    </w:p>
    <w:p w:rsidR="00F63626" w:rsidRPr="00991D01" w:rsidRDefault="00F63626" w:rsidP="00F63626">
      <w:pPr>
        <w:pStyle w:val="Listaszerbekezds"/>
        <w:numPr>
          <w:ilvl w:val="1"/>
          <w:numId w:val="2"/>
        </w:numPr>
        <w:spacing w:after="0" w:line="240" w:lineRule="auto"/>
        <w:jc w:val="both"/>
        <w:rPr>
          <w:rFonts w:ascii="Times New Roman" w:hAnsi="Times New Roman" w:cs="Times New Roman"/>
          <w:b/>
          <w:i/>
          <w:sz w:val="24"/>
          <w:szCs w:val="24"/>
          <w:u w:val="single"/>
          <w:lang w:eastAsia="hu-HU"/>
        </w:rPr>
      </w:pPr>
      <w:r>
        <w:rPr>
          <w:rFonts w:ascii="Times New Roman" w:hAnsi="Times New Roman" w:cs="Times New Roman"/>
          <w:b/>
          <w:bCs/>
          <w:i/>
          <w:sz w:val="24"/>
          <w:szCs w:val="24"/>
          <w:lang w:eastAsia="hu-HU"/>
        </w:rPr>
        <w:t xml:space="preserve"> </w:t>
      </w:r>
      <w:r w:rsidRPr="00991D01">
        <w:rPr>
          <w:rFonts w:ascii="Times New Roman" w:hAnsi="Times New Roman" w:cs="Times New Roman"/>
          <w:b/>
          <w:bCs/>
          <w:i/>
          <w:sz w:val="24"/>
          <w:szCs w:val="24"/>
          <w:u w:val="single"/>
          <w:lang w:eastAsia="hu-HU"/>
        </w:rPr>
        <w:t>Finanszírozás</w:t>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Az önkormányzat a költségvetés tervezhetőségét, kiszámíthatóságát, a biztonságos működést feladatfinanszírozással teszi lehetővé az intézmények számára.</w:t>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A finanszírozás elemei:</w:t>
      </w:r>
    </w:p>
    <w:p w:rsidR="00F63626" w:rsidRPr="00CF156C" w:rsidRDefault="00F63626" w:rsidP="00F63626">
      <w:pPr>
        <w:spacing w:after="0" w:line="240" w:lineRule="auto"/>
        <w:jc w:val="both"/>
        <w:rPr>
          <w:rFonts w:ascii="Times New Roman" w:hAnsi="Times New Roman" w:cs="Times New Roman"/>
          <w:sz w:val="24"/>
          <w:szCs w:val="24"/>
          <w:lang w:eastAsia="hu-HU"/>
        </w:rPr>
      </w:pPr>
    </w:p>
    <w:p w:rsidR="00F63626" w:rsidRPr="00CF156C" w:rsidRDefault="00F63626" w:rsidP="00F63626">
      <w:pPr>
        <w:numPr>
          <w:ilvl w:val="0"/>
          <w:numId w:val="11"/>
        </w:numPr>
        <w:tabs>
          <w:tab w:val="num" w:pos="1418"/>
        </w:tabs>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intézményi szinten az épületek előző évi felhasználásán alapuló üzemeltetési költsége (energia, közüzemi költségek),</w:t>
      </w:r>
    </w:p>
    <w:p w:rsidR="00F63626" w:rsidRPr="00CF156C" w:rsidRDefault="00F63626" w:rsidP="00F63626">
      <w:pPr>
        <w:numPr>
          <w:ilvl w:val="0"/>
          <w:numId w:val="11"/>
        </w:numPr>
        <w:tabs>
          <w:tab w:val="num" w:pos="1418"/>
        </w:tabs>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intézményi szinten a közalkalmazottak tárgyévre megtervezett teljes bér és járulék előirányzata,</w:t>
      </w:r>
    </w:p>
    <w:p w:rsidR="00F63626" w:rsidRPr="00CF156C" w:rsidRDefault="00F63626" w:rsidP="00F63626">
      <w:pPr>
        <w:numPr>
          <w:ilvl w:val="0"/>
          <w:numId w:val="11"/>
        </w:numPr>
        <w:tabs>
          <w:tab w:val="num" w:pos="1418"/>
        </w:tabs>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intézményi szinten a dologi költségvetés feladatelemekre tervezett költségei,</w:t>
      </w:r>
    </w:p>
    <w:p w:rsidR="00F63626" w:rsidRPr="00CF156C" w:rsidRDefault="00F63626" w:rsidP="00F63626">
      <w:pPr>
        <w:numPr>
          <w:ilvl w:val="0"/>
          <w:numId w:val="11"/>
        </w:numPr>
        <w:tabs>
          <w:tab w:val="num" w:pos="1418"/>
        </w:tabs>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intézményi szinten a közétkeztetés felhasználáson alapuló tervezett költsége,</w:t>
      </w:r>
    </w:p>
    <w:p w:rsidR="00F63626" w:rsidRPr="00CF156C" w:rsidRDefault="00F63626" w:rsidP="00F63626">
      <w:pPr>
        <w:numPr>
          <w:ilvl w:val="0"/>
          <w:numId w:val="11"/>
        </w:numPr>
        <w:tabs>
          <w:tab w:val="num" w:pos="1418"/>
        </w:tabs>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központi tervezés az ágazat egyéb célfeladatainak előirányzata,</w:t>
      </w:r>
    </w:p>
    <w:p w:rsidR="00F63626" w:rsidRPr="00CF156C" w:rsidRDefault="00F63626" w:rsidP="00F63626">
      <w:pPr>
        <w:numPr>
          <w:ilvl w:val="0"/>
          <w:numId w:val="11"/>
        </w:numPr>
        <w:tabs>
          <w:tab w:val="num" w:pos="1418"/>
        </w:tabs>
        <w:spacing w:after="0" w:line="240" w:lineRule="auto"/>
        <w:contextualSpacing/>
        <w:jc w:val="both"/>
        <w:rPr>
          <w:rFonts w:ascii="Times New Roman" w:eastAsia="Calibri" w:hAnsi="Times New Roman" w:cs="Times New Roman"/>
          <w:sz w:val="24"/>
          <w:szCs w:val="24"/>
          <w:lang w:eastAsia="hu-HU"/>
        </w:rPr>
      </w:pPr>
      <w:r w:rsidRPr="00CF156C">
        <w:rPr>
          <w:rFonts w:ascii="Times New Roman" w:eastAsia="Calibri" w:hAnsi="Times New Roman" w:cs="Times New Roman"/>
          <w:sz w:val="24"/>
          <w:szCs w:val="24"/>
          <w:lang w:eastAsia="hu-HU"/>
        </w:rPr>
        <w:t>központi tervezés a felújítások és beruházások tervezett költsége.</w:t>
      </w: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bCs/>
          <w:sz w:val="24"/>
          <w:szCs w:val="24"/>
          <w:lang w:eastAsia="hu-HU"/>
        </w:rPr>
      </w:pPr>
    </w:p>
    <w:p w:rsidR="00F63626" w:rsidRPr="00CF156C" w:rsidRDefault="00F63626" w:rsidP="00F63626">
      <w:pPr>
        <w:widowControl w:val="0"/>
        <w:autoSpaceDE w:val="0"/>
        <w:autoSpaceDN w:val="0"/>
        <w:adjustRightInd w:val="0"/>
        <w:spacing w:after="0" w:line="240" w:lineRule="auto"/>
        <w:jc w:val="both"/>
        <w:rPr>
          <w:rFonts w:ascii="Times New Roman" w:hAnsi="Times New Roman" w:cs="Times New Roman"/>
          <w:bCs/>
          <w:sz w:val="24"/>
          <w:szCs w:val="24"/>
          <w:lang w:eastAsia="hu-HU"/>
        </w:rPr>
      </w:pPr>
      <w:r w:rsidRPr="00CF156C">
        <w:rPr>
          <w:rFonts w:ascii="Times New Roman" w:hAnsi="Times New Roman" w:cs="Times New Roman"/>
          <w:bCs/>
          <w:sz w:val="24"/>
          <w:szCs w:val="24"/>
          <w:lang w:eastAsia="hu-HU"/>
        </w:rPr>
        <w:t xml:space="preserve">Az önkormányzat költségvetésében az oktatási, közművelődési és egyéb feladatok tartalmazzák a közművelődési, közoktatási megállapodások kiadásait. </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F63626" w:rsidRDefault="00F63626" w:rsidP="00F63626">
      <w:pPr>
        <w:pStyle w:val="Listaszerbekezds"/>
        <w:numPr>
          <w:ilvl w:val="1"/>
          <w:numId w:val="2"/>
        </w:numPr>
        <w:spacing w:after="0" w:line="240" w:lineRule="auto"/>
        <w:jc w:val="both"/>
        <w:rPr>
          <w:rFonts w:ascii="Times New Roman" w:eastAsia="Times New Roman" w:hAnsi="Times New Roman" w:cs="Times New Roman"/>
          <w:b/>
          <w:i/>
          <w:spacing w:val="6"/>
          <w:sz w:val="24"/>
          <w:szCs w:val="24"/>
          <w:lang w:eastAsia="hu-HU"/>
        </w:rPr>
      </w:pPr>
      <w:r w:rsidRPr="00F63626">
        <w:rPr>
          <w:rFonts w:ascii="Times New Roman" w:eastAsia="Times New Roman" w:hAnsi="Times New Roman" w:cs="Times New Roman"/>
          <w:b/>
          <w:i/>
          <w:spacing w:val="6"/>
          <w:sz w:val="24"/>
          <w:szCs w:val="24"/>
          <w:lang w:eastAsia="hu-HU"/>
        </w:rPr>
        <w:t xml:space="preserve"> </w:t>
      </w:r>
      <w:r w:rsidRPr="00F63626">
        <w:rPr>
          <w:rFonts w:ascii="Times New Roman" w:eastAsia="Times New Roman" w:hAnsi="Times New Roman" w:cs="Times New Roman"/>
          <w:b/>
          <w:i/>
          <w:spacing w:val="6"/>
          <w:sz w:val="24"/>
          <w:szCs w:val="24"/>
          <w:u w:val="single"/>
          <w:lang w:eastAsia="hu-HU"/>
        </w:rPr>
        <w:t>Az egészségügyi és szociális intézményi ellátások</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eastAsia="Times New Roman" w:hAnsi="Times New Roman" w:cs="Times New Roman"/>
          <w:b/>
          <w:spacing w:val="6"/>
          <w:sz w:val="24"/>
          <w:szCs w:val="24"/>
          <w:lang w:eastAsia="hu-HU"/>
        </w:rPr>
      </w:pPr>
      <w:r w:rsidRPr="00CF156C">
        <w:rPr>
          <w:rFonts w:ascii="Times New Roman" w:hAnsi="Times New Roman" w:cs="Times New Roman"/>
          <w:sz w:val="24"/>
          <w:szCs w:val="24"/>
        </w:rPr>
        <w:t xml:space="preserve">Az </w:t>
      </w:r>
      <w:proofErr w:type="spellStart"/>
      <w:r w:rsidRPr="00CF156C">
        <w:rPr>
          <w:rFonts w:ascii="Times New Roman" w:hAnsi="Times New Roman" w:cs="Times New Roman"/>
          <w:sz w:val="24"/>
          <w:szCs w:val="24"/>
        </w:rPr>
        <w:t>Mötv</w:t>
      </w:r>
      <w:proofErr w:type="spellEnd"/>
      <w:r w:rsidRPr="00CF156C">
        <w:rPr>
          <w:rFonts w:ascii="Times New Roman" w:hAnsi="Times New Roman" w:cs="Times New Roman"/>
          <w:sz w:val="24"/>
          <w:szCs w:val="24"/>
        </w:rPr>
        <w:t xml:space="preserve">. az önkormányzat által ellátandó feladatok közé sorolja különösen az </w:t>
      </w:r>
      <w:r w:rsidRPr="00CF156C">
        <w:rPr>
          <w:rFonts w:ascii="Times New Roman" w:hAnsi="Times New Roman" w:cs="Times New Roman"/>
          <w:color w:val="000000"/>
          <w:sz w:val="24"/>
          <w:szCs w:val="24"/>
        </w:rPr>
        <w:t xml:space="preserve">egészségügyi alapellátás, az egészséges életmód segítését célzó szolgáltatások, a gyermekjóléti szolgáltatások és ellátások, valamint a szociális szolgáltatások és ellátások biztosítását. </w:t>
      </w:r>
    </w:p>
    <w:p w:rsidR="00F63626" w:rsidRPr="00CF156C" w:rsidRDefault="00F63626" w:rsidP="00F63626">
      <w:pPr>
        <w:spacing w:after="0" w:line="240" w:lineRule="auto"/>
        <w:jc w:val="both"/>
        <w:rPr>
          <w:rFonts w:ascii="Times New Roman" w:hAnsi="Times New Roman" w:cs="Times New Roman"/>
          <w:color w:val="000000"/>
          <w:sz w:val="24"/>
          <w:szCs w:val="24"/>
        </w:rPr>
      </w:pPr>
      <w:r w:rsidRPr="00CF156C">
        <w:rPr>
          <w:rFonts w:ascii="Times New Roman" w:hAnsi="Times New Roman" w:cs="Times New Roman"/>
          <w:color w:val="000000"/>
          <w:sz w:val="24"/>
          <w:szCs w:val="24"/>
        </w:rPr>
        <w:t xml:space="preserve">A fenti rendelkezéssel összhangban határozza meg a szociális igazgatásról és szociális ellátásokról szóló 1993. évi III. törvény (továbbiakban Szt.), a gyermekek védelméről és gyámügyi igazgatásról szóló 1997. évi XXXI. törvény (továbbiakban Gyvt.) és az egészségügyről szóló 1997. évi CLIV. törvény (továbbiakban </w:t>
      </w:r>
      <w:proofErr w:type="spellStart"/>
      <w:r w:rsidRPr="00CF156C">
        <w:rPr>
          <w:rFonts w:ascii="Times New Roman" w:hAnsi="Times New Roman" w:cs="Times New Roman"/>
          <w:color w:val="000000"/>
          <w:sz w:val="24"/>
          <w:szCs w:val="24"/>
        </w:rPr>
        <w:t>Eütv</w:t>
      </w:r>
      <w:proofErr w:type="spellEnd"/>
      <w:r w:rsidRPr="00CF156C">
        <w:rPr>
          <w:rFonts w:ascii="Times New Roman" w:hAnsi="Times New Roman" w:cs="Times New Roman"/>
          <w:color w:val="000000"/>
          <w:sz w:val="24"/>
          <w:szCs w:val="24"/>
        </w:rPr>
        <w:t>.) az Önkormányzat által ellátandó kötelező feladatok körét.</w:t>
      </w:r>
    </w:p>
    <w:p w:rsidR="00F63626" w:rsidRPr="00CF156C" w:rsidRDefault="00F63626" w:rsidP="00F63626">
      <w:pPr>
        <w:spacing w:after="0" w:line="240" w:lineRule="auto"/>
        <w:jc w:val="both"/>
        <w:rPr>
          <w:rFonts w:ascii="Times New Roman" w:hAnsi="Times New Roman" w:cs="Times New Roman"/>
          <w:color w:val="000000"/>
          <w:sz w:val="24"/>
          <w:szCs w:val="24"/>
        </w:rPr>
      </w:pPr>
      <w:r w:rsidRPr="00CF156C">
        <w:rPr>
          <w:rFonts w:ascii="Times New Roman" w:hAnsi="Times New Roman" w:cs="Times New Roman"/>
          <w:color w:val="000000"/>
          <w:sz w:val="24"/>
          <w:szCs w:val="24"/>
        </w:rPr>
        <w:t xml:space="preserve">Az Szt. előírásai szerint az Önkormányzat köteles biztosítani az étkeztetést, házi segítségnyújtást, </w:t>
      </w:r>
      <w:r w:rsidRPr="00CF156C">
        <w:rPr>
          <w:rFonts w:ascii="Times New Roman" w:eastAsia="Times New Roman" w:hAnsi="Times New Roman" w:cs="Times New Roman"/>
          <w:color w:val="000000"/>
          <w:sz w:val="24"/>
          <w:szCs w:val="24"/>
          <w:lang w:eastAsia="hu-HU"/>
        </w:rPr>
        <w:t>családsegítést, idősek nappali ellátását, nappali ellátást, időskorúak gondozóházát</w:t>
      </w:r>
      <w:r w:rsidRPr="00CF156C">
        <w:rPr>
          <w:rFonts w:ascii="Times New Roman" w:hAnsi="Times New Roman" w:cs="Times New Roman"/>
          <w:color w:val="000000"/>
          <w:sz w:val="24"/>
          <w:szCs w:val="24"/>
        </w:rPr>
        <w:t>, valamint a szociális szolgáltatásokhoz – különös tekintettel a családsegítéshez – való hozzáférést.</w:t>
      </w:r>
    </w:p>
    <w:p w:rsidR="00F63626" w:rsidRPr="00CF156C" w:rsidRDefault="00F63626" w:rsidP="00F63626">
      <w:pPr>
        <w:spacing w:after="0" w:line="240" w:lineRule="auto"/>
        <w:jc w:val="both"/>
        <w:rPr>
          <w:rFonts w:ascii="Times New Roman" w:hAnsi="Times New Roman" w:cs="Times New Roman"/>
          <w:color w:val="000000"/>
          <w:sz w:val="24"/>
          <w:szCs w:val="24"/>
        </w:rPr>
      </w:pPr>
      <w:r w:rsidRPr="00CF156C">
        <w:rPr>
          <w:rFonts w:ascii="Times New Roman" w:hAnsi="Times New Roman" w:cs="Times New Roman"/>
          <w:color w:val="000000"/>
          <w:sz w:val="24"/>
          <w:szCs w:val="24"/>
        </w:rPr>
        <w:t>A Gyvt. vonatkozó rendelkezései alapján az önkormányzat biztosítja a személyes gondoskodást nyújtó gyermekjóléti alapellátásokat, így bölcsődét, gyermekjóléti központot köteles működtetni, valamint gyermekek átmeneti otthona és családok átmeneti otthona szolgáltatást köteles biztosítani.</w:t>
      </w:r>
    </w:p>
    <w:p w:rsidR="00F63626" w:rsidRPr="00CF156C" w:rsidRDefault="00F63626" w:rsidP="00F63626">
      <w:pPr>
        <w:shd w:val="clear" w:color="auto" w:fill="FFFFFF"/>
        <w:spacing w:after="0" w:line="240" w:lineRule="auto"/>
        <w:ind w:right="150"/>
        <w:jc w:val="both"/>
        <w:rPr>
          <w:rFonts w:ascii="Times New Roman" w:eastAsia="Times New Roman" w:hAnsi="Times New Roman" w:cs="Times New Roman"/>
          <w:color w:val="222222"/>
          <w:sz w:val="24"/>
          <w:szCs w:val="24"/>
          <w:lang w:eastAsia="hu-HU"/>
        </w:rPr>
      </w:pPr>
      <w:r w:rsidRPr="00CF156C">
        <w:rPr>
          <w:rFonts w:ascii="Times New Roman" w:eastAsia="Times New Roman" w:hAnsi="Times New Roman" w:cs="Times New Roman"/>
          <w:color w:val="000000"/>
          <w:sz w:val="24"/>
          <w:szCs w:val="24"/>
          <w:lang w:eastAsia="hu-HU"/>
        </w:rPr>
        <w:t xml:space="preserve">Az </w:t>
      </w:r>
      <w:proofErr w:type="spellStart"/>
      <w:r w:rsidRPr="00CF156C">
        <w:rPr>
          <w:rFonts w:ascii="Times New Roman" w:eastAsia="Times New Roman" w:hAnsi="Times New Roman" w:cs="Times New Roman"/>
          <w:color w:val="000000"/>
          <w:sz w:val="24"/>
          <w:szCs w:val="24"/>
          <w:lang w:eastAsia="hu-HU"/>
        </w:rPr>
        <w:t>Eütv</w:t>
      </w:r>
      <w:proofErr w:type="spellEnd"/>
      <w:r w:rsidRPr="00CF156C">
        <w:rPr>
          <w:rFonts w:ascii="Times New Roman" w:eastAsia="Times New Roman" w:hAnsi="Times New Roman" w:cs="Times New Roman"/>
          <w:color w:val="000000"/>
          <w:sz w:val="24"/>
          <w:szCs w:val="24"/>
          <w:lang w:eastAsia="hu-HU"/>
        </w:rPr>
        <w:t xml:space="preserve">. kimondja, hogy </w:t>
      </w:r>
      <w:r w:rsidRPr="00CF156C">
        <w:rPr>
          <w:rFonts w:ascii="Times New Roman" w:eastAsia="Times New Roman" w:hAnsi="Times New Roman" w:cs="Times New Roman"/>
          <w:color w:val="222222"/>
          <w:sz w:val="24"/>
          <w:szCs w:val="24"/>
          <w:lang w:eastAsia="hu-HU"/>
        </w:rPr>
        <w:t>a települési önkormányzat az egészségügyi alapellátás körében gondoskodik</w:t>
      </w:r>
      <w:bookmarkStart w:id="2" w:name="pr1504"/>
      <w:bookmarkEnd w:id="2"/>
      <w:r w:rsidRPr="00CF156C">
        <w:rPr>
          <w:rFonts w:ascii="Times New Roman" w:eastAsia="Times New Roman" w:hAnsi="Times New Roman" w:cs="Times New Roman"/>
          <w:color w:val="222222"/>
          <w:sz w:val="24"/>
          <w:szCs w:val="24"/>
          <w:lang w:eastAsia="hu-HU"/>
        </w:rPr>
        <w:t xml:space="preserve"> a háziorvosi, házi gyermekorvosi ellátásról,</w:t>
      </w:r>
      <w:bookmarkStart w:id="3" w:name="pr1505"/>
      <w:bookmarkEnd w:id="3"/>
      <w:r w:rsidRPr="00CF156C">
        <w:rPr>
          <w:rFonts w:ascii="Times New Roman" w:eastAsia="Times New Roman" w:hAnsi="Times New Roman" w:cs="Times New Roman"/>
          <w:color w:val="222222"/>
          <w:sz w:val="24"/>
          <w:szCs w:val="24"/>
          <w:lang w:eastAsia="hu-HU"/>
        </w:rPr>
        <w:t xml:space="preserve"> a fogorvosi alapellátásról,</w:t>
      </w:r>
      <w:bookmarkStart w:id="4" w:name="pr1506"/>
      <w:bookmarkEnd w:id="4"/>
      <w:r w:rsidRPr="00CF156C">
        <w:rPr>
          <w:rFonts w:ascii="Times New Roman" w:eastAsia="Times New Roman" w:hAnsi="Times New Roman" w:cs="Times New Roman"/>
          <w:color w:val="222222"/>
          <w:sz w:val="24"/>
          <w:szCs w:val="24"/>
          <w:lang w:eastAsia="hu-HU"/>
        </w:rPr>
        <w:t xml:space="preserve"> az alapellátáshoz kapcsolódó ügyeleti ellátásról,</w:t>
      </w:r>
      <w:bookmarkStart w:id="5" w:name="pr1507"/>
      <w:bookmarkEnd w:id="5"/>
      <w:r w:rsidRPr="00CF156C">
        <w:rPr>
          <w:rFonts w:ascii="Times New Roman" w:eastAsia="Times New Roman" w:hAnsi="Times New Roman" w:cs="Times New Roman"/>
          <w:color w:val="222222"/>
          <w:sz w:val="24"/>
          <w:szCs w:val="24"/>
          <w:lang w:eastAsia="hu-HU"/>
        </w:rPr>
        <w:t xml:space="preserve"> a védőnői ellátásról,</w:t>
      </w:r>
      <w:bookmarkStart w:id="6" w:name="pr1508"/>
      <w:bookmarkEnd w:id="6"/>
      <w:r w:rsidRPr="00CF156C">
        <w:rPr>
          <w:rFonts w:ascii="Times New Roman" w:eastAsia="Times New Roman" w:hAnsi="Times New Roman" w:cs="Times New Roman"/>
          <w:color w:val="222222"/>
          <w:sz w:val="24"/>
          <w:szCs w:val="24"/>
          <w:lang w:eastAsia="hu-HU"/>
        </w:rPr>
        <w:t xml:space="preserve"> és az iskola-egészségügyi ellátásról.</w:t>
      </w:r>
    </w:p>
    <w:p w:rsidR="00F63626" w:rsidRPr="000F1EFF" w:rsidRDefault="00F63626" w:rsidP="00F63626">
      <w:pPr>
        <w:spacing w:after="0" w:line="240" w:lineRule="auto"/>
        <w:jc w:val="both"/>
        <w:rPr>
          <w:rFonts w:ascii="Times New Roman" w:eastAsia="Times New Roman" w:hAnsi="Times New Roman" w:cs="Times New Roman"/>
          <w:b/>
          <w:i/>
          <w:spacing w:val="6"/>
          <w:sz w:val="24"/>
          <w:szCs w:val="24"/>
          <w:lang w:eastAsia="hu-HU"/>
        </w:rPr>
      </w:pPr>
    </w:p>
    <w:p w:rsidR="00F63626" w:rsidRDefault="00F63626" w:rsidP="00F63626">
      <w:pPr>
        <w:pStyle w:val="Listaszerbekezds"/>
        <w:numPr>
          <w:ilvl w:val="2"/>
          <w:numId w:val="2"/>
        </w:numPr>
        <w:spacing w:after="0" w:line="240" w:lineRule="auto"/>
        <w:jc w:val="both"/>
        <w:rPr>
          <w:rFonts w:ascii="Times New Roman" w:eastAsia="Times New Roman" w:hAnsi="Times New Roman" w:cs="Times New Roman"/>
          <w:b/>
          <w:i/>
          <w:spacing w:val="6"/>
          <w:sz w:val="24"/>
          <w:szCs w:val="24"/>
          <w:lang w:eastAsia="hu-HU"/>
        </w:rPr>
      </w:pPr>
      <w:r w:rsidRPr="000F1EFF">
        <w:rPr>
          <w:rFonts w:ascii="Times New Roman" w:eastAsia="Times New Roman" w:hAnsi="Times New Roman" w:cs="Times New Roman"/>
          <w:b/>
          <w:i/>
          <w:spacing w:val="6"/>
          <w:sz w:val="24"/>
          <w:szCs w:val="24"/>
          <w:lang w:eastAsia="hu-HU"/>
        </w:rPr>
        <w:t>Szociális és gyermekvédelmi szolgáltatások</w:t>
      </w:r>
    </w:p>
    <w:p w:rsidR="00F63626" w:rsidRPr="000F1EFF" w:rsidRDefault="00F63626" w:rsidP="00F63626">
      <w:pPr>
        <w:pStyle w:val="Listaszerbekezds"/>
        <w:spacing w:after="0" w:line="240" w:lineRule="auto"/>
        <w:ind w:left="1080"/>
        <w:jc w:val="both"/>
        <w:rPr>
          <w:rFonts w:ascii="Times New Roman" w:eastAsia="Times New Roman" w:hAnsi="Times New Roman" w:cs="Times New Roman"/>
          <w:b/>
          <w:i/>
          <w:spacing w:val="6"/>
          <w:sz w:val="24"/>
          <w:szCs w:val="24"/>
          <w:lang w:eastAsia="hu-HU"/>
        </w:rPr>
      </w:pP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eastAsia="Times New Roman" w:hAnsi="Times New Roman" w:cs="Times New Roman"/>
          <w:color w:val="000000"/>
          <w:sz w:val="24"/>
          <w:szCs w:val="24"/>
          <w:lang w:eastAsia="hu-HU"/>
        </w:rPr>
        <w:t xml:space="preserve">Az aktív korúak jövedelempótló támogatásai az önkormányzatok szintjéről járási szintre helyeződtek át, így azok folyósítása 2015 áprilisától már nem az önkormányzat költségvetésében jelenik meg. Kialakításra került a települési támogatás, mint támogatási keret-kategória, mely változtatás elsődleges oka az volt, hogy az önkormányzatok jobban rálátnak a kérelmezők reális élethelyzetére. A törvényi szabályozást figyelembe véve született meg Erzsébetváros új szociális </w:t>
      </w:r>
      <w:r w:rsidRPr="00CF156C">
        <w:rPr>
          <w:rFonts w:ascii="Times New Roman" w:hAnsi="Times New Roman" w:cs="Times New Roman"/>
          <w:sz w:val="24"/>
          <w:szCs w:val="24"/>
        </w:rPr>
        <w:t xml:space="preserve">ellátások és szociális szolgáltatások igénybevételének helyi szabályozásairól szóló rendelete, mely a települési támogatás keret-kategórián belül taxatíve sorolja fel az önkormányzat által támogatandó élethelyzeteket, illetve nyújt </w:t>
      </w:r>
      <w:proofErr w:type="gramStart"/>
      <w:r w:rsidRPr="00CF156C">
        <w:rPr>
          <w:rFonts w:ascii="Times New Roman" w:hAnsi="Times New Roman" w:cs="Times New Roman"/>
          <w:sz w:val="24"/>
          <w:szCs w:val="24"/>
        </w:rPr>
        <w:t>ezen</w:t>
      </w:r>
      <w:proofErr w:type="gramEnd"/>
      <w:r w:rsidRPr="00CF156C">
        <w:rPr>
          <w:rFonts w:ascii="Times New Roman" w:hAnsi="Times New Roman" w:cs="Times New Roman"/>
          <w:sz w:val="24"/>
          <w:szCs w:val="24"/>
        </w:rPr>
        <w:t xml:space="preserve"> problémákra támogatást. </w:t>
      </w: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helyi szintű szociálpolitika azonban nem korlátozódhat csak a szegénységben élőkkel való foglalkozásra. A programoknak ki kell terjedniük a középosztályhoz tartozók egzisztenciális lecsúszásának megakadályozására, a társadalmi integráció erősítésére és fenn</w:t>
      </w:r>
      <w:r w:rsidRPr="00CF156C">
        <w:rPr>
          <w:rFonts w:ascii="Times New Roman" w:hAnsi="Times New Roman" w:cs="Times New Roman"/>
          <w:sz w:val="24"/>
          <w:szCs w:val="24"/>
        </w:rPr>
        <w:softHyphen/>
        <w:t xml:space="preserve">tartására, az elszegényedés, méltatlan helyzetbe kerülés kivédésére egyes élethelyzetekben. Ezt felismerve az önkormányzat anyagi segítséget nyújt azokban az élethelyzetekben, melyek megoldásának elmaradása adott probléma eszkalálódását eredményeznék (pl. hátralékrendezésre, amennyiben a szolgáltatás meg nem fizetése a 3 hónapot nem haladja meg, támogatja az előrefizető mérőóra felszereltetését; segítséget nyújt az elhunyt hozzátartozó eltemettetéséhez, de a kerület jól tanuló diákjainak ösztöndíjjal való támogatása is ide sorolható). </w:t>
      </w:r>
    </w:p>
    <w:p w:rsidR="00F63626" w:rsidRDefault="00F63626" w:rsidP="00F6362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hu-HU"/>
        </w:rPr>
      </w:pPr>
      <w:r w:rsidRPr="00CF156C">
        <w:rPr>
          <w:rFonts w:ascii="Times New Roman" w:eastAsia="Times New Roman" w:hAnsi="Times New Roman" w:cs="Times New Roman"/>
          <w:color w:val="000000"/>
          <w:sz w:val="24"/>
          <w:szCs w:val="24"/>
          <w:lang w:eastAsia="hu-HU"/>
        </w:rPr>
        <w:t xml:space="preserve">A munkanélküliség, és az abból fakadó problémák kezelésén túl a </w:t>
      </w:r>
      <w:r w:rsidRPr="00CF156C">
        <w:rPr>
          <w:rFonts w:ascii="Times New Roman" w:eastAsia="Times New Roman" w:hAnsi="Times New Roman" w:cs="Times New Roman"/>
          <w:bCs/>
          <w:color w:val="000000"/>
          <w:sz w:val="24"/>
          <w:szCs w:val="24"/>
          <w:lang w:eastAsia="hu-HU"/>
        </w:rPr>
        <w:t>demográfiai változások</w:t>
      </w:r>
      <w:r w:rsidRPr="00CF156C">
        <w:rPr>
          <w:rFonts w:ascii="Times New Roman" w:eastAsia="Times New Roman" w:hAnsi="Times New Roman" w:cs="Times New Roman"/>
          <w:b/>
          <w:bCs/>
          <w:color w:val="000000"/>
          <w:sz w:val="24"/>
          <w:szCs w:val="24"/>
          <w:lang w:eastAsia="hu-HU"/>
        </w:rPr>
        <w:t xml:space="preserve"> </w:t>
      </w:r>
      <w:r w:rsidRPr="00CF156C">
        <w:rPr>
          <w:rFonts w:ascii="Times New Roman" w:eastAsia="Times New Roman" w:hAnsi="Times New Roman" w:cs="Times New Roman"/>
          <w:bCs/>
          <w:color w:val="000000"/>
          <w:sz w:val="24"/>
          <w:szCs w:val="24"/>
          <w:lang w:eastAsia="hu-HU"/>
        </w:rPr>
        <w:t>kezelése igényel kiemelt figyelmet a helyi szint</w:t>
      </w:r>
      <w:r>
        <w:rPr>
          <w:rFonts w:ascii="Times New Roman" w:eastAsia="Times New Roman" w:hAnsi="Times New Roman" w:cs="Times New Roman"/>
          <w:bCs/>
          <w:color w:val="000000"/>
          <w:sz w:val="24"/>
          <w:szCs w:val="24"/>
          <w:lang w:eastAsia="hu-HU"/>
        </w:rPr>
        <w:t>ű szociálpolitika alakításában.</w:t>
      </w:r>
    </w:p>
    <w:p w:rsidR="00F63626" w:rsidRDefault="00F63626" w:rsidP="00F63626">
      <w:pPr>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Cs/>
          <w:color w:val="000000"/>
          <w:sz w:val="24"/>
          <w:szCs w:val="24"/>
          <w:lang w:eastAsia="hu-HU"/>
        </w:rPr>
        <w:br w:type="page"/>
      </w:r>
    </w:p>
    <w:p w:rsidR="00F63626" w:rsidRPr="00CF156C" w:rsidRDefault="00F63626" w:rsidP="00F6362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hu-HU"/>
        </w:rPr>
      </w:pPr>
    </w:p>
    <w:p w:rsidR="00F63626" w:rsidRPr="00CF156C" w:rsidRDefault="00F63626" w:rsidP="00F63626">
      <w:pPr>
        <w:spacing w:after="0" w:line="240" w:lineRule="auto"/>
        <w:jc w:val="both"/>
        <w:rPr>
          <w:rFonts w:ascii="Times New Roman" w:eastAsia="Times New Roman" w:hAnsi="Times New Roman" w:cs="Times New Roman"/>
          <w:bCs/>
          <w:color w:val="000000"/>
          <w:sz w:val="24"/>
          <w:szCs w:val="24"/>
          <w:lang w:eastAsia="hu-HU"/>
        </w:rPr>
      </w:pPr>
      <w:r w:rsidRPr="00CF156C">
        <w:rPr>
          <w:rFonts w:ascii="Times New Roman" w:eastAsia="Times New Roman" w:hAnsi="Times New Roman" w:cs="Times New Roman"/>
          <w:bCs/>
          <w:color w:val="000000"/>
          <w:sz w:val="24"/>
          <w:szCs w:val="24"/>
          <w:lang w:eastAsia="hu-HU"/>
        </w:rPr>
        <w:t>Az időskorú népesség számának és számarányának növekedése általános jelenség hazánkban is. A korcsoport sze</w:t>
      </w:r>
      <w:r w:rsidRPr="00CF156C">
        <w:rPr>
          <w:rFonts w:ascii="Times New Roman" w:eastAsia="Times New Roman" w:hAnsi="Times New Roman" w:cs="Times New Roman"/>
          <w:bCs/>
          <w:color w:val="000000"/>
          <w:sz w:val="24"/>
          <w:szCs w:val="24"/>
          <w:lang w:eastAsia="hu-HU"/>
        </w:rPr>
        <w:softHyphen/>
        <w:t>rinti megoszlás nemenkénti mutatóiból jól látható, hogy a 70 éven felüli korosztályban számottevő nőtöbblet mutatkozik, ami a két nem átlagos élettartama és halandósági viszonya közötti különbséggel magyarázható. Mindemellett látható az is, hogy a nagyon idősek (80 év felettiek) száma fokozatosan növekszik. A másik fontos jellemző a családi állapot szerinti megoszlás, ami az idős generációban – összefüggésben a fenti tendenciával – jelentős elté</w:t>
      </w:r>
      <w:r w:rsidRPr="00CF156C">
        <w:rPr>
          <w:rFonts w:ascii="Times New Roman" w:eastAsia="Times New Roman" w:hAnsi="Times New Roman" w:cs="Times New Roman"/>
          <w:bCs/>
          <w:color w:val="000000"/>
          <w:sz w:val="24"/>
          <w:szCs w:val="24"/>
          <w:lang w:eastAsia="hu-HU"/>
        </w:rPr>
        <w:softHyphen/>
        <w:t>rést mutat az össznépességtől: a 60 év feletti nők több mint fele özvegy.</w:t>
      </w:r>
    </w:p>
    <w:p w:rsidR="00F63626" w:rsidRPr="00CF156C" w:rsidRDefault="00F63626" w:rsidP="00F63626">
      <w:pPr>
        <w:spacing w:after="0" w:line="240" w:lineRule="auto"/>
        <w:jc w:val="both"/>
        <w:rPr>
          <w:rFonts w:ascii="Times New Roman" w:eastAsia="Times New Roman" w:hAnsi="Times New Roman" w:cs="Times New Roman"/>
          <w:bCs/>
          <w:color w:val="000000"/>
          <w:sz w:val="24"/>
          <w:szCs w:val="24"/>
          <w:lang w:eastAsia="hu-HU"/>
        </w:rPr>
      </w:pPr>
      <w:r w:rsidRPr="00CF156C">
        <w:rPr>
          <w:rFonts w:ascii="Times New Roman" w:eastAsia="Times New Roman" w:hAnsi="Times New Roman" w:cs="Times New Roman"/>
          <w:bCs/>
          <w:color w:val="000000"/>
          <w:sz w:val="24"/>
          <w:szCs w:val="24"/>
          <w:lang w:eastAsia="hu-HU"/>
        </w:rPr>
        <w:t>Azt is fontos kiemelni, hogy a különböző területek esetében jelentős eltérések mutatkoznak a várható élettartam alakulásában, az idősek aktivitásában, fizikai, mentális és szociális jellemzőiben. Az életmi</w:t>
      </w:r>
      <w:r w:rsidRPr="00CF156C">
        <w:rPr>
          <w:rFonts w:ascii="Times New Roman" w:eastAsia="Times New Roman" w:hAnsi="Times New Roman" w:cs="Times New Roman"/>
          <w:bCs/>
          <w:color w:val="000000"/>
          <w:sz w:val="24"/>
          <w:szCs w:val="24"/>
          <w:lang w:eastAsia="hu-HU"/>
        </w:rPr>
        <w:softHyphen/>
        <w:t>nőséget alapvetően a testi-lelki egészség határozza meg. Természetesen emellett egyéb tényezők is szerepet játszanak, amelyeket eltérő súllyal szoktak figyelembe venni. Ilyen például az anyagi és szociális helyzet, környezet. Elfogadva az egészség életminőséget meghatározó szerepét, fontosnak tartjuk megemlíteni a korosztály szempontjából meghatározó jelentőségű tényezőt, a betegségek jelenlétét. A statisztikai adatok alapján elmondható, hogy az időskorúak gyakrabban szorulnak orvosi kezelésre, az alap- és a szakellátásban egyaránt.</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Az eddigi tapasztalatok szerint a sokszínű szolgáltatási forma jobban szolgálja a kliensek, a kerület lakóinak az érdekét, ezért az együttműködést fenn kell tartani megfelelő szabályzások mellett. </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 folyamatosan változó gazdasági környezet újabb és újabb társadalmi változásokat generál. A lakosság különböző csoportjai nem egyformán tudnak reagálni ezekre a társadalmi mozgásokra. Vannak, akik jól tudnak alkalmazkodni, vannak, akik kevésbé, és olyanok is, akik nem. Az alkalmazkodó képességük nagymértékben függ a képzettségtől és a családi mintáktól. Azok, akik megfelelő képzettséggel rendelkeznek, jobban meg tudták találni a helyüket a munka világában. Akiknek állandó keresetük van, biztosítani tudják a lakhatásukat és a megélhetésüket. </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Kiemelt feladat: </w:t>
      </w:r>
    </w:p>
    <w:p w:rsidR="00F63626" w:rsidRPr="00CF156C" w:rsidRDefault="00F63626" w:rsidP="00F63626">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Az ellátásra szorulók biztonságának megteremtése.</w:t>
      </w:r>
    </w:p>
    <w:p w:rsidR="00F63626" w:rsidRPr="00CF156C" w:rsidRDefault="00F63626" w:rsidP="00F63626">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 szociális szolgáltatások és az ellátottak igényeinek közelítése. </w:t>
      </w:r>
    </w:p>
    <w:p w:rsidR="00F63626" w:rsidRPr="00CF156C" w:rsidRDefault="00F63626" w:rsidP="00F63626">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Azon eszközök megtalálása, mellyel a felmerülő problémák a leghatékonyabban kezelhetők. </w:t>
      </w:r>
    </w:p>
    <w:p w:rsidR="00F63626" w:rsidRPr="00CF156C" w:rsidRDefault="00F63626" w:rsidP="00F6362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6"/>
          <w:sz w:val="24"/>
          <w:szCs w:val="24"/>
          <w:lang w:eastAsia="hu-HU"/>
        </w:rPr>
      </w:pPr>
    </w:p>
    <w:p w:rsidR="00F63626" w:rsidRPr="00CF156C" w:rsidRDefault="00F63626" w:rsidP="00F63626">
      <w:pPr>
        <w:shd w:val="clear" w:color="auto" w:fill="FFFFFF"/>
        <w:spacing w:after="0" w:line="240" w:lineRule="auto"/>
        <w:ind w:right="150"/>
        <w:jc w:val="both"/>
        <w:rPr>
          <w:rFonts w:ascii="Times New Roman" w:eastAsia="Times New Roman" w:hAnsi="Times New Roman" w:cs="Times New Roman"/>
          <w:color w:val="222222"/>
          <w:sz w:val="24"/>
          <w:szCs w:val="24"/>
          <w:lang w:eastAsia="hu-HU"/>
        </w:rPr>
      </w:pPr>
      <w:r w:rsidRPr="00CF156C">
        <w:rPr>
          <w:rFonts w:ascii="Times New Roman" w:eastAsia="Times New Roman" w:hAnsi="Times New Roman" w:cs="Times New Roman"/>
          <w:color w:val="222222"/>
          <w:sz w:val="24"/>
          <w:szCs w:val="24"/>
          <w:lang w:eastAsia="hu-HU"/>
        </w:rPr>
        <w:t xml:space="preserve">Erzsébetváros Önkormányzata jogszabályban előírt kötelező feladatait az általa fenntartott </w:t>
      </w:r>
      <w:proofErr w:type="spellStart"/>
      <w:r w:rsidRPr="00CF156C">
        <w:rPr>
          <w:rFonts w:ascii="Times New Roman" w:eastAsia="Times New Roman" w:hAnsi="Times New Roman" w:cs="Times New Roman"/>
          <w:color w:val="222222"/>
          <w:sz w:val="24"/>
          <w:szCs w:val="24"/>
          <w:lang w:eastAsia="hu-HU"/>
        </w:rPr>
        <w:t>Bischitz</w:t>
      </w:r>
      <w:proofErr w:type="spellEnd"/>
      <w:r w:rsidRPr="00CF156C">
        <w:rPr>
          <w:rFonts w:ascii="Times New Roman" w:eastAsia="Times New Roman" w:hAnsi="Times New Roman" w:cs="Times New Roman"/>
          <w:color w:val="222222"/>
          <w:sz w:val="24"/>
          <w:szCs w:val="24"/>
          <w:lang w:eastAsia="hu-HU"/>
        </w:rPr>
        <w:t xml:space="preserve"> Johanna Integrált Humán Szolgáltató Központ által, valamint más Önkormányzattal, és a szociális és egészségügyi ellátórendszerben tevékenykedő szervezetekkel kötött ellátási szerződés útján biztosítja.</w:t>
      </w:r>
    </w:p>
    <w:p w:rsidR="00F63626" w:rsidRPr="00CF156C" w:rsidRDefault="00F63626" w:rsidP="00F63626">
      <w:pPr>
        <w:tabs>
          <w:tab w:val="left" w:pos="10065"/>
        </w:tabs>
        <w:spacing w:after="0" w:line="240" w:lineRule="auto"/>
        <w:jc w:val="both"/>
        <w:rPr>
          <w:rFonts w:ascii="Times New Roman" w:hAnsi="Times New Roman" w:cs="Times New Roman"/>
          <w:color w:val="000000"/>
          <w:sz w:val="24"/>
          <w:szCs w:val="24"/>
        </w:rPr>
      </w:pPr>
    </w:p>
    <w:p w:rsidR="00F63626" w:rsidRPr="00CF156C" w:rsidRDefault="00F63626" w:rsidP="00F63626">
      <w:pPr>
        <w:tabs>
          <w:tab w:val="left" w:pos="10065"/>
        </w:tabs>
        <w:spacing w:after="0" w:line="240" w:lineRule="auto"/>
        <w:jc w:val="both"/>
        <w:rPr>
          <w:rFonts w:ascii="Times New Roman" w:hAnsi="Times New Roman" w:cs="Times New Roman"/>
          <w:color w:val="000000"/>
          <w:sz w:val="24"/>
          <w:szCs w:val="24"/>
        </w:rPr>
      </w:pPr>
      <w:r w:rsidRPr="00CF156C">
        <w:rPr>
          <w:rFonts w:ascii="Times New Roman" w:hAnsi="Times New Roman" w:cs="Times New Roman"/>
          <w:color w:val="000000"/>
          <w:sz w:val="24"/>
          <w:szCs w:val="24"/>
        </w:rPr>
        <w:t>A 2011-2014 közötti időszak gazdasági programjának célkitűzései között szerepelt az intézményi ellátórendszer hatékonyságának felülvizsgálatát követő, szükséges szakmai irányelveket és a helyi szükségleteket figyelembe vevő átszervezési stratégia kidolgozása és átszervezés lebonyolítása, e célkitűzésnek megfelelően egy szükségletorientált, költséghatékony ellátást biztosító intézmény kialakítása.</w:t>
      </w:r>
    </w:p>
    <w:p w:rsidR="00F63626" w:rsidRDefault="00F63626" w:rsidP="00F63626">
      <w:pPr>
        <w:tabs>
          <w:tab w:val="left" w:pos="1473"/>
          <w:tab w:val="center" w:pos="4536"/>
          <w:tab w:val="left" w:pos="10065"/>
        </w:tabs>
        <w:spacing w:after="0" w:line="240" w:lineRule="auto"/>
        <w:jc w:val="both"/>
        <w:rPr>
          <w:rFonts w:ascii="Times New Roman" w:eastAsia="Times New Roman" w:hAnsi="Times New Roman" w:cs="Times New Roman"/>
          <w:sz w:val="24"/>
          <w:szCs w:val="24"/>
          <w:lang w:eastAsia="hu-HU"/>
        </w:rPr>
      </w:pPr>
      <w:r w:rsidRPr="00CF156C">
        <w:rPr>
          <w:rFonts w:ascii="Times New Roman" w:hAnsi="Times New Roman" w:cs="Times New Roman"/>
          <w:color w:val="000000"/>
          <w:sz w:val="24"/>
          <w:szCs w:val="24"/>
        </w:rPr>
        <w:t xml:space="preserve">A fenti célkitűzések megvalósítására, 2012 tavaszán Erzsébetváros Önkormányzata Képviselő-testületének döntését követően létrejött a </w:t>
      </w:r>
      <w:proofErr w:type="spellStart"/>
      <w:r w:rsidRPr="00CF156C">
        <w:rPr>
          <w:rFonts w:ascii="Times New Roman" w:hAnsi="Times New Roman" w:cs="Times New Roman"/>
          <w:color w:val="000000"/>
          <w:sz w:val="24"/>
          <w:szCs w:val="24"/>
        </w:rPr>
        <w:t>Bischitz</w:t>
      </w:r>
      <w:proofErr w:type="spellEnd"/>
      <w:r w:rsidRPr="00CF156C">
        <w:rPr>
          <w:rFonts w:ascii="Times New Roman" w:hAnsi="Times New Roman" w:cs="Times New Roman"/>
          <w:color w:val="000000"/>
          <w:sz w:val="24"/>
          <w:szCs w:val="24"/>
        </w:rPr>
        <w:t xml:space="preserve"> Johanna Integrált Humán Szolgáltató Központ (továbbiakban: Humán Szolgáltató), mely </w:t>
      </w:r>
      <w:r w:rsidRPr="00CF156C">
        <w:rPr>
          <w:rFonts w:ascii="Times New Roman" w:eastAsia="Times New Roman" w:hAnsi="Times New Roman" w:cs="Times New Roman"/>
          <w:sz w:val="24"/>
          <w:szCs w:val="24"/>
          <w:lang w:eastAsia="hu-HU"/>
        </w:rPr>
        <w:t>Erzsébetváros lakosságának szociális, gyermekjóléti és egészségügyi alapellátását és a vállalt egészsé</w:t>
      </w:r>
      <w:r>
        <w:rPr>
          <w:rFonts w:ascii="Times New Roman" w:eastAsia="Times New Roman" w:hAnsi="Times New Roman" w:cs="Times New Roman"/>
          <w:sz w:val="24"/>
          <w:szCs w:val="24"/>
          <w:lang w:eastAsia="hu-HU"/>
        </w:rPr>
        <w:t>gügyi szakellátását biztosítja.</w:t>
      </w:r>
    </w:p>
    <w:p w:rsidR="00F63626" w:rsidRDefault="00F63626" w:rsidP="00F63626">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F63626" w:rsidRPr="00CF156C" w:rsidRDefault="00F63626" w:rsidP="00F63626">
      <w:pPr>
        <w:tabs>
          <w:tab w:val="left" w:pos="1473"/>
          <w:tab w:val="center" w:pos="4536"/>
          <w:tab w:val="left" w:pos="10065"/>
        </w:tabs>
        <w:spacing w:after="0" w:line="240" w:lineRule="auto"/>
        <w:jc w:val="both"/>
        <w:rPr>
          <w:rFonts w:ascii="Times New Roman" w:eastAsia="Times New Roman" w:hAnsi="Times New Roman" w:cs="Times New Roman"/>
          <w:sz w:val="24"/>
          <w:szCs w:val="24"/>
          <w:lang w:eastAsia="hu-HU"/>
        </w:rPr>
      </w:pPr>
    </w:p>
    <w:p w:rsidR="00F63626" w:rsidRPr="00CF156C" w:rsidRDefault="00F63626" w:rsidP="00F63626">
      <w:pPr>
        <w:tabs>
          <w:tab w:val="left" w:pos="1473"/>
          <w:tab w:val="center" w:pos="4536"/>
          <w:tab w:val="left" w:pos="10065"/>
        </w:tabs>
        <w:spacing w:after="0" w:line="240" w:lineRule="auto"/>
        <w:jc w:val="both"/>
        <w:rPr>
          <w:rFonts w:ascii="Times New Roman" w:eastAsia="Times New Roman" w:hAnsi="Times New Roman" w:cs="Times New Roman"/>
          <w:noProof/>
          <w:sz w:val="24"/>
          <w:szCs w:val="24"/>
          <w:lang w:eastAsia="hu-HU"/>
        </w:rPr>
      </w:pPr>
      <w:r w:rsidRPr="00CF156C">
        <w:rPr>
          <w:rFonts w:ascii="Times New Roman" w:eastAsia="Times New Roman" w:hAnsi="Times New Roman" w:cs="Times New Roman"/>
          <w:noProof/>
          <w:sz w:val="24"/>
          <w:szCs w:val="24"/>
          <w:lang w:eastAsia="hu-HU"/>
        </w:rPr>
        <w:t>A Humán Szolgáltató működtetésének alapelvei és prioritásai:</w:t>
      </w:r>
    </w:p>
    <w:p w:rsidR="00F63626" w:rsidRPr="00CF156C" w:rsidRDefault="00F63626" w:rsidP="00F63626">
      <w:pPr>
        <w:widowControl w:val="0"/>
        <w:numPr>
          <w:ilvl w:val="0"/>
          <w:numId w:val="18"/>
        </w:numPr>
        <w:tabs>
          <w:tab w:val="left" w:pos="10065"/>
        </w:tabs>
        <w:adjustRightInd w:val="0"/>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noProof/>
          <w:sz w:val="24"/>
          <w:szCs w:val="24"/>
          <w:lang w:eastAsia="hu-HU"/>
        </w:rPr>
        <w:t>hatékony, összehangolt szakmai munka,</w:t>
      </w:r>
    </w:p>
    <w:p w:rsidR="00F63626" w:rsidRPr="00CF156C" w:rsidRDefault="00F63626" w:rsidP="00F63626">
      <w:pPr>
        <w:widowControl w:val="0"/>
        <w:numPr>
          <w:ilvl w:val="0"/>
          <w:numId w:val="18"/>
        </w:numPr>
        <w:tabs>
          <w:tab w:val="left" w:pos="10065"/>
        </w:tabs>
        <w:adjustRightInd w:val="0"/>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noProof/>
          <w:sz w:val="24"/>
          <w:szCs w:val="24"/>
          <w:lang w:eastAsia="hu-HU"/>
        </w:rPr>
        <w:t>világos és követhető felelősségi rendszer,</w:t>
      </w:r>
    </w:p>
    <w:p w:rsidR="00F63626" w:rsidRPr="00CF156C" w:rsidRDefault="00F63626" w:rsidP="00F63626">
      <w:pPr>
        <w:widowControl w:val="0"/>
        <w:numPr>
          <w:ilvl w:val="0"/>
          <w:numId w:val="18"/>
        </w:numPr>
        <w:tabs>
          <w:tab w:val="left" w:pos="10065"/>
        </w:tabs>
        <w:adjustRightInd w:val="0"/>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noProof/>
          <w:sz w:val="24"/>
          <w:szCs w:val="24"/>
          <w:lang w:eastAsia="hu-HU"/>
        </w:rPr>
        <w:t>egységes tervezés,  azonos színvonalú teljesítményt nyújtó szervezeti egységek,</w:t>
      </w:r>
    </w:p>
    <w:p w:rsidR="00F63626" w:rsidRPr="00CF156C" w:rsidRDefault="00F63626" w:rsidP="00F63626">
      <w:pPr>
        <w:widowControl w:val="0"/>
        <w:numPr>
          <w:ilvl w:val="0"/>
          <w:numId w:val="18"/>
        </w:numPr>
        <w:tabs>
          <w:tab w:val="left" w:pos="10065"/>
        </w:tabs>
        <w:adjustRightInd w:val="0"/>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noProof/>
          <w:sz w:val="24"/>
          <w:szCs w:val="24"/>
          <w:lang w:eastAsia="hu-HU"/>
        </w:rPr>
        <w:t>a teljesítmény folyamatos belső ellenőrzése és visszacsatolás,</w:t>
      </w:r>
    </w:p>
    <w:p w:rsidR="00F63626" w:rsidRPr="00CF156C" w:rsidRDefault="00F63626" w:rsidP="00F63626">
      <w:pPr>
        <w:widowControl w:val="0"/>
        <w:numPr>
          <w:ilvl w:val="0"/>
          <w:numId w:val="18"/>
        </w:numPr>
        <w:tabs>
          <w:tab w:val="left" w:pos="10065"/>
        </w:tabs>
        <w:adjustRightInd w:val="0"/>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noProof/>
          <w:sz w:val="24"/>
          <w:szCs w:val="24"/>
          <w:lang w:eastAsia="hu-HU"/>
        </w:rPr>
        <w:t>az intézményi stratégia és a segélyezési tevékenység összehangolása egy komplex ellátórendszer működtetése érdekében,</w:t>
      </w:r>
    </w:p>
    <w:p w:rsidR="00F63626" w:rsidRPr="00CF156C" w:rsidRDefault="00F63626" w:rsidP="00F63626">
      <w:pPr>
        <w:widowControl w:val="0"/>
        <w:numPr>
          <w:ilvl w:val="0"/>
          <w:numId w:val="18"/>
        </w:numPr>
        <w:tabs>
          <w:tab w:val="num" w:pos="1497"/>
          <w:tab w:val="left" w:pos="10065"/>
        </w:tabs>
        <w:adjustRightInd w:val="0"/>
        <w:spacing w:after="0" w:line="240" w:lineRule="auto"/>
        <w:contextualSpacing/>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noProof/>
          <w:sz w:val="24"/>
          <w:szCs w:val="24"/>
          <w:lang w:eastAsia="hu-HU"/>
        </w:rPr>
        <w:t>racionális és finanszírozható ellátórendszer megteremtése</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tabs>
          <w:tab w:val="num" w:pos="1276"/>
          <w:tab w:val="left" w:pos="10065"/>
        </w:tab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 Humán Szolgáltató integráltan működő szervezeti egységei különböző szolgáltatásokkal megfelelő igénybevételi lehetőséget nyújtanak az arra rászorulóknak. Az intézményben megtalálhatók az idősek, családok és gyermekek szociális és gyermekjóléti szolgáltatások egymásra épülő ellátásai, egymást kiegészítő formái. Az ellátást igénybe vevők részére komplex ellátást biztosítanak. </w:t>
      </w:r>
    </w:p>
    <w:p w:rsidR="00F63626" w:rsidRPr="00CF156C" w:rsidRDefault="00F63626" w:rsidP="00F63626">
      <w:pPr>
        <w:tabs>
          <w:tab w:val="num" w:pos="1276"/>
          <w:tab w:val="left" w:pos="10065"/>
        </w:tabs>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A Humán Szolgáltató biztosítja a szociális étkeztetést, jelzőrendszeres házi segítségnyújtást, házi segítségnyújtást, az időskorúak klubjának működtetését, otthoni szakápolást, az ellátási területen jelentkező ellátási és ápolási igények felmérését és az ellátás megszervezését, a nappali ellátást nyújtó részegységek tevékenységének összehangolását. Átmeneti és tartós ellátást nyújt bentlakással, valamint a szociális törvényben meghatározott feladatokon túl egyéb speciális szakellátási (</w:t>
      </w:r>
      <w:proofErr w:type="spellStart"/>
      <w:r w:rsidRPr="00CF156C">
        <w:rPr>
          <w:rFonts w:ascii="Times New Roman" w:eastAsia="Times New Roman" w:hAnsi="Times New Roman" w:cs="Times New Roman"/>
          <w:sz w:val="24"/>
          <w:szCs w:val="24"/>
          <w:lang w:eastAsia="hu-HU"/>
        </w:rPr>
        <w:t>fizio-</w:t>
      </w:r>
      <w:proofErr w:type="spellEnd"/>
      <w:r w:rsidRPr="00CF156C">
        <w:rPr>
          <w:rFonts w:ascii="Times New Roman" w:eastAsia="Times New Roman" w:hAnsi="Times New Roman" w:cs="Times New Roman"/>
          <w:sz w:val="24"/>
          <w:szCs w:val="24"/>
          <w:lang w:eastAsia="hu-HU"/>
        </w:rPr>
        <w:t xml:space="preserve"> és elektroterápia, gyógytorna, masszázs) feladatokat is. A családok részére pedig a gyermekek napközbeni ellátásától a családi konfliktusok, megélhetési problémák kezelésén túl igyekszik komplex szolgáltatást nyújtani az intézmény, hiszen a családok összetételéből adódóan egy intézményen belül találhat megoldást a több generációt érintő problémákra. </w:t>
      </w:r>
    </w:p>
    <w:p w:rsidR="00F63626" w:rsidRPr="00CF156C" w:rsidRDefault="00F63626" w:rsidP="00F63626">
      <w:pPr>
        <w:tabs>
          <w:tab w:val="left" w:pos="10065"/>
        </w:tabs>
        <w:spacing w:after="0" w:line="240" w:lineRule="auto"/>
        <w:jc w:val="both"/>
        <w:rPr>
          <w:rFonts w:ascii="Times New Roman" w:eastAsia="Times New Roman" w:hAnsi="Times New Roman" w:cs="Times New Roman"/>
          <w:color w:val="000000"/>
          <w:sz w:val="24"/>
          <w:szCs w:val="24"/>
          <w:lang w:eastAsia="hu-HU"/>
        </w:rPr>
      </w:pPr>
      <w:r w:rsidRPr="00CF156C">
        <w:rPr>
          <w:rFonts w:ascii="Times New Roman" w:eastAsia="Times New Roman" w:hAnsi="Times New Roman" w:cs="Times New Roman"/>
          <w:color w:val="000000"/>
          <w:sz w:val="24"/>
          <w:szCs w:val="24"/>
          <w:lang w:eastAsia="hu-HU"/>
        </w:rPr>
        <w:t xml:space="preserve">Az integrációban működő ellátási formáknak elsődleges szakmai hozadéka, hogy az ellátást igénylő szükségleteihez igazodóan tud az </w:t>
      </w:r>
      <w:proofErr w:type="gramStart"/>
      <w:r w:rsidRPr="00CF156C">
        <w:rPr>
          <w:rFonts w:ascii="Times New Roman" w:eastAsia="Times New Roman" w:hAnsi="Times New Roman" w:cs="Times New Roman"/>
          <w:color w:val="000000"/>
          <w:sz w:val="24"/>
          <w:szCs w:val="24"/>
          <w:lang w:eastAsia="hu-HU"/>
        </w:rPr>
        <w:t>intézmény szolgáltatást</w:t>
      </w:r>
      <w:proofErr w:type="gramEnd"/>
      <w:r w:rsidRPr="00CF156C">
        <w:rPr>
          <w:rFonts w:ascii="Times New Roman" w:eastAsia="Times New Roman" w:hAnsi="Times New Roman" w:cs="Times New Roman"/>
          <w:color w:val="000000"/>
          <w:sz w:val="24"/>
          <w:szCs w:val="24"/>
          <w:lang w:eastAsia="hu-HU"/>
        </w:rPr>
        <w:t xml:space="preserve"> biztosítani. Képes a változó élethelyzetekhez rugalmasan igazodni.</w:t>
      </w:r>
    </w:p>
    <w:p w:rsidR="00F63626" w:rsidRPr="00CF156C" w:rsidRDefault="00F63626" w:rsidP="00F63626">
      <w:pPr>
        <w:widowControl w:val="0"/>
        <w:tabs>
          <w:tab w:val="left" w:pos="10065"/>
        </w:tabs>
        <w:adjustRightInd w:val="0"/>
        <w:spacing w:after="0" w:line="240" w:lineRule="auto"/>
        <w:jc w:val="both"/>
        <w:rPr>
          <w:rFonts w:ascii="Times New Roman" w:eastAsia="Times New Roman" w:hAnsi="Times New Roman" w:cs="Times New Roman"/>
          <w:b/>
          <w:iCs/>
          <w:sz w:val="24"/>
          <w:szCs w:val="24"/>
          <w:lang w:eastAsia="hu-HU"/>
        </w:rPr>
      </w:pPr>
      <w:r w:rsidRPr="00CF156C">
        <w:rPr>
          <w:rFonts w:ascii="Times New Roman" w:eastAsia="Times New Roman" w:hAnsi="Times New Roman" w:cs="Times New Roman"/>
          <w:color w:val="000000"/>
          <w:sz w:val="24"/>
          <w:szCs w:val="24"/>
          <w:lang w:eastAsia="hu-HU"/>
        </w:rPr>
        <w:t>Az integráció pénzügyi-gazdasági előnye pedig az azonos tartalmú működési, irányítási feladatok egy szervezetben történő ellátása, a költségek összehangolása.</w:t>
      </w:r>
    </w:p>
    <w:p w:rsidR="00F63626" w:rsidRPr="00CF156C" w:rsidRDefault="00F63626" w:rsidP="00F63626">
      <w:pPr>
        <w:widowControl w:val="0"/>
        <w:tabs>
          <w:tab w:val="left" w:pos="10065"/>
        </w:tabs>
        <w:adjustRightInd w:val="0"/>
        <w:spacing w:after="0" w:line="240" w:lineRule="auto"/>
        <w:jc w:val="both"/>
        <w:rPr>
          <w:rFonts w:ascii="Times New Roman" w:eastAsia="Times New Roman" w:hAnsi="Times New Roman" w:cs="Times New Roman"/>
          <w:noProof/>
          <w:sz w:val="24"/>
          <w:szCs w:val="24"/>
          <w:lang w:eastAsia="hu-HU"/>
        </w:rPr>
      </w:pPr>
      <w:r w:rsidRPr="00CF156C">
        <w:rPr>
          <w:rFonts w:ascii="Times New Roman" w:eastAsia="Times New Roman" w:hAnsi="Times New Roman" w:cs="Times New Roman"/>
          <w:noProof/>
          <w:sz w:val="24"/>
          <w:szCs w:val="24"/>
          <w:lang w:eastAsia="hu-HU"/>
        </w:rPr>
        <w:t>Az önálló gazdálkodás előnye  az előirányzat felhasználásának folyamatos, pontos és részletes figyelemmel kísérésének lehetősége, a felhasználási igények közvetlen megfogalmazása és az ezzel kapcsolatos érdekérvényesítés megvalósításának lehetősége, valamint a megvalósított feladat és a költségvetési ráfordítás közötti kapcsolat közvetlen ellenőrzése.</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A Humán Szolgáltató által ellátott feladatok rendszere:</w:t>
      </w:r>
    </w:p>
    <w:p w:rsidR="00F63626" w:rsidRPr="00CF156C" w:rsidRDefault="00F63626" w:rsidP="00F63626">
      <w:pPr>
        <w:numPr>
          <w:ilvl w:val="0"/>
          <w:numId w:val="21"/>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b/>
          <w:sz w:val="24"/>
          <w:szCs w:val="24"/>
        </w:rPr>
        <w:t xml:space="preserve">Szociális alapszolgáltatások keretében ellátott </w:t>
      </w:r>
      <w:r w:rsidRPr="00CF156C">
        <w:rPr>
          <w:rFonts w:ascii="Times New Roman" w:eastAsia="Calibri" w:hAnsi="Times New Roman" w:cs="Times New Roman"/>
          <w:sz w:val="24"/>
          <w:szCs w:val="24"/>
        </w:rPr>
        <w:t>feladatok (segítséget nyújtva a rászorulók részére önálló életvitelük fenntartásában, egészségi, mentális, vagy más okból eredő problémáik megoldásában):</w:t>
      </w:r>
    </w:p>
    <w:p w:rsidR="00F63626" w:rsidRPr="00CF156C" w:rsidRDefault="00F63626" w:rsidP="00F63626">
      <w:pPr>
        <w:numPr>
          <w:ilvl w:val="0"/>
          <w:numId w:val="14"/>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étkeztetés</w:t>
      </w:r>
    </w:p>
    <w:p w:rsidR="00F63626" w:rsidRPr="00CF156C" w:rsidRDefault="00F63626" w:rsidP="00F63626">
      <w:pPr>
        <w:numPr>
          <w:ilvl w:val="0"/>
          <w:numId w:val="14"/>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házi segítségnyújtás</w:t>
      </w:r>
    </w:p>
    <w:p w:rsidR="00F63626" w:rsidRPr="00CF156C" w:rsidRDefault="00F63626" w:rsidP="00F63626">
      <w:pPr>
        <w:numPr>
          <w:ilvl w:val="0"/>
          <w:numId w:val="14"/>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jelzőrendszeres házi segítségnyújtás</w:t>
      </w:r>
    </w:p>
    <w:p w:rsidR="00F63626" w:rsidRPr="00CF156C" w:rsidRDefault="00F63626" w:rsidP="00F63626">
      <w:pPr>
        <w:numPr>
          <w:ilvl w:val="0"/>
          <w:numId w:val="14"/>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nappali ellátás keretében: pszichiátriai betegek nappali ellátása, idősek nappali ellátása</w:t>
      </w:r>
    </w:p>
    <w:p w:rsidR="00F63626" w:rsidRPr="00CF156C" w:rsidRDefault="00F63626" w:rsidP="00F63626">
      <w:pPr>
        <w:numPr>
          <w:ilvl w:val="0"/>
          <w:numId w:val="14"/>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családsegítés</w:t>
      </w:r>
    </w:p>
    <w:p w:rsidR="00F63626" w:rsidRPr="00CF156C" w:rsidRDefault="00F63626" w:rsidP="00F63626">
      <w:pPr>
        <w:numPr>
          <w:ilvl w:val="0"/>
          <w:numId w:val="14"/>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adósságkezelési tanácsadás</w:t>
      </w:r>
    </w:p>
    <w:p w:rsidR="00F63626" w:rsidRDefault="00F63626" w:rsidP="00F63626">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F63626" w:rsidRPr="00CF156C" w:rsidRDefault="00F63626" w:rsidP="00F63626">
      <w:pPr>
        <w:spacing w:after="0" w:line="240" w:lineRule="auto"/>
        <w:ind w:left="720"/>
        <w:contextualSpacing/>
        <w:jc w:val="both"/>
        <w:rPr>
          <w:rFonts w:ascii="Times New Roman" w:eastAsia="Calibri" w:hAnsi="Times New Roman" w:cs="Times New Roman"/>
          <w:sz w:val="24"/>
          <w:szCs w:val="24"/>
        </w:rPr>
      </w:pPr>
    </w:p>
    <w:p w:rsidR="00F63626" w:rsidRPr="00CF156C" w:rsidRDefault="00F63626" w:rsidP="00F63626">
      <w:pPr>
        <w:numPr>
          <w:ilvl w:val="0"/>
          <w:numId w:val="21"/>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b/>
          <w:sz w:val="24"/>
          <w:szCs w:val="24"/>
        </w:rPr>
        <w:t>Szociális szakosított ellátási formák keretében ellátott feladatok</w:t>
      </w:r>
      <w:r w:rsidRPr="00CF156C">
        <w:rPr>
          <w:rFonts w:ascii="Times New Roman" w:eastAsia="Calibri" w:hAnsi="Times New Roman" w:cs="Times New Roman"/>
          <w:sz w:val="24"/>
          <w:szCs w:val="24"/>
        </w:rPr>
        <w:t xml:space="preserve"> (az életkoruk, egészségi és mentális állapotuk, valamint szociális helyzetük miatt az alapszolgáltatások keretein túlmutató igények teljesítésére):</w:t>
      </w:r>
    </w:p>
    <w:p w:rsidR="00F63626" w:rsidRPr="00CF156C" w:rsidRDefault="00F63626" w:rsidP="00F63626">
      <w:pPr>
        <w:numPr>
          <w:ilvl w:val="0"/>
          <w:numId w:val="15"/>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tartós és bentlakásos elhelyezés keretében nyújtott ápolási és gondozási szolgáltatási formák (idősek otthona)</w:t>
      </w:r>
    </w:p>
    <w:p w:rsidR="00F63626" w:rsidRPr="00CF156C" w:rsidRDefault="00F63626" w:rsidP="00F63626">
      <w:pPr>
        <w:numPr>
          <w:ilvl w:val="0"/>
          <w:numId w:val="15"/>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átmeneti elhelyezést nyújtó szolgáltatás (átmeneti elhelyezést nyújtó időskorúak gondozóháza)</w:t>
      </w:r>
    </w:p>
    <w:p w:rsidR="00F63626" w:rsidRPr="00CF156C" w:rsidRDefault="00F63626" w:rsidP="00F63626">
      <w:pPr>
        <w:spacing w:after="0" w:line="240" w:lineRule="auto"/>
        <w:ind w:left="720"/>
        <w:contextualSpacing/>
        <w:jc w:val="both"/>
        <w:rPr>
          <w:rFonts w:ascii="Times New Roman" w:eastAsia="Calibri" w:hAnsi="Times New Roman" w:cs="Times New Roman"/>
          <w:b/>
          <w:sz w:val="24"/>
          <w:szCs w:val="24"/>
        </w:rPr>
      </w:pPr>
    </w:p>
    <w:p w:rsidR="00F63626" w:rsidRPr="00CF156C" w:rsidRDefault="00F63626" w:rsidP="00F63626">
      <w:pPr>
        <w:numPr>
          <w:ilvl w:val="0"/>
          <w:numId w:val="21"/>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b/>
          <w:sz w:val="24"/>
          <w:szCs w:val="24"/>
        </w:rPr>
        <w:t>Gyermekjóléti alapellátások keretében ellátott feladatok</w:t>
      </w:r>
      <w:r w:rsidRPr="00CF156C">
        <w:rPr>
          <w:rFonts w:ascii="Times New Roman" w:eastAsia="Calibri" w:hAnsi="Times New Roman" w:cs="Times New Roman"/>
          <w:sz w:val="24"/>
          <w:szCs w:val="24"/>
        </w:rPr>
        <w:t xml:space="preserve"> (hozzájárulva a gyermek testi, érzelmi és erkölcsi fejlődésének, jólétének, a családban történő nevelésének elősegítéséhez, a kialakult veszélyeztetettség megszüntetéséhez):</w:t>
      </w:r>
    </w:p>
    <w:p w:rsidR="00F63626" w:rsidRPr="00CF156C" w:rsidRDefault="00F63626" w:rsidP="00F63626">
      <w:pPr>
        <w:numPr>
          <w:ilvl w:val="0"/>
          <w:numId w:val="16"/>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bölcsődei ellátás</w:t>
      </w:r>
    </w:p>
    <w:p w:rsidR="00F63626" w:rsidRPr="00CF156C" w:rsidRDefault="00F63626" w:rsidP="00F63626">
      <w:pPr>
        <w:numPr>
          <w:ilvl w:val="0"/>
          <w:numId w:val="16"/>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gyermekjóléti szolgáltatás</w:t>
      </w:r>
    </w:p>
    <w:p w:rsidR="00F63626" w:rsidRPr="00CF156C" w:rsidRDefault="00F63626" w:rsidP="00F63626">
      <w:pPr>
        <w:numPr>
          <w:ilvl w:val="0"/>
          <w:numId w:val="16"/>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gyermekjóléti munkához kapcsolódóan szabadidős és prevenciós programok szervezése</w:t>
      </w:r>
    </w:p>
    <w:p w:rsidR="00F63626" w:rsidRPr="00CF156C" w:rsidRDefault="00F63626" w:rsidP="00F63626">
      <w:pPr>
        <w:numPr>
          <w:ilvl w:val="0"/>
          <w:numId w:val="16"/>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gyermekjóléti központ speciális szolgáltatásai keretében: kapcsolattartási ügyelet, kórházi szociális munka, utcai és lakótelepi szociális munka, készenléti szolgálat működtetése</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numPr>
          <w:ilvl w:val="0"/>
          <w:numId w:val="21"/>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b/>
          <w:sz w:val="24"/>
          <w:szCs w:val="24"/>
        </w:rPr>
        <w:t>Egészségügyi alap- és szakellátás keretében ellátott feladatok</w:t>
      </w:r>
      <w:r w:rsidRPr="00CF156C">
        <w:rPr>
          <w:rFonts w:ascii="Times New Roman" w:eastAsia="Calibri" w:hAnsi="Times New Roman" w:cs="Times New Roman"/>
          <w:sz w:val="24"/>
          <w:szCs w:val="24"/>
        </w:rPr>
        <w:t xml:space="preserve"> (elősegíteni az egyén és </w:t>
      </w:r>
      <w:proofErr w:type="gramStart"/>
      <w:r w:rsidRPr="00CF156C">
        <w:rPr>
          <w:rFonts w:ascii="Times New Roman" w:eastAsia="Calibri" w:hAnsi="Times New Roman" w:cs="Times New Roman"/>
          <w:sz w:val="24"/>
          <w:szCs w:val="24"/>
        </w:rPr>
        <w:t>ezáltal</w:t>
      </w:r>
      <w:proofErr w:type="gramEnd"/>
      <w:r w:rsidRPr="00CF156C">
        <w:rPr>
          <w:rFonts w:ascii="Times New Roman" w:eastAsia="Calibri" w:hAnsi="Times New Roman" w:cs="Times New Roman"/>
          <w:sz w:val="24"/>
          <w:szCs w:val="24"/>
        </w:rPr>
        <w:t xml:space="preserve"> a lakosság egészségi állapotának javulását, az egészséget befolyásoló feltétel- és eszközrendszert):</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felnőtt háziorvosi alapellátás biztosítása</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házi gyermekorvosi szolgálat működtetése (0-14 éves korig)</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védőnői (család- és nővédelmi, - várandós) gondozási tevékenység és iskola-egészségügyi ellátás nyújtása</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fogorvosi alapellátás, szájsebészeti szakellátás, valamint az ifjúsági fogorvosi alapellátás biztosítása</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ügyeleti (munkaidőn túli, munkaszüneti- és ünnepnapokon történő) szolgálat folyamatos működtetése</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szűrővizsgálatok, felvilágosító programok, védőoltások szervezése a lakosság, illetve annak egyes veszélyeztetett csoportjai részére</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iskola-egészségügyi ellátás</w:t>
      </w:r>
    </w:p>
    <w:p w:rsidR="00F63626" w:rsidRPr="00CF156C" w:rsidRDefault="00F63626" w:rsidP="00F63626">
      <w:pPr>
        <w:numPr>
          <w:ilvl w:val="0"/>
          <w:numId w:val="17"/>
        </w:numPr>
        <w:spacing w:after="0" w:line="240" w:lineRule="auto"/>
        <w:contextualSpacing/>
        <w:jc w:val="both"/>
        <w:rPr>
          <w:rFonts w:ascii="Times New Roman" w:eastAsia="Calibri" w:hAnsi="Times New Roman" w:cs="Times New Roman"/>
          <w:sz w:val="24"/>
          <w:szCs w:val="24"/>
        </w:rPr>
      </w:pPr>
      <w:r w:rsidRPr="00CF156C">
        <w:rPr>
          <w:rFonts w:ascii="Times New Roman" w:eastAsia="Calibri" w:hAnsi="Times New Roman" w:cs="Times New Roman"/>
          <w:sz w:val="24"/>
          <w:szCs w:val="24"/>
        </w:rPr>
        <w:t>otthonápolási szolgálat</w:t>
      </w:r>
    </w:p>
    <w:p w:rsidR="00F63626" w:rsidRPr="00CF156C" w:rsidRDefault="00F63626" w:rsidP="00F63626">
      <w:pPr>
        <w:spacing w:after="0" w:line="240" w:lineRule="auto"/>
        <w:jc w:val="both"/>
        <w:rPr>
          <w:rFonts w:ascii="Times New Roman" w:eastAsia="Times New Roman" w:hAnsi="Times New Roman" w:cs="Times New Roman"/>
          <w:sz w:val="24"/>
          <w:szCs w:val="24"/>
          <w:lang w:eastAsia="hu-HU"/>
        </w:rPr>
      </w:pPr>
    </w:p>
    <w:p w:rsidR="00F63626" w:rsidRDefault="00F63626" w:rsidP="00F63626">
      <w:pPr>
        <w:spacing w:after="0" w:line="240" w:lineRule="auto"/>
        <w:jc w:val="both"/>
        <w:rPr>
          <w:rFonts w:ascii="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Erzsébetváros Önkormányzata és a Humán Szolgáltató folyamatosan figyelemmel kíséri a kerületi lakosok és az ellátottak igényeit, a felőlük érkező visszajelzéseket, valamint igyekszik reagálni a társadalmi, gazdasági változásokra. Ennek megfelelően </w:t>
      </w:r>
      <w:r w:rsidRPr="00CF156C">
        <w:rPr>
          <w:rFonts w:ascii="Times New Roman" w:hAnsi="Times New Roman" w:cs="Times New Roman"/>
          <w:sz w:val="24"/>
          <w:szCs w:val="24"/>
          <w:lang w:eastAsia="hu-HU"/>
        </w:rPr>
        <w:t>Erzsébetváros Önkormányzatának Képviselő-testülete elfogadta a „Szociális és Egészségügyi Ágazati Stratégiai Terv 2014-2017” című dokumentumot. A terv olyan célokat fogalmaz meg, melyek hosszú távon összhangot kívánnak teremteni a lakosság igényei és szükségletei (közösség által elismert szükségletek), az Önkormányzat törekvései, a rendelkezésre álló erőforrások között. A stratégiai gondolkodás az ágazatok által érintett ellátottak igényeinek, szükségleteinek megfelelően a szolgáltatások folyamatos fejlesztésére koncentrál, ennek érdekében meghatározza a változások irányait (Hatások), a változtatások céljait (Konkrét célok) és az ehhez szükséges tevékenységi prioritásokat (Akciótervek), melyek hozzájárulnak az átlátható, kiszámítható, hatékony és eredményes szociális és egészségügyi szolgáltatások biztosításához.</w:t>
      </w: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lang w:eastAsia="hu-HU"/>
        </w:rPr>
        <w:lastRenderedPageBreak/>
        <w:t xml:space="preserve">A Tervvel szoros összefüggésben jött létre a </w:t>
      </w:r>
      <w:r w:rsidRPr="00CF156C">
        <w:rPr>
          <w:rFonts w:ascii="Times New Roman" w:hAnsi="Times New Roman" w:cs="Times New Roman"/>
          <w:sz w:val="24"/>
          <w:szCs w:val="24"/>
        </w:rPr>
        <w:t xml:space="preserve">Területi Ellátási Modell, melynek lényege, hogy a szociális szolgáltatásokhoz való hozzáférés területi ellátás alapján kerül biztosításra, akárcsak a háziorvosi ellátás. A kerületben 33 háziorvosi körzet működik. A lakosok azt a kerületben praktizáló háziorvost keresik fel betegség, panasz, egyéb elvégzendő vizsgálat esetén, akihez bejelentett lakcíme alapján tartoznak. A </w:t>
      </w:r>
      <w:proofErr w:type="spellStart"/>
      <w:r w:rsidRPr="00CF156C">
        <w:rPr>
          <w:rFonts w:ascii="Times New Roman" w:hAnsi="Times New Roman" w:cs="Times New Roman"/>
          <w:sz w:val="24"/>
          <w:szCs w:val="24"/>
        </w:rPr>
        <w:t>Bischitz</w:t>
      </w:r>
      <w:proofErr w:type="spellEnd"/>
      <w:r w:rsidRPr="00CF156C">
        <w:rPr>
          <w:rFonts w:ascii="Times New Roman" w:hAnsi="Times New Roman" w:cs="Times New Roman"/>
          <w:sz w:val="24"/>
          <w:szCs w:val="24"/>
        </w:rPr>
        <w:t xml:space="preserve"> Johanna Integrált Humán Szolgáltató Központ szociális szolgáltatásai is hasonló elven működnek a TEM Modell bevezetése óta. A lakosoknak közvetlenül ahhoz a mentorhoz, segítőhöz, gondozóhoz, ápolóhoz, stb., fordulnak, akihez a lakcímük, vagyis ellátási körzetük alapján tartoznak. Az egyes ellátási körzetekhez tartozó címek megegyeznek a háziorvosi körzetekhez tartozó címekkel.</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2011-2014 közötti gazdasági program célkitűzései között szerepelt az időskorúak életminőségének javítására, megőrzésére irányuló kezdeményezés, program kidolgozása és megvalósítása. Erzsébetváros Önkormányzata csatlakozott a </w:t>
      </w:r>
      <w:r w:rsidRPr="00CF156C">
        <w:rPr>
          <w:rFonts w:ascii="Times New Roman" w:eastAsia="Calibri" w:hAnsi="Times New Roman" w:cs="Times New Roman"/>
          <w:sz w:val="24"/>
          <w:szCs w:val="24"/>
        </w:rPr>
        <w:t xml:space="preserve">„Segítő kezek az idősek otthoni biztonságáért értékteremtő közfoglalkoztatással, közösségi szolgálattal és önkéntes tevékenységgel” elnevezésű országos mintaprogramhoz. A kerületben </w:t>
      </w:r>
      <w:r w:rsidRPr="00CF156C">
        <w:rPr>
          <w:rFonts w:ascii="Times New Roman" w:hAnsi="Times New Roman" w:cs="Times New Roman"/>
          <w:sz w:val="24"/>
          <w:szCs w:val="24"/>
        </w:rPr>
        <w:t xml:space="preserve">2014 februárjában indult a </w:t>
      </w:r>
      <w:r w:rsidRPr="00CF156C">
        <w:rPr>
          <w:rFonts w:ascii="Times New Roman" w:eastAsia="Calibri" w:hAnsi="Times New Roman" w:cs="Times New Roman"/>
          <w:sz w:val="24"/>
          <w:szCs w:val="24"/>
        </w:rPr>
        <w:t xml:space="preserve">„Segítő Kezek” nevet viselő program, melynek célja annak segítése, hogy az idős emberek önálló életvitelüket saját otthonukban a lehető leghosszabb ideig fenn tudják tartani. A program a 80 év feletti lakosság életkorából és egészségi állapotából fakadó problémákra - kiemelten a magány enyhítésére - nyújt megoldást. Az idősek életminőségének megőrzését, javítását szolgáló programsorozat keretében </w:t>
      </w:r>
      <w:r w:rsidRPr="00CF156C">
        <w:rPr>
          <w:rFonts w:ascii="Times New Roman" w:hAnsi="Times New Roman" w:cs="Times New Roman"/>
          <w:sz w:val="24"/>
          <w:szCs w:val="24"/>
        </w:rPr>
        <w:t>lehetőség van térítésmentesen megrendezésre kerülő tornán való részvételre.</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A </w:t>
      </w:r>
      <w:r w:rsidRPr="000F1EFF">
        <w:rPr>
          <w:rFonts w:ascii="Times New Roman" w:hAnsi="Times New Roman" w:cs="Times New Roman"/>
          <w:sz w:val="24"/>
          <w:szCs w:val="24"/>
        </w:rPr>
        <w:t>2015-2019</w:t>
      </w:r>
      <w:r w:rsidRPr="00CF156C">
        <w:rPr>
          <w:rFonts w:ascii="Times New Roman" w:hAnsi="Times New Roman" w:cs="Times New Roman"/>
          <w:sz w:val="24"/>
          <w:szCs w:val="24"/>
        </w:rPr>
        <w:t xml:space="preserve"> időszakra vonatkozó célkitűzés az ellátások jelenlegi színvonalának fenntartása, a kerületben élők és ellátottak igényeinek figyelemmel kísérése, a gazdasági, és társadalmi folyamatok okozta változások, az ezek következményeként megjelenő igények teljesítése, esetleges problémák megoldása, ennek érdekében az intézmény és a fenntartó szoros együttműködése. További cél a szolgáltatásintegráció megerősítése, a jelenlegi működés </w:t>
      </w:r>
      <w:proofErr w:type="spellStart"/>
      <w:r w:rsidRPr="00CF156C">
        <w:rPr>
          <w:rFonts w:ascii="Times New Roman" w:hAnsi="Times New Roman" w:cs="Times New Roman"/>
          <w:sz w:val="24"/>
          <w:szCs w:val="24"/>
        </w:rPr>
        <w:t>professzionalizálása</w:t>
      </w:r>
      <w:proofErr w:type="spellEnd"/>
      <w:r w:rsidRPr="00CF156C">
        <w:rPr>
          <w:rFonts w:ascii="Times New Roman" w:hAnsi="Times New Roman" w:cs="Times New Roman"/>
          <w:sz w:val="24"/>
          <w:szCs w:val="24"/>
        </w:rPr>
        <w:t>, ágazatközi kommunikáció és együttműködés javítása, az elmúlt időszakban és jelenleg megvalósuló programok tovább folytatása (pl. MASNI, Segítő Kezek), valamint az intézményvezetés és a fenntartó közötti magas színvonalú, szükségletalapú szolgáltatást elősegítő kommunikáció fenntartása.</w:t>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eastAsia="Times New Roman" w:hAnsi="Times New Roman" w:cs="Times New Roman"/>
          <w:sz w:val="24"/>
          <w:szCs w:val="24"/>
          <w:lang w:eastAsia="hu-HU"/>
        </w:rPr>
      </w:pPr>
      <w:r w:rsidRPr="00CF156C">
        <w:rPr>
          <w:rFonts w:ascii="Times New Roman" w:eastAsia="Times New Roman" w:hAnsi="Times New Roman" w:cs="Times New Roman"/>
          <w:sz w:val="24"/>
          <w:szCs w:val="24"/>
          <w:lang w:eastAsia="hu-HU"/>
        </w:rPr>
        <w:t xml:space="preserve">Az Önkormányzat a családok átmeneti otthona, gyermekek átmeneti otthona, helyettes szülői tevékenység, hajléktan személyek és fogyatékosok nappali ellátása, mint kötelező feladat ellátásáról feladat-ellátási szerződés útján gondoskodik. Évente kerül sor a feladatot ellátó szervezetek, intézmények ellenőrzésére, mely </w:t>
      </w:r>
      <w:r w:rsidRPr="00CF156C">
        <w:rPr>
          <w:rFonts w:ascii="Times New Roman" w:eastAsia="Calibri" w:hAnsi="Times New Roman" w:cs="Times New Roman"/>
          <w:sz w:val="24"/>
          <w:szCs w:val="24"/>
          <w:lang w:eastAsia="hu-HU"/>
        </w:rPr>
        <w:t>során megvizsgáljuk, hogy az adott intézmény, szervezet tevékenysége, működése megfelel-e a vonatkozó jogszabályi előírásoknak, a szerződésben vállalt feladatok teljesítésre kerültek-e, a szolgáltatás ellenértékének felhasználása megfelelő volt-e. Az ellenőrzések során tapasztaltak szerint elmondható, hogy a fent megnevezett szolgáltatást nyújtó intézmények, szervezetek a jogszabályokban foglaltak szerint megfelelő szakmai munkát végeztek, a szerződésekben foglaltak teljesítésre kerültek, a szolgáltatások ellenértékét megfelelően használták fel. Az elmúlt időszak tapasztalatai alapján továbbra is cél ezen feladatok szerződés útján, szervezetekkel való ellátása, a feladatellátóval való együttműködés, kommunikáció az ellátás magas színvonalának biztosítása érdekében.</w:t>
      </w:r>
    </w:p>
    <w:p w:rsidR="00F63626" w:rsidRDefault="00F63626" w:rsidP="00F63626">
      <w:pPr>
        <w:rPr>
          <w:rFonts w:ascii="Times New Roman" w:hAnsi="Times New Roman" w:cs="Times New Roman"/>
          <w:sz w:val="24"/>
          <w:szCs w:val="24"/>
        </w:rPr>
      </w:pPr>
      <w:r>
        <w:rPr>
          <w:rFonts w:ascii="Times New Roman" w:hAnsi="Times New Roman" w:cs="Times New Roman"/>
          <w:sz w:val="24"/>
          <w:szCs w:val="24"/>
        </w:rPr>
        <w:br w:type="page"/>
      </w:r>
    </w:p>
    <w:p w:rsidR="00F63626" w:rsidRPr="00CF156C" w:rsidRDefault="00F63626" w:rsidP="00F63626">
      <w:pPr>
        <w:spacing w:after="0" w:line="240" w:lineRule="auto"/>
        <w:jc w:val="both"/>
        <w:rPr>
          <w:rFonts w:ascii="Times New Roman" w:hAnsi="Times New Roman" w:cs="Times New Roman"/>
          <w:sz w:val="24"/>
          <w:szCs w:val="24"/>
        </w:rPr>
      </w:pPr>
    </w:p>
    <w:p w:rsidR="00F63626" w:rsidRPr="00CF156C" w:rsidRDefault="00F63626" w:rsidP="00F63626">
      <w:p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Nem kötelező feladat a hajléktalan személyek éjjeli menedékhelyének, és átmeneti szállásának biztosítása, azonban az Önkormányzat a feladat ellátására együttműködési megállapodást kötött. Az elkövetkező időszak célkitűzései között szerepel </w:t>
      </w:r>
      <w:proofErr w:type="gramStart"/>
      <w:r w:rsidRPr="00CF156C">
        <w:rPr>
          <w:rFonts w:ascii="Times New Roman" w:hAnsi="Times New Roman" w:cs="Times New Roman"/>
          <w:sz w:val="24"/>
          <w:szCs w:val="24"/>
        </w:rPr>
        <w:t>a</w:t>
      </w:r>
      <w:proofErr w:type="gramEnd"/>
      <w:r w:rsidRPr="00CF156C">
        <w:rPr>
          <w:rFonts w:ascii="Times New Roman" w:hAnsi="Times New Roman" w:cs="Times New Roman"/>
          <w:sz w:val="24"/>
          <w:szCs w:val="24"/>
        </w:rPr>
        <w:t xml:space="preserve"> együttműködés fenntartása és a szerződés meghosszabbítása. Nem tartozik a kötelezően ellátandó feladatok körébe, azonban a kerület adottságai, a fővároson belüli központi elhelyezkedése, a hajléktalan személyek nagy számban való jelenléte indokolttá teszi az utcai szociális munka biztosítását is, melyet az Önkormányzat ellátási szerződéssel biztosít.</w:t>
      </w:r>
    </w:p>
    <w:p w:rsidR="00F63626" w:rsidRPr="00CF156C" w:rsidRDefault="00F63626" w:rsidP="00F63626">
      <w:pPr>
        <w:spacing w:after="0" w:line="240" w:lineRule="auto"/>
        <w:jc w:val="both"/>
        <w:rPr>
          <w:rFonts w:ascii="Times New Roman" w:eastAsia="Times New Roman" w:hAnsi="Times New Roman" w:cs="Times New Roman"/>
          <w:sz w:val="24"/>
          <w:szCs w:val="24"/>
          <w:lang w:eastAsia="hu-HU"/>
        </w:rPr>
      </w:pPr>
    </w:p>
    <w:p w:rsidR="00F63626" w:rsidRPr="00991D01" w:rsidRDefault="00F63626" w:rsidP="00F63626">
      <w:pPr>
        <w:pStyle w:val="Listaszerbekezds"/>
        <w:numPr>
          <w:ilvl w:val="1"/>
          <w:numId w:val="2"/>
        </w:numPr>
        <w:spacing w:after="0" w:line="240" w:lineRule="auto"/>
        <w:jc w:val="both"/>
        <w:rPr>
          <w:rFonts w:ascii="Times New Roman" w:eastAsia="Times New Roman" w:hAnsi="Times New Roman" w:cs="Times New Roman"/>
          <w:b/>
          <w:i/>
          <w:sz w:val="24"/>
          <w:szCs w:val="24"/>
          <w:u w:val="single"/>
          <w:lang w:eastAsia="hu-HU"/>
        </w:rPr>
      </w:pPr>
      <w:r w:rsidRPr="00CF156C">
        <w:rPr>
          <w:rFonts w:ascii="Times New Roman" w:eastAsia="Times New Roman" w:hAnsi="Times New Roman" w:cs="Times New Roman"/>
          <w:b/>
          <w:i/>
          <w:sz w:val="24"/>
          <w:szCs w:val="24"/>
          <w:lang w:eastAsia="hu-HU"/>
        </w:rPr>
        <w:t xml:space="preserve"> </w:t>
      </w:r>
      <w:r w:rsidRPr="00991D01">
        <w:rPr>
          <w:rFonts w:ascii="Times New Roman" w:eastAsia="Times New Roman" w:hAnsi="Times New Roman" w:cs="Times New Roman"/>
          <w:b/>
          <w:i/>
          <w:sz w:val="24"/>
          <w:szCs w:val="24"/>
          <w:u w:val="single"/>
          <w:lang w:eastAsia="hu-HU"/>
        </w:rPr>
        <w:t>Egészségügy</w:t>
      </w:r>
    </w:p>
    <w:p w:rsidR="00F63626" w:rsidRPr="00CF156C" w:rsidRDefault="00F63626" w:rsidP="00F63626">
      <w:pPr>
        <w:spacing w:after="0" w:line="240" w:lineRule="auto"/>
        <w:jc w:val="both"/>
        <w:rPr>
          <w:rFonts w:ascii="Times New Roman" w:eastAsia="Times New Roman" w:hAnsi="Times New Roman" w:cs="Times New Roman"/>
          <w:b/>
          <w:sz w:val="24"/>
          <w:szCs w:val="24"/>
          <w:lang w:eastAsia="hu-HU"/>
        </w:rPr>
      </w:pPr>
    </w:p>
    <w:p w:rsidR="00F63626" w:rsidRPr="00CF156C" w:rsidRDefault="00F63626" w:rsidP="00F63626">
      <w:pPr>
        <w:spacing w:after="0" w:line="240" w:lineRule="auto"/>
        <w:jc w:val="both"/>
        <w:rPr>
          <w:rFonts w:ascii="Times New Roman" w:eastAsia="Times New Roman" w:hAnsi="Times New Roman" w:cs="Times New Roman"/>
          <w:iCs/>
          <w:spacing w:val="6"/>
          <w:sz w:val="24"/>
          <w:szCs w:val="24"/>
          <w:lang w:eastAsia="hu-HU"/>
        </w:rPr>
      </w:pPr>
      <w:r w:rsidRPr="00CF156C">
        <w:rPr>
          <w:rFonts w:ascii="Times New Roman" w:hAnsi="Times New Roman" w:cs="Times New Roman"/>
          <w:sz w:val="24"/>
          <w:szCs w:val="24"/>
        </w:rPr>
        <w:t xml:space="preserve">A </w:t>
      </w:r>
      <w:proofErr w:type="spellStart"/>
      <w:r w:rsidRPr="00CF156C">
        <w:rPr>
          <w:rFonts w:ascii="Times New Roman" w:hAnsi="Times New Roman" w:cs="Times New Roman"/>
          <w:sz w:val="24"/>
          <w:szCs w:val="24"/>
        </w:rPr>
        <w:t>Mötv</w:t>
      </w:r>
      <w:proofErr w:type="spellEnd"/>
      <w:r w:rsidRPr="00CF156C">
        <w:rPr>
          <w:rFonts w:ascii="Times New Roman" w:hAnsi="Times New Roman" w:cs="Times New Roman"/>
          <w:sz w:val="24"/>
          <w:szCs w:val="24"/>
        </w:rPr>
        <w:t xml:space="preserve">. és Az </w:t>
      </w:r>
      <w:proofErr w:type="spellStart"/>
      <w:r w:rsidRPr="00CF156C">
        <w:rPr>
          <w:rFonts w:ascii="Times New Roman" w:hAnsi="Times New Roman" w:cs="Times New Roman"/>
          <w:sz w:val="24"/>
          <w:szCs w:val="24"/>
        </w:rPr>
        <w:t>Eütv</w:t>
      </w:r>
      <w:proofErr w:type="spellEnd"/>
      <w:r w:rsidRPr="00CF156C">
        <w:rPr>
          <w:rFonts w:ascii="Times New Roman" w:hAnsi="Times New Roman" w:cs="Times New Roman"/>
          <w:sz w:val="24"/>
          <w:szCs w:val="24"/>
        </w:rPr>
        <w:t>. alapján az</w:t>
      </w:r>
      <w:r w:rsidRPr="00CF156C">
        <w:rPr>
          <w:rFonts w:ascii="Times New Roman" w:hAnsi="Times New Roman" w:cs="Times New Roman"/>
          <w:b/>
          <w:sz w:val="24"/>
          <w:szCs w:val="24"/>
        </w:rPr>
        <w:t xml:space="preserve"> </w:t>
      </w:r>
      <w:r w:rsidRPr="00CF156C">
        <w:rPr>
          <w:rFonts w:ascii="Times New Roman" w:eastAsia="Times New Roman" w:hAnsi="Times New Roman" w:cs="Times New Roman"/>
          <w:iCs/>
          <w:spacing w:val="6"/>
          <w:sz w:val="24"/>
          <w:szCs w:val="24"/>
          <w:lang w:eastAsia="hu-HU"/>
        </w:rPr>
        <w:t>önkormányzatok kötelező feladata az alapellátás lehető legmagasabb színvonalú ellátásának biztosítása, illetve ha szakellátást szervez, annak fenntartása, továbbá a népesség egészségügyi állapotának javítása, az egészségi szükséglet biztosítása.</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Az önkormányzat feladata, hogy közreműködjön a lakosság egészségi állapotához, valós egészségügyi szükségleteihez igazodó megfelelő hatékonysággal működő ellátórendszer kialakításában</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Az egészség, a gazdaság összefüggő fogalom, hiszen a lakosság egészségi állapota befolyásolja az adott közösség teherbíró képességét, települési, fejlesztési tervek megvalósítását, a kerület gazdasági helyzetét. Az egészség a társadalom egyéb értékei közötti prioritásait alapvetően meghatározza, hogy az önkormányzat a szűkösen rendelkezésre álló forrásaiból mennyit áldoz az egészségi állapotot befolyásoló tényezőkre – egészségügyi ellátórendszer fejlesztésére, egészségvédelemre. Az egészségügyi ellátás elsődleges célja az egészségi állapot javítása, a betegség megelőzése, az egészség megőrzése. </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Az egészségügyi ellátások biztosítását és fejlesztését a szükségletek alapján kell meghatározni. Alapvető cél, hogy mindenki betegségétől és anyagi helyzetétől függetlenül jusson a megfelelő ellátáshoz.</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hAnsi="Times New Roman" w:cs="Times New Roman"/>
          <w:spacing w:val="6"/>
          <w:sz w:val="24"/>
          <w:szCs w:val="24"/>
        </w:rPr>
        <w:t>Erzsébetvárosban az egészségügyi alapellátás keretében 36 háziorvos</w:t>
      </w:r>
      <w:r w:rsidRPr="00CF156C">
        <w:rPr>
          <w:rFonts w:ascii="Times New Roman" w:eastAsia="Times New Roman" w:hAnsi="Times New Roman" w:cs="Times New Roman"/>
          <w:spacing w:val="6"/>
          <w:sz w:val="24"/>
          <w:szCs w:val="24"/>
          <w:lang w:eastAsia="hu-HU"/>
        </w:rPr>
        <w:t xml:space="preserve">, </w:t>
      </w:r>
      <w:r w:rsidRPr="00CF156C">
        <w:rPr>
          <w:rFonts w:ascii="Times New Roman" w:hAnsi="Times New Roman" w:cs="Times New Roman"/>
          <w:spacing w:val="6"/>
          <w:sz w:val="24"/>
          <w:szCs w:val="24"/>
        </w:rPr>
        <w:t>11 házi gyermekorvos</w:t>
      </w:r>
      <w:proofErr w:type="gramStart"/>
      <w:r w:rsidRPr="00CF156C">
        <w:rPr>
          <w:rFonts w:ascii="Times New Roman" w:hAnsi="Times New Roman" w:cs="Times New Roman"/>
          <w:spacing w:val="6"/>
          <w:sz w:val="24"/>
          <w:szCs w:val="24"/>
        </w:rPr>
        <w:t>,</w:t>
      </w:r>
      <w:r w:rsidRPr="00CF156C">
        <w:rPr>
          <w:rFonts w:ascii="Times New Roman" w:eastAsia="Times New Roman" w:hAnsi="Times New Roman" w:cs="Times New Roman"/>
          <w:spacing w:val="6"/>
          <w:sz w:val="24"/>
          <w:szCs w:val="24"/>
          <w:lang w:eastAsia="hu-HU"/>
        </w:rPr>
        <w:t>.</w:t>
      </w:r>
      <w:proofErr w:type="gramEnd"/>
      <w:r w:rsidRPr="00CF156C">
        <w:rPr>
          <w:rFonts w:ascii="Times New Roman" w:eastAsia="Times New Roman" w:hAnsi="Times New Roman" w:cs="Times New Roman"/>
          <w:spacing w:val="6"/>
          <w:sz w:val="24"/>
          <w:szCs w:val="24"/>
          <w:lang w:eastAsia="hu-HU"/>
        </w:rPr>
        <w:t xml:space="preserve"> </w:t>
      </w:r>
      <w:r w:rsidRPr="00CF156C">
        <w:rPr>
          <w:rFonts w:ascii="Times New Roman" w:hAnsi="Times New Roman" w:cs="Times New Roman"/>
          <w:spacing w:val="6"/>
          <w:sz w:val="24"/>
          <w:szCs w:val="24"/>
        </w:rPr>
        <w:t xml:space="preserve">4 gyermek </w:t>
      </w:r>
      <w:r w:rsidRPr="00CF156C">
        <w:rPr>
          <w:rFonts w:ascii="Times New Roman" w:eastAsia="Times New Roman" w:hAnsi="Times New Roman" w:cs="Times New Roman"/>
          <w:spacing w:val="6"/>
          <w:sz w:val="24"/>
          <w:szCs w:val="24"/>
          <w:lang w:eastAsia="hu-HU"/>
        </w:rPr>
        <w:t xml:space="preserve">és </w:t>
      </w:r>
      <w:r w:rsidRPr="00CF156C">
        <w:rPr>
          <w:rFonts w:ascii="Times New Roman" w:hAnsi="Times New Roman" w:cs="Times New Roman"/>
          <w:spacing w:val="6"/>
          <w:sz w:val="24"/>
          <w:szCs w:val="24"/>
        </w:rPr>
        <w:t xml:space="preserve">12 </w:t>
      </w:r>
      <w:r w:rsidRPr="00CF156C">
        <w:rPr>
          <w:rFonts w:ascii="Times New Roman" w:eastAsia="Times New Roman" w:hAnsi="Times New Roman" w:cs="Times New Roman"/>
          <w:spacing w:val="6"/>
          <w:sz w:val="24"/>
          <w:szCs w:val="24"/>
          <w:lang w:eastAsia="hu-HU"/>
        </w:rPr>
        <w:t xml:space="preserve">felnőtt fogorvosi </w:t>
      </w:r>
      <w:r w:rsidRPr="00CF156C">
        <w:rPr>
          <w:rFonts w:ascii="Times New Roman" w:hAnsi="Times New Roman" w:cs="Times New Roman"/>
          <w:spacing w:val="6"/>
          <w:sz w:val="24"/>
          <w:szCs w:val="24"/>
        </w:rPr>
        <w:t xml:space="preserve">végzi tevékenységét, továbbá </w:t>
      </w:r>
      <w:r w:rsidRPr="00CF156C">
        <w:rPr>
          <w:rFonts w:ascii="Times New Roman" w:eastAsia="Times New Roman" w:hAnsi="Times New Roman" w:cs="Times New Roman"/>
          <w:spacing w:val="6"/>
          <w:sz w:val="24"/>
          <w:szCs w:val="24"/>
          <w:lang w:eastAsia="hu-HU"/>
        </w:rPr>
        <w:t>az önkormányzat védőnői szolgálatot, alapellátást, ifjúsági- egészségügyi ellátást biztosít a lakosság részére. Nagy érték a 24 órás felnőtt alapellátási ügyelet és gyermekügyelet megszervezése, melyet külső szolgáltatóval kötött egészségügyi ellátási szerződés útján biztosít az önkormányzat.</w:t>
      </w:r>
      <w:r w:rsidRPr="00CF156C">
        <w:rPr>
          <w:rFonts w:ascii="Times New Roman" w:hAnsi="Times New Roman" w:cs="Times New Roman"/>
          <w:spacing w:val="6"/>
          <w:sz w:val="24"/>
          <w:szCs w:val="24"/>
        </w:rPr>
        <w:t xml:space="preserve"> Nem kötelező feladat ugyan, de </w:t>
      </w:r>
      <w:r w:rsidRPr="00CF156C">
        <w:rPr>
          <w:rFonts w:ascii="Times New Roman" w:eastAsia="Times New Roman" w:hAnsi="Times New Roman" w:cs="Times New Roman"/>
          <w:spacing w:val="6"/>
          <w:sz w:val="24"/>
          <w:szCs w:val="24"/>
          <w:lang w:eastAsia="hu-HU"/>
        </w:rPr>
        <w:t xml:space="preserve">a kerületben fogászati röntgen és szájsebészeti szakrendelés is működik. </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p>
    <w:p w:rsidR="00F63626"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 2011-2014 közötti időszak gazdasági programjában célként szerepelt a rendelők korszerűsítése, felújítása, valamint az, hogy azon egészségügyi szolgáltatók, akiknek a rendelője után az önkormányzat bérleti díjat fizet, meglévő használaton kívüli önkormányzati ingatlanokba költözzenek. E célt sikeresen megvalósította az Önkormányzat, felújításra került Wesselényi utcai, Klauzál utcai, Dembinszky utcai, Dózsa György úti, és Péterfy S. </w:t>
      </w:r>
      <w:proofErr w:type="gramStart"/>
      <w:r w:rsidRPr="00CF156C">
        <w:rPr>
          <w:rFonts w:ascii="Times New Roman" w:eastAsia="Times New Roman" w:hAnsi="Times New Roman" w:cs="Times New Roman"/>
          <w:spacing w:val="6"/>
          <w:sz w:val="24"/>
          <w:szCs w:val="24"/>
          <w:lang w:eastAsia="hu-HU"/>
        </w:rPr>
        <w:t>utca</w:t>
      </w:r>
      <w:proofErr w:type="gramEnd"/>
      <w:r w:rsidRPr="00CF156C">
        <w:rPr>
          <w:rFonts w:ascii="Times New Roman" w:eastAsia="Times New Roman" w:hAnsi="Times New Roman" w:cs="Times New Roman"/>
          <w:spacing w:val="6"/>
          <w:sz w:val="24"/>
          <w:szCs w:val="24"/>
          <w:lang w:eastAsia="hu-HU"/>
        </w:rPr>
        <w:t xml:space="preserve"> 47. sz. alatti háziorvosi rendelő, továbbá a </w:t>
      </w:r>
      <w:proofErr w:type="spellStart"/>
      <w:r w:rsidRPr="00CF156C">
        <w:rPr>
          <w:rFonts w:ascii="Times New Roman" w:eastAsia="Times New Roman" w:hAnsi="Times New Roman" w:cs="Times New Roman"/>
          <w:spacing w:val="6"/>
          <w:sz w:val="24"/>
          <w:szCs w:val="24"/>
          <w:lang w:eastAsia="hu-HU"/>
        </w:rPr>
        <w:t>Csengery</w:t>
      </w:r>
      <w:proofErr w:type="spellEnd"/>
      <w:r w:rsidRPr="00CF156C">
        <w:rPr>
          <w:rFonts w:ascii="Times New Roman" w:eastAsia="Times New Roman" w:hAnsi="Times New Roman" w:cs="Times New Roman"/>
          <w:spacing w:val="6"/>
          <w:sz w:val="24"/>
          <w:szCs w:val="24"/>
          <w:lang w:eastAsia="hu-HU"/>
        </w:rPr>
        <w:t xml:space="preserve"> u. 11. sz. alatt működő háziorvosi rendelő a Hevesi Sándor térre költözött. A következő időszak kiemelt célkitűzése a Péterfy S. </w:t>
      </w:r>
      <w:proofErr w:type="gramStart"/>
      <w:r w:rsidRPr="00CF156C">
        <w:rPr>
          <w:rFonts w:ascii="Times New Roman" w:eastAsia="Times New Roman" w:hAnsi="Times New Roman" w:cs="Times New Roman"/>
          <w:spacing w:val="6"/>
          <w:sz w:val="24"/>
          <w:szCs w:val="24"/>
          <w:lang w:eastAsia="hu-HU"/>
        </w:rPr>
        <w:t>u.</w:t>
      </w:r>
      <w:proofErr w:type="gramEnd"/>
      <w:r w:rsidRPr="00CF156C">
        <w:rPr>
          <w:rFonts w:ascii="Times New Roman" w:eastAsia="Times New Roman" w:hAnsi="Times New Roman" w:cs="Times New Roman"/>
          <w:spacing w:val="6"/>
          <w:sz w:val="24"/>
          <w:szCs w:val="24"/>
          <w:lang w:eastAsia="hu-HU"/>
        </w:rPr>
        <w:t xml:space="preserve"> 8. sz. alatt, a Péterfy S. </w:t>
      </w:r>
      <w:proofErr w:type="gramStart"/>
      <w:r w:rsidRPr="00CF156C">
        <w:rPr>
          <w:rFonts w:ascii="Times New Roman" w:eastAsia="Times New Roman" w:hAnsi="Times New Roman" w:cs="Times New Roman"/>
          <w:spacing w:val="6"/>
          <w:sz w:val="24"/>
          <w:szCs w:val="24"/>
          <w:lang w:eastAsia="hu-HU"/>
        </w:rPr>
        <w:t>utcai</w:t>
      </w:r>
      <w:proofErr w:type="gramEnd"/>
      <w:r w:rsidRPr="00CF156C">
        <w:rPr>
          <w:rFonts w:ascii="Times New Roman" w:eastAsia="Times New Roman" w:hAnsi="Times New Roman" w:cs="Times New Roman"/>
          <w:spacing w:val="6"/>
          <w:sz w:val="24"/>
          <w:szCs w:val="24"/>
          <w:lang w:eastAsia="hu-HU"/>
        </w:rPr>
        <w:t xml:space="preserve"> Kórház és Rendelőintézet rendelőjéből a háziorvosok és házi gyermekorvosok, egy felújított, korszerű, önkormányzati tulajdonú ingatlanban kialakított háziorvo</w:t>
      </w:r>
      <w:r>
        <w:rPr>
          <w:rFonts w:ascii="Times New Roman" w:eastAsia="Times New Roman" w:hAnsi="Times New Roman" w:cs="Times New Roman"/>
          <w:spacing w:val="6"/>
          <w:sz w:val="24"/>
          <w:szCs w:val="24"/>
          <w:lang w:eastAsia="hu-HU"/>
        </w:rPr>
        <w:t>si rendelőbe való költöztetése.</w:t>
      </w:r>
    </w:p>
    <w:p w:rsidR="00F63626" w:rsidRDefault="00F63626" w:rsidP="00F63626">
      <w:pPr>
        <w:rPr>
          <w:rFonts w:ascii="Times New Roman" w:eastAsia="Times New Roman" w:hAnsi="Times New Roman" w:cs="Times New Roman"/>
          <w:spacing w:val="6"/>
          <w:sz w:val="24"/>
          <w:szCs w:val="24"/>
          <w:lang w:eastAsia="hu-HU"/>
        </w:rPr>
      </w:pPr>
      <w:r>
        <w:rPr>
          <w:rFonts w:ascii="Times New Roman" w:eastAsia="Times New Roman" w:hAnsi="Times New Roman" w:cs="Times New Roman"/>
          <w:spacing w:val="6"/>
          <w:sz w:val="24"/>
          <w:szCs w:val="24"/>
          <w:lang w:eastAsia="hu-HU"/>
        </w:rPr>
        <w:br w:type="page"/>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2013-2014-ben a kerületben működő háziorvosok, házi gyermekorvosok és fogorvosok tevékenységének támogatására, rezsiköltségeinek csökkentésére támogatási szerződés útján nyújtott segítséget az önkormányzat. A Kormány a háziorvosi ellátórendszer fejlesztésével központilag nyújt rezsitámogatást a háziorvosok részére. Az Önkormányzat kiemelt figyelmet fordít az egészségügyi alapellátásra, a színvonal folyamatos fejlesztésére, az orvosok támogatására, ezért a Kormány intézkedéseihez alkalmazkodva egy új támogatási forma bevezetése válik szükségessé. A következő időszak célja egy olyan pályázat megalkotása, amellyel lehetősége nyílik a kerületben tevékenykedő háziorvosoknak arra, hogy a műszerparkot bővítsék, az eszközöket cseréljék, illetve a betegellátás színvonalát növelő, a prevenció szempontjából fontos </w:t>
      </w:r>
      <w:proofErr w:type="spellStart"/>
      <w:r w:rsidRPr="00CF156C">
        <w:rPr>
          <w:rFonts w:ascii="Times New Roman" w:eastAsia="Times New Roman" w:hAnsi="Times New Roman" w:cs="Times New Roman"/>
          <w:spacing w:val="6"/>
          <w:sz w:val="24"/>
          <w:szCs w:val="24"/>
          <w:lang w:eastAsia="hu-HU"/>
        </w:rPr>
        <w:t>betegedukációs</w:t>
      </w:r>
      <w:proofErr w:type="spellEnd"/>
      <w:r w:rsidRPr="00CF156C">
        <w:rPr>
          <w:rFonts w:ascii="Times New Roman" w:eastAsia="Times New Roman" w:hAnsi="Times New Roman" w:cs="Times New Roman"/>
          <w:spacing w:val="6"/>
          <w:sz w:val="24"/>
          <w:szCs w:val="24"/>
          <w:lang w:eastAsia="hu-HU"/>
        </w:rPr>
        <w:t xml:space="preserve"> eszközöket szerezhessenek be.</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A lakosság egészségi állapotát meghatározó tényezők között kiemelkedő jelentőséggel bír az egyének és a közösség egészségtudatos magatartása, az egészségmegőrzéshez, fejlesztéshez elengedhetetlen ismeretek és készségek megszerzése. Az emberek egészségi állapota olyan központi probléma, amely jelentősen befolyásolja a település fejlődését, versenyképességét.</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 xml:space="preserve">A hatékony egészségfejlesztés, a jó egészségkommunikáció érdekében, folytatni kell elmúlt időszakban erre irányuló programokat, kezdeményezéseket, melyek az alábbiak: </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lang w:eastAsia="hu-HU"/>
        </w:rPr>
      </w:pPr>
      <w:r w:rsidRPr="00CF156C">
        <w:rPr>
          <w:rFonts w:ascii="Times New Roman" w:hAnsi="Times New Roman" w:cs="Times New Roman"/>
          <w:sz w:val="24"/>
          <w:szCs w:val="24"/>
          <w:lang w:eastAsia="hu-HU"/>
        </w:rPr>
        <w:t>Egészséges Száj Világnapja</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„Prevenció A-tól Z-ig”</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Szűrővizsgálatok</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Betegségmegelőző programok a primer prevenció eszközeivel a háziorvosok által: </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Egészséges életre nevelés, egészséges életmóddal kapcsolatos tudatformálás</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Egészségfejlesztési programok </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Járványügyi biztonság növelése </w:t>
      </w:r>
    </w:p>
    <w:p w:rsidR="00F63626" w:rsidRPr="00CF156C" w:rsidRDefault="00F63626" w:rsidP="00F63626">
      <w:pPr>
        <w:numPr>
          <w:ilvl w:val="0"/>
          <w:numId w:val="19"/>
        </w:numPr>
        <w:spacing w:after="0" w:line="240" w:lineRule="auto"/>
        <w:jc w:val="both"/>
        <w:rPr>
          <w:rFonts w:ascii="Times New Roman" w:hAnsi="Times New Roman" w:cs="Times New Roman"/>
          <w:sz w:val="24"/>
          <w:szCs w:val="24"/>
        </w:rPr>
      </w:pPr>
      <w:r w:rsidRPr="00CF156C">
        <w:rPr>
          <w:rFonts w:ascii="Times New Roman" w:hAnsi="Times New Roman" w:cs="Times New Roman"/>
          <w:sz w:val="24"/>
          <w:szCs w:val="24"/>
        </w:rPr>
        <w:t xml:space="preserve">Életvezetési segítségnyújtás </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hAnsi="Times New Roman" w:cs="Times New Roman"/>
          <w:spacing w:val="6"/>
          <w:sz w:val="24"/>
          <w:szCs w:val="24"/>
        </w:rPr>
        <w:t xml:space="preserve">A programok, kezdeményezések hatására </w:t>
      </w:r>
      <w:r w:rsidRPr="00CF156C">
        <w:rPr>
          <w:rFonts w:ascii="Times New Roman" w:eastAsia="Times New Roman" w:hAnsi="Times New Roman" w:cs="Times New Roman"/>
          <w:spacing w:val="6"/>
          <w:sz w:val="24"/>
          <w:szCs w:val="24"/>
          <w:lang w:eastAsia="hu-HU"/>
        </w:rPr>
        <w:t xml:space="preserve">hosszú távon a lakosság egészségmagatartása változik, a betegségmegelőzésben, egészségmegőrzésben aktív közreműködővé válik, hiszen közös érdeke a munkaképesség és teljes értékű élet megőrzése. </w:t>
      </w: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p>
    <w:p w:rsidR="00F63626" w:rsidRPr="00CF156C" w:rsidRDefault="00F63626" w:rsidP="00F63626">
      <w:pPr>
        <w:spacing w:after="0" w:line="240" w:lineRule="auto"/>
        <w:jc w:val="both"/>
        <w:rPr>
          <w:rFonts w:ascii="Times New Roman" w:eastAsia="Times New Roman" w:hAnsi="Times New Roman" w:cs="Times New Roman"/>
          <w:spacing w:val="6"/>
          <w:sz w:val="24"/>
          <w:szCs w:val="24"/>
          <w:lang w:eastAsia="hu-HU"/>
        </w:rPr>
      </w:pPr>
      <w:r w:rsidRPr="00CF156C">
        <w:rPr>
          <w:rFonts w:ascii="Times New Roman" w:eastAsia="Times New Roman" w:hAnsi="Times New Roman" w:cs="Times New Roman"/>
          <w:spacing w:val="6"/>
          <w:sz w:val="24"/>
          <w:szCs w:val="24"/>
          <w:lang w:eastAsia="hu-HU"/>
        </w:rPr>
        <w:t>A fenti célok megvalósításához feltétlenül szükséges az önkormányzati szerepvállalás és a pályázati lehetőségek kihasználása, valamint széles körű társadalmi összefogás a kerületben érintett szakemberek közreműködésével.</w:t>
      </w:r>
    </w:p>
    <w:p w:rsidR="00F63626" w:rsidRPr="00CF156C" w:rsidRDefault="00F63626" w:rsidP="000F1EFF">
      <w:pPr>
        <w:widowControl w:val="0"/>
        <w:autoSpaceDE w:val="0"/>
        <w:autoSpaceDN w:val="0"/>
        <w:adjustRightInd w:val="0"/>
        <w:spacing w:after="0" w:line="240" w:lineRule="auto"/>
        <w:jc w:val="both"/>
        <w:rPr>
          <w:rFonts w:ascii="Times New Roman" w:hAnsi="Times New Roman" w:cs="Times New Roman"/>
          <w:sz w:val="24"/>
          <w:szCs w:val="24"/>
        </w:rPr>
      </w:pPr>
    </w:p>
    <w:sectPr w:rsidR="00F63626" w:rsidRPr="00CF1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E97" w:rsidRDefault="00F82E97" w:rsidP="00B24114">
      <w:pPr>
        <w:spacing w:after="0" w:line="240" w:lineRule="auto"/>
      </w:pPr>
      <w:r>
        <w:separator/>
      </w:r>
    </w:p>
  </w:endnote>
  <w:endnote w:type="continuationSeparator" w:id="0">
    <w:p w:rsidR="00F82E97" w:rsidRDefault="00F82E97" w:rsidP="00B2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E97" w:rsidRDefault="00F82E97" w:rsidP="00B24114">
      <w:pPr>
        <w:spacing w:after="0" w:line="240" w:lineRule="auto"/>
      </w:pPr>
      <w:r>
        <w:separator/>
      </w:r>
    </w:p>
  </w:footnote>
  <w:footnote w:type="continuationSeparator" w:id="0">
    <w:p w:rsidR="00F82E97" w:rsidRDefault="00F82E97" w:rsidP="00B24114">
      <w:pPr>
        <w:spacing w:after="0" w:line="240" w:lineRule="auto"/>
      </w:pPr>
      <w:r>
        <w:continuationSeparator/>
      </w:r>
    </w:p>
  </w:footnote>
  <w:footnote w:id="1">
    <w:p w:rsidR="001B0930" w:rsidRPr="004A5DEF" w:rsidRDefault="001B0930" w:rsidP="00B24114">
      <w:pPr>
        <w:pStyle w:val="Lbjegyzetszveg"/>
        <w:jc w:val="both"/>
        <w:rPr>
          <w:rFonts w:ascii="Times New Roman" w:hAnsi="Times New Roman" w:cs="Times New Roman"/>
        </w:rPr>
      </w:pPr>
      <w:r w:rsidRPr="004A5DEF">
        <w:rPr>
          <w:rStyle w:val="Lbjegyzet-hivatkozs"/>
          <w:rFonts w:ascii="Times New Roman" w:hAnsi="Times New Roman" w:cs="Times New Roman"/>
        </w:rPr>
        <w:footnoteRef/>
      </w:r>
      <w:r w:rsidRPr="004A5DEF">
        <w:rPr>
          <w:rFonts w:ascii="Times New Roman" w:hAnsi="Times New Roman" w:cs="Times New Roman"/>
        </w:rPr>
        <w:t xml:space="preserve"> Magyarország Konvergencia Programja 2014-2017. 21. oldal </w:t>
      </w:r>
      <w:r>
        <w:rPr>
          <w:rFonts w:ascii="Times New Roman" w:hAnsi="Times New Roman" w:cs="Times New Roman"/>
        </w:rPr>
        <w:t xml:space="preserve">2.2. táblázat: </w:t>
      </w:r>
      <w:r w:rsidRPr="004A5DEF">
        <w:rPr>
          <w:rFonts w:ascii="Times New Roman" w:hAnsi="Times New Roman" w:cs="Times New Roman"/>
        </w:rPr>
        <w:t>Az infláció alakulása</w:t>
      </w:r>
      <w:r>
        <w:rPr>
          <w:rFonts w:ascii="Times New Roman" w:hAnsi="Times New Roman" w:cs="Times New Roman"/>
        </w:rPr>
        <w:t xml:space="preserve"> (%)</w:t>
      </w:r>
      <w:r w:rsidRPr="004A5DEF">
        <w:rPr>
          <w:rFonts w:ascii="Times New Roman" w:hAnsi="Times New Roman" w:cs="Times New Roman"/>
        </w:rPr>
        <w:t xml:space="preserve"> előrejelzés alapján</w:t>
      </w:r>
      <w:r>
        <w:rPr>
          <w:rFonts w:ascii="Times New Roman" w:hAnsi="Times New Roman" w:cs="Times New Roman"/>
        </w:rPr>
        <w:t xml:space="preserve"> és a Magyarország 2014. évi Nemzeti Reform Programja 5. oldal Főbb makrogazdasági mutatók alakulása (2013-2017) fogyasztói ár-index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0A4"/>
    <w:multiLevelType w:val="multilevel"/>
    <w:tmpl w:val="41B29D8C"/>
    <w:lvl w:ilvl="0">
      <w:start w:val="2"/>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F002BF4"/>
    <w:multiLevelType w:val="hybridMultilevel"/>
    <w:tmpl w:val="DC8A31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09902CF"/>
    <w:multiLevelType w:val="hybridMultilevel"/>
    <w:tmpl w:val="7D84A8C4"/>
    <w:lvl w:ilvl="0" w:tplc="040E0001">
      <w:start w:val="1"/>
      <w:numFmt w:val="bullet"/>
      <w:lvlText w:val=""/>
      <w:lvlJc w:val="left"/>
      <w:pPr>
        <w:tabs>
          <w:tab w:val="num" w:pos="360"/>
        </w:tabs>
        <w:ind w:left="360" w:hanging="360"/>
      </w:pPr>
      <w:rPr>
        <w:rFonts w:ascii="Symbol" w:hAnsi="Symbol" w:cs="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cs="Wingdings" w:hint="default"/>
      </w:rPr>
    </w:lvl>
    <w:lvl w:ilvl="3" w:tplc="040E0001" w:tentative="1">
      <w:start w:val="1"/>
      <w:numFmt w:val="bullet"/>
      <w:lvlText w:val=""/>
      <w:lvlJc w:val="left"/>
      <w:pPr>
        <w:tabs>
          <w:tab w:val="num" w:pos="2520"/>
        </w:tabs>
        <w:ind w:left="2520" w:hanging="360"/>
      </w:pPr>
      <w:rPr>
        <w:rFonts w:ascii="Symbol" w:hAnsi="Symbol" w:cs="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cs="Wingdings" w:hint="default"/>
      </w:rPr>
    </w:lvl>
    <w:lvl w:ilvl="6" w:tplc="040E0001" w:tentative="1">
      <w:start w:val="1"/>
      <w:numFmt w:val="bullet"/>
      <w:lvlText w:val=""/>
      <w:lvlJc w:val="left"/>
      <w:pPr>
        <w:tabs>
          <w:tab w:val="num" w:pos="4680"/>
        </w:tabs>
        <w:ind w:left="4680" w:hanging="360"/>
      </w:pPr>
      <w:rPr>
        <w:rFonts w:ascii="Symbol" w:hAnsi="Symbol" w:cs="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cs="Wingdings" w:hint="default"/>
      </w:rPr>
    </w:lvl>
  </w:abstractNum>
  <w:abstractNum w:abstractNumId="3">
    <w:nsid w:val="111C187A"/>
    <w:multiLevelType w:val="hybridMultilevel"/>
    <w:tmpl w:val="87FC44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13D0D67"/>
    <w:multiLevelType w:val="hybridMultilevel"/>
    <w:tmpl w:val="94DE7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3BD6AA9"/>
    <w:multiLevelType w:val="hybridMultilevel"/>
    <w:tmpl w:val="4DBED20A"/>
    <w:lvl w:ilvl="0" w:tplc="8626EC26">
      <w:start w:val="1"/>
      <w:numFmt w:val="bullet"/>
      <w:lvlText w:val="•"/>
      <w:lvlJc w:val="left"/>
      <w:pPr>
        <w:tabs>
          <w:tab w:val="num" w:pos="720"/>
        </w:tabs>
        <w:ind w:left="720" w:hanging="360"/>
      </w:pPr>
      <w:rPr>
        <w:rFonts w:ascii="Arial" w:hAnsi="Arial" w:hint="default"/>
      </w:rPr>
    </w:lvl>
    <w:lvl w:ilvl="1" w:tplc="F452AD54" w:tentative="1">
      <w:start w:val="1"/>
      <w:numFmt w:val="bullet"/>
      <w:lvlText w:val="•"/>
      <w:lvlJc w:val="left"/>
      <w:pPr>
        <w:tabs>
          <w:tab w:val="num" w:pos="1440"/>
        </w:tabs>
        <w:ind w:left="1440" w:hanging="360"/>
      </w:pPr>
      <w:rPr>
        <w:rFonts w:ascii="Arial" w:hAnsi="Arial" w:hint="default"/>
      </w:rPr>
    </w:lvl>
    <w:lvl w:ilvl="2" w:tplc="DD549436" w:tentative="1">
      <w:start w:val="1"/>
      <w:numFmt w:val="bullet"/>
      <w:lvlText w:val="•"/>
      <w:lvlJc w:val="left"/>
      <w:pPr>
        <w:tabs>
          <w:tab w:val="num" w:pos="2160"/>
        </w:tabs>
        <w:ind w:left="2160" w:hanging="360"/>
      </w:pPr>
      <w:rPr>
        <w:rFonts w:ascii="Arial" w:hAnsi="Arial" w:hint="default"/>
      </w:rPr>
    </w:lvl>
    <w:lvl w:ilvl="3" w:tplc="6D327F52" w:tentative="1">
      <w:start w:val="1"/>
      <w:numFmt w:val="bullet"/>
      <w:lvlText w:val="•"/>
      <w:lvlJc w:val="left"/>
      <w:pPr>
        <w:tabs>
          <w:tab w:val="num" w:pos="2880"/>
        </w:tabs>
        <w:ind w:left="2880" w:hanging="360"/>
      </w:pPr>
      <w:rPr>
        <w:rFonts w:ascii="Arial" w:hAnsi="Arial" w:hint="default"/>
      </w:rPr>
    </w:lvl>
    <w:lvl w:ilvl="4" w:tplc="E0D85F5E" w:tentative="1">
      <w:start w:val="1"/>
      <w:numFmt w:val="bullet"/>
      <w:lvlText w:val="•"/>
      <w:lvlJc w:val="left"/>
      <w:pPr>
        <w:tabs>
          <w:tab w:val="num" w:pos="3600"/>
        </w:tabs>
        <w:ind w:left="3600" w:hanging="360"/>
      </w:pPr>
      <w:rPr>
        <w:rFonts w:ascii="Arial" w:hAnsi="Arial" w:hint="default"/>
      </w:rPr>
    </w:lvl>
    <w:lvl w:ilvl="5" w:tplc="0DF82A26" w:tentative="1">
      <w:start w:val="1"/>
      <w:numFmt w:val="bullet"/>
      <w:lvlText w:val="•"/>
      <w:lvlJc w:val="left"/>
      <w:pPr>
        <w:tabs>
          <w:tab w:val="num" w:pos="4320"/>
        </w:tabs>
        <w:ind w:left="4320" w:hanging="360"/>
      </w:pPr>
      <w:rPr>
        <w:rFonts w:ascii="Arial" w:hAnsi="Arial" w:hint="default"/>
      </w:rPr>
    </w:lvl>
    <w:lvl w:ilvl="6" w:tplc="4BBE199C" w:tentative="1">
      <w:start w:val="1"/>
      <w:numFmt w:val="bullet"/>
      <w:lvlText w:val="•"/>
      <w:lvlJc w:val="left"/>
      <w:pPr>
        <w:tabs>
          <w:tab w:val="num" w:pos="5040"/>
        </w:tabs>
        <w:ind w:left="5040" w:hanging="360"/>
      </w:pPr>
      <w:rPr>
        <w:rFonts w:ascii="Arial" w:hAnsi="Arial" w:hint="default"/>
      </w:rPr>
    </w:lvl>
    <w:lvl w:ilvl="7" w:tplc="D9B6C93C" w:tentative="1">
      <w:start w:val="1"/>
      <w:numFmt w:val="bullet"/>
      <w:lvlText w:val="•"/>
      <w:lvlJc w:val="left"/>
      <w:pPr>
        <w:tabs>
          <w:tab w:val="num" w:pos="5760"/>
        </w:tabs>
        <w:ind w:left="5760" w:hanging="360"/>
      </w:pPr>
      <w:rPr>
        <w:rFonts w:ascii="Arial" w:hAnsi="Arial" w:hint="default"/>
      </w:rPr>
    </w:lvl>
    <w:lvl w:ilvl="8" w:tplc="8A426F56" w:tentative="1">
      <w:start w:val="1"/>
      <w:numFmt w:val="bullet"/>
      <w:lvlText w:val="•"/>
      <w:lvlJc w:val="left"/>
      <w:pPr>
        <w:tabs>
          <w:tab w:val="num" w:pos="6480"/>
        </w:tabs>
        <w:ind w:left="6480" w:hanging="360"/>
      </w:pPr>
      <w:rPr>
        <w:rFonts w:ascii="Arial" w:hAnsi="Arial" w:hint="default"/>
      </w:rPr>
    </w:lvl>
  </w:abstractNum>
  <w:abstractNum w:abstractNumId="6">
    <w:nsid w:val="14A8333C"/>
    <w:multiLevelType w:val="hybridMultilevel"/>
    <w:tmpl w:val="A0F66490"/>
    <w:lvl w:ilvl="0" w:tplc="76DC3CA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6DC224C"/>
    <w:multiLevelType w:val="hybridMultilevel"/>
    <w:tmpl w:val="AA2873EA"/>
    <w:lvl w:ilvl="0" w:tplc="86CCB6A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8761F33"/>
    <w:multiLevelType w:val="hybridMultilevel"/>
    <w:tmpl w:val="7A06C1AA"/>
    <w:lvl w:ilvl="0" w:tplc="51F6AC3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CDE2F23"/>
    <w:multiLevelType w:val="hybridMultilevel"/>
    <w:tmpl w:val="00BEE8C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1D214171"/>
    <w:multiLevelType w:val="hybridMultilevel"/>
    <w:tmpl w:val="C0DAE8FA"/>
    <w:lvl w:ilvl="0" w:tplc="040E0001">
      <w:start w:val="1"/>
      <w:numFmt w:val="bullet"/>
      <w:lvlText w:val=""/>
      <w:lvlJc w:val="left"/>
      <w:pPr>
        <w:tabs>
          <w:tab w:val="num" w:pos="360"/>
        </w:tabs>
        <w:ind w:left="360" w:hanging="360"/>
      </w:pPr>
      <w:rPr>
        <w:rFonts w:ascii="Symbol" w:hAnsi="Symbol" w:cs="Symbol"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cs="Wingdings" w:hint="default"/>
      </w:rPr>
    </w:lvl>
    <w:lvl w:ilvl="3" w:tplc="040E0001" w:tentative="1">
      <w:start w:val="1"/>
      <w:numFmt w:val="bullet"/>
      <w:lvlText w:val=""/>
      <w:lvlJc w:val="left"/>
      <w:pPr>
        <w:tabs>
          <w:tab w:val="num" w:pos="3420"/>
        </w:tabs>
        <w:ind w:left="3420" w:hanging="360"/>
      </w:pPr>
      <w:rPr>
        <w:rFonts w:ascii="Symbol" w:hAnsi="Symbol" w:cs="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cs="Wingdings" w:hint="default"/>
      </w:rPr>
    </w:lvl>
    <w:lvl w:ilvl="6" w:tplc="040E0001" w:tentative="1">
      <w:start w:val="1"/>
      <w:numFmt w:val="bullet"/>
      <w:lvlText w:val=""/>
      <w:lvlJc w:val="left"/>
      <w:pPr>
        <w:tabs>
          <w:tab w:val="num" w:pos="5580"/>
        </w:tabs>
        <w:ind w:left="5580" w:hanging="360"/>
      </w:pPr>
      <w:rPr>
        <w:rFonts w:ascii="Symbol" w:hAnsi="Symbol" w:cs="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cs="Wingdings" w:hint="default"/>
      </w:rPr>
    </w:lvl>
  </w:abstractNum>
  <w:abstractNum w:abstractNumId="11">
    <w:nsid w:val="201B63CC"/>
    <w:multiLevelType w:val="hybridMultilevel"/>
    <w:tmpl w:val="EB50F6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4FA4C01"/>
    <w:multiLevelType w:val="hybridMultilevel"/>
    <w:tmpl w:val="88C446DE"/>
    <w:lvl w:ilvl="0" w:tplc="81807A12">
      <w:start w:val="200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261A5A3A"/>
    <w:multiLevelType w:val="hybridMultilevel"/>
    <w:tmpl w:val="5E985BD0"/>
    <w:lvl w:ilvl="0" w:tplc="B69E7D8C">
      <w:start w:val="1"/>
      <w:numFmt w:val="bullet"/>
      <w:lvlText w:val="•"/>
      <w:lvlJc w:val="left"/>
      <w:pPr>
        <w:tabs>
          <w:tab w:val="num" w:pos="720"/>
        </w:tabs>
        <w:ind w:left="720" w:hanging="360"/>
      </w:pPr>
      <w:rPr>
        <w:rFonts w:ascii="Arial" w:hAnsi="Arial" w:hint="default"/>
      </w:rPr>
    </w:lvl>
    <w:lvl w:ilvl="1" w:tplc="F10CF332" w:tentative="1">
      <w:start w:val="1"/>
      <w:numFmt w:val="bullet"/>
      <w:lvlText w:val="•"/>
      <w:lvlJc w:val="left"/>
      <w:pPr>
        <w:tabs>
          <w:tab w:val="num" w:pos="1440"/>
        </w:tabs>
        <w:ind w:left="1440" w:hanging="360"/>
      </w:pPr>
      <w:rPr>
        <w:rFonts w:ascii="Arial" w:hAnsi="Arial" w:hint="default"/>
      </w:rPr>
    </w:lvl>
    <w:lvl w:ilvl="2" w:tplc="60DEA918" w:tentative="1">
      <w:start w:val="1"/>
      <w:numFmt w:val="bullet"/>
      <w:lvlText w:val="•"/>
      <w:lvlJc w:val="left"/>
      <w:pPr>
        <w:tabs>
          <w:tab w:val="num" w:pos="2160"/>
        </w:tabs>
        <w:ind w:left="2160" w:hanging="360"/>
      </w:pPr>
      <w:rPr>
        <w:rFonts w:ascii="Arial" w:hAnsi="Arial" w:hint="default"/>
      </w:rPr>
    </w:lvl>
    <w:lvl w:ilvl="3" w:tplc="A950068A" w:tentative="1">
      <w:start w:val="1"/>
      <w:numFmt w:val="bullet"/>
      <w:lvlText w:val="•"/>
      <w:lvlJc w:val="left"/>
      <w:pPr>
        <w:tabs>
          <w:tab w:val="num" w:pos="2880"/>
        </w:tabs>
        <w:ind w:left="2880" w:hanging="360"/>
      </w:pPr>
      <w:rPr>
        <w:rFonts w:ascii="Arial" w:hAnsi="Arial" w:hint="default"/>
      </w:rPr>
    </w:lvl>
    <w:lvl w:ilvl="4" w:tplc="26480BA2" w:tentative="1">
      <w:start w:val="1"/>
      <w:numFmt w:val="bullet"/>
      <w:lvlText w:val="•"/>
      <w:lvlJc w:val="left"/>
      <w:pPr>
        <w:tabs>
          <w:tab w:val="num" w:pos="3600"/>
        </w:tabs>
        <w:ind w:left="3600" w:hanging="360"/>
      </w:pPr>
      <w:rPr>
        <w:rFonts w:ascii="Arial" w:hAnsi="Arial" w:hint="default"/>
      </w:rPr>
    </w:lvl>
    <w:lvl w:ilvl="5" w:tplc="9EB86896" w:tentative="1">
      <w:start w:val="1"/>
      <w:numFmt w:val="bullet"/>
      <w:lvlText w:val="•"/>
      <w:lvlJc w:val="left"/>
      <w:pPr>
        <w:tabs>
          <w:tab w:val="num" w:pos="4320"/>
        </w:tabs>
        <w:ind w:left="4320" w:hanging="360"/>
      </w:pPr>
      <w:rPr>
        <w:rFonts w:ascii="Arial" w:hAnsi="Arial" w:hint="default"/>
      </w:rPr>
    </w:lvl>
    <w:lvl w:ilvl="6" w:tplc="CFD0FEB4" w:tentative="1">
      <w:start w:val="1"/>
      <w:numFmt w:val="bullet"/>
      <w:lvlText w:val="•"/>
      <w:lvlJc w:val="left"/>
      <w:pPr>
        <w:tabs>
          <w:tab w:val="num" w:pos="5040"/>
        </w:tabs>
        <w:ind w:left="5040" w:hanging="360"/>
      </w:pPr>
      <w:rPr>
        <w:rFonts w:ascii="Arial" w:hAnsi="Arial" w:hint="default"/>
      </w:rPr>
    </w:lvl>
    <w:lvl w:ilvl="7" w:tplc="E5EE601E" w:tentative="1">
      <w:start w:val="1"/>
      <w:numFmt w:val="bullet"/>
      <w:lvlText w:val="•"/>
      <w:lvlJc w:val="left"/>
      <w:pPr>
        <w:tabs>
          <w:tab w:val="num" w:pos="5760"/>
        </w:tabs>
        <w:ind w:left="5760" w:hanging="360"/>
      </w:pPr>
      <w:rPr>
        <w:rFonts w:ascii="Arial" w:hAnsi="Arial" w:hint="default"/>
      </w:rPr>
    </w:lvl>
    <w:lvl w:ilvl="8" w:tplc="FA5C671E" w:tentative="1">
      <w:start w:val="1"/>
      <w:numFmt w:val="bullet"/>
      <w:lvlText w:val="•"/>
      <w:lvlJc w:val="left"/>
      <w:pPr>
        <w:tabs>
          <w:tab w:val="num" w:pos="6480"/>
        </w:tabs>
        <w:ind w:left="6480" w:hanging="360"/>
      </w:pPr>
      <w:rPr>
        <w:rFonts w:ascii="Arial" w:hAnsi="Arial" w:hint="default"/>
      </w:rPr>
    </w:lvl>
  </w:abstractNum>
  <w:abstractNum w:abstractNumId="14">
    <w:nsid w:val="2EA659BD"/>
    <w:multiLevelType w:val="hybridMultilevel"/>
    <w:tmpl w:val="BCDCC7F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00A2B0B"/>
    <w:multiLevelType w:val="hybridMultilevel"/>
    <w:tmpl w:val="F4B66F8A"/>
    <w:lvl w:ilvl="0" w:tplc="672ED2D6">
      <w:start w:val="1"/>
      <w:numFmt w:val="bullet"/>
      <w:lvlText w:val="•"/>
      <w:lvlJc w:val="left"/>
      <w:pPr>
        <w:tabs>
          <w:tab w:val="num" w:pos="720"/>
        </w:tabs>
        <w:ind w:left="720" w:hanging="360"/>
      </w:pPr>
      <w:rPr>
        <w:rFonts w:ascii="Arial" w:hAnsi="Arial" w:hint="default"/>
      </w:rPr>
    </w:lvl>
    <w:lvl w:ilvl="1" w:tplc="00D8A04E" w:tentative="1">
      <w:start w:val="1"/>
      <w:numFmt w:val="bullet"/>
      <w:lvlText w:val="•"/>
      <w:lvlJc w:val="left"/>
      <w:pPr>
        <w:tabs>
          <w:tab w:val="num" w:pos="1440"/>
        </w:tabs>
        <w:ind w:left="1440" w:hanging="360"/>
      </w:pPr>
      <w:rPr>
        <w:rFonts w:ascii="Arial" w:hAnsi="Arial" w:hint="default"/>
      </w:rPr>
    </w:lvl>
    <w:lvl w:ilvl="2" w:tplc="5F3A9404" w:tentative="1">
      <w:start w:val="1"/>
      <w:numFmt w:val="bullet"/>
      <w:lvlText w:val="•"/>
      <w:lvlJc w:val="left"/>
      <w:pPr>
        <w:tabs>
          <w:tab w:val="num" w:pos="2160"/>
        </w:tabs>
        <w:ind w:left="2160" w:hanging="360"/>
      </w:pPr>
      <w:rPr>
        <w:rFonts w:ascii="Arial" w:hAnsi="Arial" w:hint="default"/>
      </w:rPr>
    </w:lvl>
    <w:lvl w:ilvl="3" w:tplc="F5B6C7EC" w:tentative="1">
      <w:start w:val="1"/>
      <w:numFmt w:val="bullet"/>
      <w:lvlText w:val="•"/>
      <w:lvlJc w:val="left"/>
      <w:pPr>
        <w:tabs>
          <w:tab w:val="num" w:pos="2880"/>
        </w:tabs>
        <w:ind w:left="2880" w:hanging="360"/>
      </w:pPr>
      <w:rPr>
        <w:rFonts w:ascii="Arial" w:hAnsi="Arial" w:hint="default"/>
      </w:rPr>
    </w:lvl>
    <w:lvl w:ilvl="4" w:tplc="373A0170" w:tentative="1">
      <w:start w:val="1"/>
      <w:numFmt w:val="bullet"/>
      <w:lvlText w:val="•"/>
      <w:lvlJc w:val="left"/>
      <w:pPr>
        <w:tabs>
          <w:tab w:val="num" w:pos="3600"/>
        </w:tabs>
        <w:ind w:left="3600" w:hanging="360"/>
      </w:pPr>
      <w:rPr>
        <w:rFonts w:ascii="Arial" w:hAnsi="Arial" w:hint="default"/>
      </w:rPr>
    </w:lvl>
    <w:lvl w:ilvl="5" w:tplc="6EDA074E" w:tentative="1">
      <w:start w:val="1"/>
      <w:numFmt w:val="bullet"/>
      <w:lvlText w:val="•"/>
      <w:lvlJc w:val="left"/>
      <w:pPr>
        <w:tabs>
          <w:tab w:val="num" w:pos="4320"/>
        </w:tabs>
        <w:ind w:left="4320" w:hanging="360"/>
      </w:pPr>
      <w:rPr>
        <w:rFonts w:ascii="Arial" w:hAnsi="Arial" w:hint="default"/>
      </w:rPr>
    </w:lvl>
    <w:lvl w:ilvl="6" w:tplc="797035E0" w:tentative="1">
      <w:start w:val="1"/>
      <w:numFmt w:val="bullet"/>
      <w:lvlText w:val="•"/>
      <w:lvlJc w:val="left"/>
      <w:pPr>
        <w:tabs>
          <w:tab w:val="num" w:pos="5040"/>
        </w:tabs>
        <w:ind w:left="5040" w:hanging="360"/>
      </w:pPr>
      <w:rPr>
        <w:rFonts w:ascii="Arial" w:hAnsi="Arial" w:hint="default"/>
      </w:rPr>
    </w:lvl>
    <w:lvl w:ilvl="7" w:tplc="21F2A4B2" w:tentative="1">
      <w:start w:val="1"/>
      <w:numFmt w:val="bullet"/>
      <w:lvlText w:val="•"/>
      <w:lvlJc w:val="left"/>
      <w:pPr>
        <w:tabs>
          <w:tab w:val="num" w:pos="5760"/>
        </w:tabs>
        <w:ind w:left="5760" w:hanging="360"/>
      </w:pPr>
      <w:rPr>
        <w:rFonts w:ascii="Arial" w:hAnsi="Arial" w:hint="default"/>
      </w:rPr>
    </w:lvl>
    <w:lvl w:ilvl="8" w:tplc="D402DCCC" w:tentative="1">
      <w:start w:val="1"/>
      <w:numFmt w:val="bullet"/>
      <w:lvlText w:val="•"/>
      <w:lvlJc w:val="left"/>
      <w:pPr>
        <w:tabs>
          <w:tab w:val="num" w:pos="6480"/>
        </w:tabs>
        <w:ind w:left="6480" w:hanging="360"/>
      </w:pPr>
      <w:rPr>
        <w:rFonts w:ascii="Arial" w:hAnsi="Arial" w:hint="default"/>
      </w:rPr>
    </w:lvl>
  </w:abstractNum>
  <w:abstractNum w:abstractNumId="16">
    <w:nsid w:val="337A1F36"/>
    <w:multiLevelType w:val="hybridMultilevel"/>
    <w:tmpl w:val="310293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596670A"/>
    <w:multiLevelType w:val="hybridMultilevel"/>
    <w:tmpl w:val="7FC4E7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9D42B86"/>
    <w:multiLevelType w:val="hybridMultilevel"/>
    <w:tmpl w:val="CBBEC090"/>
    <w:lvl w:ilvl="0" w:tplc="CAA002AC">
      <w:start w:val="1"/>
      <w:numFmt w:val="bullet"/>
      <w:lvlText w:val="•"/>
      <w:lvlJc w:val="left"/>
      <w:pPr>
        <w:tabs>
          <w:tab w:val="num" w:pos="720"/>
        </w:tabs>
        <w:ind w:left="720" w:hanging="360"/>
      </w:pPr>
      <w:rPr>
        <w:rFonts w:ascii="Arial" w:hAnsi="Arial" w:hint="default"/>
      </w:rPr>
    </w:lvl>
    <w:lvl w:ilvl="1" w:tplc="F05487B8" w:tentative="1">
      <w:start w:val="1"/>
      <w:numFmt w:val="bullet"/>
      <w:lvlText w:val="•"/>
      <w:lvlJc w:val="left"/>
      <w:pPr>
        <w:tabs>
          <w:tab w:val="num" w:pos="1440"/>
        </w:tabs>
        <w:ind w:left="1440" w:hanging="360"/>
      </w:pPr>
      <w:rPr>
        <w:rFonts w:ascii="Arial" w:hAnsi="Arial" w:hint="default"/>
      </w:rPr>
    </w:lvl>
    <w:lvl w:ilvl="2" w:tplc="22C0A58A" w:tentative="1">
      <w:start w:val="1"/>
      <w:numFmt w:val="bullet"/>
      <w:lvlText w:val="•"/>
      <w:lvlJc w:val="left"/>
      <w:pPr>
        <w:tabs>
          <w:tab w:val="num" w:pos="2160"/>
        </w:tabs>
        <w:ind w:left="2160" w:hanging="360"/>
      </w:pPr>
      <w:rPr>
        <w:rFonts w:ascii="Arial" w:hAnsi="Arial" w:hint="default"/>
      </w:rPr>
    </w:lvl>
    <w:lvl w:ilvl="3" w:tplc="44E42DC6" w:tentative="1">
      <w:start w:val="1"/>
      <w:numFmt w:val="bullet"/>
      <w:lvlText w:val="•"/>
      <w:lvlJc w:val="left"/>
      <w:pPr>
        <w:tabs>
          <w:tab w:val="num" w:pos="2880"/>
        </w:tabs>
        <w:ind w:left="2880" w:hanging="360"/>
      </w:pPr>
      <w:rPr>
        <w:rFonts w:ascii="Arial" w:hAnsi="Arial" w:hint="default"/>
      </w:rPr>
    </w:lvl>
    <w:lvl w:ilvl="4" w:tplc="6B46DE48" w:tentative="1">
      <w:start w:val="1"/>
      <w:numFmt w:val="bullet"/>
      <w:lvlText w:val="•"/>
      <w:lvlJc w:val="left"/>
      <w:pPr>
        <w:tabs>
          <w:tab w:val="num" w:pos="3600"/>
        </w:tabs>
        <w:ind w:left="3600" w:hanging="360"/>
      </w:pPr>
      <w:rPr>
        <w:rFonts w:ascii="Arial" w:hAnsi="Arial" w:hint="default"/>
      </w:rPr>
    </w:lvl>
    <w:lvl w:ilvl="5" w:tplc="FD88E23C" w:tentative="1">
      <w:start w:val="1"/>
      <w:numFmt w:val="bullet"/>
      <w:lvlText w:val="•"/>
      <w:lvlJc w:val="left"/>
      <w:pPr>
        <w:tabs>
          <w:tab w:val="num" w:pos="4320"/>
        </w:tabs>
        <w:ind w:left="4320" w:hanging="360"/>
      </w:pPr>
      <w:rPr>
        <w:rFonts w:ascii="Arial" w:hAnsi="Arial" w:hint="default"/>
      </w:rPr>
    </w:lvl>
    <w:lvl w:ilvl="6" w:tplc="B33CA314" w:tentative="1">
      <w:start w:val="1"/>
      <w:numFmt w:val="bullet"/>
      <w:lvlText w:val="•"/>
      <w:lvlJc w:val="left"/>
      <w:pPr>
        <w:tabs>
          <w:tab w:val="num" w:pos="5040"/>
        </w:tabs>
        <w:ind w:left="5040" w:hanging="360"/>
      </w:pPr>
      <w:rPr>
        <w:rFonts w:ascii="Arial" w:hAnsi="Arial" w:hint="default"/>
      </w:rPr>
    </w:lvl>
    <w:lvl w:ilvl="7" w:tplc="D68EB4A0" w:tentative="1">
      <w:start w:val="1"/>
      <w:numFmt w:val="bullet"/>
      <w:lvlText w:val="•"/>
      <w:lvlJc w:val="left"/>
      <w:pPr>
        <w:tabs>
          <w:tab w:val="num" w:pos="5760"/>
        </w:tabs>
        <w:ind w:left="5760" w:hanging="360"/>
      </w:pPr>
      <w:rPr>
        <w:rFonts w:ascii="Arial" w:hAnsi="Arial" w:hint="default"/>
      </w:rPr>
    </w:lvl>
    <w:lvl w:ilvl="8" w:tplc="F71A3502" w:tentative="1">
      <w:start w:val="1"/>
      <w:numFmt w:val="bullet"/>
      <w:lvlText w:val="•"/>
      <w:lvlJc w:val="left"/>
      <w:pPr>
        <w:tabs>
          <w:tab w:val="num" w:pos="6480"/>
        </w:tabs>
        <w:ind w:left="6480" w:hanging="360"/>
      </w:pPr>
      <w:rPr>
        <w:rFonts w:ascii="Arial" w:hAnsi="Arial" w:hint="default"/>
      </w:rPr>
    </w:lvl>
  </w:abstractNum>
  <w:abstractNum w:abstractNumId="19">
    <w:nsid w:val="3A730C0F"/>
    <w:multiLevelType w:val="multilevel"/>
    <w:tmpl w:val="81E8082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ABD2D98"/>
    <w:multiLevelType w:val="multilevel"/>
    <w:tmpl w:val="AA2E3F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09E28C4"/>
    <w:multiLevelType w:val="hybridMultilevel"/>
    <w:tmpl w:val="BCDCC7F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2673834"/>
    <w:multiLevelType w:val="hybridMultilevel"/>
    <w:tmpl w:val="3E9A0C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A770384"/>
    <w:multiLevelType w:val="singleLevel"/>
    <w:tmpl w:val="07F243C8"/>
    <w:lvl w:ilvl="0">
      <w:start w:val="1"/>
      <w:numFmt w:val="bullet"/>
      <w:lvlText w:val=""/>
      <w:lvlJc w:val="left"/>
      <w:pPr>
        <w:tabs>
          <w:tab w:val="num" w:pos="360"/>
        </w:tabs>
        <w:ind w:left="284" w:hanging="284"/>
      </w:pPr>
      <w:rPr>
        <w:rFonts w:ascii="Symbol" w:hAnsi="Symbol" w:cs="Symbol" w:hint="default"/>
      </w:rPr>
    </w:lvl>
  </w:abstractNum>
  <w:abstractNum w:abstractNumId="24">
    <w:nsid w:val="4D004617"/>
    <w:multiLevelType w:val="hybridMultilevel"/>
    <w:tmpl w:val="8A3ED4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2AF385C"/>
    <w:multiLevelType w:val="hybridMultilevel"/>
    <w:tmpl w:val="4AA289DA"/>
    <w:lvl w:ilvl="0" w:tplc="57C80BD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3937E07"/>
    <w:multiLevelType w:val="multilevel"/>
    <w:tmpl w:val="6DB40D3A"/>
    <w:lvl w:ilvl="0">
      <w:start w:val="2"/>
      <w:numFmt w:val="decimal"/>
      <w:lvlText w:val="%1."/>
      <w:lvlJc w:val="left"/>
      <w:pPr>
        <w:ind w:left="480" w:hanging="480"/>
      </w:pPr>
      <w:rPr>
        <w:rFonts w:hint="default"/>
        <w:b/>
      </w:rPr>
    </w:lvl>
    <w:lvl w:ilvl="1">
      <w:start w:val="11"/>
      <w:numFmt w:val="decimal"/>
      <w:lvlText w:val="%1.%2."/>
      <w:lvlJc w:val="left"/>
      <w:pPr>
        <w:ind w:left="1200" w:hanging="48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7">
    <w:nsid w:val="54EE0024"/>
    <w:multiLevelType w:val="hybridMultilevel"/>
    <w:tmpl w:val="4B2AFA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9142C18"/>
    <w:multiLevelType w:val="multilevel"/>
    <w:tmpl w:val="1D464E70"/>
    <w:lvl w:ilvl="0">
      <w:start w:val="1"/>
      <w:numFmt w:val="upperRoman"/>
      <w:lvlText w:val="%1."/>
      <w:lvlJc w:val="left"/>
      <w:pPr>
        <w:ind w:left="1080" w:hanging="72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0834905"/>
    <w:multiLevelType w:val="hybridMultilevel"/>
    <w:tmpl w:val="FA845A54"/>
    <w:lvl w:ilvl="0" w:tplc="040E0001">
      <w:start w:val="1"/>
      <w:numFmt w:val="bullet"/>
      <w:lvlText w:val=""/>
      <w:lvlJc w:val="left"/>
      <w:pPr>
        <w:ind w:left="502" w:hanging="360"/>
      </w:pPr>
      <w:rPr>
        <w:rFonts w:ascii="Symbol" w:hAnsi="Symbo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30">
    <w:nsid w:val="662D2BAB"/>
    <w:multiLevelType w:val="hybridMultilevel"/>
    <w:tmpl w:val="8342087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A66174C"/>
    <w:multiLevelType w:val="multilevel"/>
    <w:tmpl w:val="C6367D3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71290248"/>
    <w:multiLevelType w:val="multilevel"/>
    <w:tmpl w:val="81E8082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4291DDC"/>
    <w:multiLevelType w:val="hybridMultilevel"/>
    <w:tmpl w:val="7AE872C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4522FB8"/>
    <w:multiLevelType w:val="hybridMultilevel"/>
    <w:tmpl w:val="E814EE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32"/>
  </w:num>
  <w:num w:numId="4">
    <w:abstractNumId w:val="19"/>
  </w:num>
  <w:num w:numId="5">
    <w:abstractNumId w:val="15"/>
  </w:num>
  <w:num w:numId="6">
    <w:abstractNumId w:val="18"/>
  </w:num>
  <w:num w:numId="7">
    <w:abstractNumId w:val="5"/>
  </w:num>
  <w:num w:numId="8">
    <w:abstractNumId w:val="13"/>
  </w:num>
  <w:num w:numId="9">
    <w:abstractNumId w:val="8"/>
  </w:num>
  <w:num w:numId="10">
    <w:abstractNumId w:val="23"/>
  </w:num>
  <w:num w:numId="11">
    <w:abstractNumId w:val="10"/>
  </w:num>
  <w:num w:numId="12">
    <w:abstractNumId w:val="2"/>
  </w:num>
  <w:num w:numId="13">
    <w:abstractNumId w:val="1"/>
  </w:num>
  <w:num w:numId="14">
    <w:abstractNumId w:val="3"/>
  </w:num>
  <w:num w:numId="15">
    <w:abstractNumId w:val="16"/>
  </w:num>
  <w:num w:numId="16">
    <w:abstractNumId w:val="27"/>
  </w:num>
  <w:num w:numId="17">
    <w:abstractNumId w:val="17"/>
  </w:num>
  <w:num w:numId="18">
    <w:abstractNumId w:val="29"/>
  </w:num>
  <w:num w:numId="19">
    <w:abstractNumId w:val="34"/>
  </w:num>
  <w:num w:numId="20">
    <w:abstractNumId w:val="24"/>
  </w:num>
  <w:num w:numId="21">
    <w:abstractNumId w:val="11"/>
  </w:num>
  <w:num w:numId="22">
    <w:abstractNumId w:val="12"/>
  </w:num>
  <w:num w:numId="23">
    <w:abstractNumId w:val="22"/>
  </w:num>
  <w:num w:numId="24">
    <w:abstractNumId w:val="6"/>
  </w:num>
  <w:num w:numId="25">
    <w:abstractNumId w:val="21"/>
  </w:num>
  <w:num w:numId="26">
    <w:abstractNumId w:val="9"/>
  </w:num>
  <w:num w:numId="27">
    <w:abstractNumId w:val="33"/>
  </w:num>
  <w:num w:numId="28">
    <w:abstractNumId w:val="14"/>
  </w:num>
  <w:num w:numId="29">
    <w:abstractNumId w:val="20"/>
  </w:num>
  <w:num w:numId="30">
    <w:abstractNumId w:val="4"/>
  </w:num>
  <w:num w:numId="31">
    <w:abstractNumId w:val="31"/>
  </w:num>
  <w:num w:numId="32">
    <w:abstractNumId w:val="25"/>
  </w:num>
  <w:num w:numId="33">
    <w:abstractNumId w:val="0"/>
  </w:num>
  <w:num w:numId="34">
    <w:abstractNumId w:val="26"/>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96C"/>
    <w:rsid w:val="000276F6"/>
    <w:rsid w:val="00036C51"/>
    <w:rsid w:val="00064E2E"/>
    <w:rsid w:val="000729CA"/>
    <w:rsid w:val="00093B34"/>
    <w:rsid w:val="000E151B"/>
    <w:rsid w:val="000F1EFF"/>
    <w:rsid w:val="00101011"/>
    <w:rsid w:val="00121503"/>
    <w:rsid w:val="0012426F"/>
    <w:rsid w:val="0015596C"/>
    <w:rsid w:val="001560FE"/>
    <w:rsid w:val="001B0930"/>
    <w:rsid w:val="001E534E"/>
    <w:rsid w:val="002053B8"/>
    <w:rsid w:val="0021796E"/>
    <w:rsid w:val="00246DC9"/>
    <w:rsid w:val="0028183D"/>
    <w:rsid w:val="00292A29"/>
    <w:rsid w:val="002A7522"/>
    <w:rsid w:val="002B55D4"/>
    <w:rsid w:val="002B6212"/>
    <w:rsid w:val="002C08A5"/>
    <w:rsid w:val="002C3F7F"/>
    <w:rsid w:val="002E74DC"/>
    <w:rsid w:val="00317FFC"/>
    <w:rsid w:val="0034223C"/>
    <w:rsid w:val="00345C31"/>
    <w:rsid w:val="003975A1"/>
    <w:rsid w:val="00397E98"/>
    <w:rsid w:val="003C62BF"/>
    <w:rsid w:val="00417460"/>
    <w:rsid w:val="00433F41"/>
    <w:rsid w:val="004437FA"/>
    <w:rsid w:val="004526A6"/>
    <w:rsid w:val="00482D93"/>
    <w:rsid w:val="004E0C67"/>
    <w:rsid w:val="004E1C2B"/>
    <w:rsid w:val="004E5295"/>
    <w:rsid w:val="004F5A78"/>
    <w:rsid w:val="00535FC8"/>
    <w:rsid w:val="005413F2"/>
    <w:rsid w:val="00562015"/>
    <w:rsid w:val="00563CEC"/>
    <w:rsid w:val="00573593"/>
    <w:rsid w:val="005A153A"/>
    <w:rsid w:val="005A5C59"/>
    <w:rsid w:val="00603B30"/>
    <w:rsid w:val="0063405D"/>
    <w:rsid w:val="00643728"/>
    <w:rsid w:val="006541B3"/>
    <w:rsid w:val="00681F73"/>
    <w:rsid w:val="006D4452"/>
    <w:rsid w:val="007156E7"/>
    <w:rsid w:val="007161D0"/>
    <w:rsid w:val="00761035"/>
    <w:rsid w:val="007E1C1F"/>
    <w:rsid w:val="00822A26"/>
    <w:rsid w:val="008272E5"/>
    <w:rsid w:val="0084655C"/>
    <w:rsid w:val="00847139"/>
    <w:rsid w:val="00892B36"/>
    <w:rsid w:val="008C001A"/>
    <w:rsid w:val="008C24AD"/>
    <w:rsid w:val="008C4795"/>
    <w:rsid w:val="009132A1"/>
    <w:rsid w:val="00930E99"/>
    <w:rsid w:val="00944A5F"/>
    <w:rsid w:val="00975066"/>
    <w:rsid w:val="00991D01"/>
    <w:rsid w:val="00995EE0"/>
    <w:rsid w:val="009A1634"/>
    <w:rsid w:val="009A2903"/>
    <w:rsid w:val="009C6B10"/>
    <w:rsid w:val="009E6827"/>
    <w:rsid w:val="009F6473"/>
    <w:rsid w:val="00A030A9"/>
    <w:rsid w:val="00A07DA5"/>
    <w:rsid w:val="00A26340"/>
    <w:rsid w:val="00A77315"/>
    <w:rsid w:val="00A96AC9"/>
    <w:rsid w:val="00A97BC3"/>
    <w:rsid w:val="00AE1B4C"/>
    <w:rsid w:val="00AE1E90"/>
    <w:rsid w:val="00AE4CD2"/>
    <w:rsid w:val="00B026D1"/>
    <w:rsid w:val="00B040DF"/>
    <w:rsid w:val="00B24114"/>
    <w:rsid w:val="00B77866"/>
    <w:rsid w:val="00B84414"/>
    <w:rsid w:val="00BA1319"/>
    <w:rsid w:val="00BA1964"/>
    <w:rsid w:val="00BB7ADD"/>
    <w:rsid w:val="00BF0442"/>
    <w:rsid w:val="00C14E58"/>
    <w:rsid w:val="00C30993"/>
    <w:rsid w:val="00C6071B"/>
    <w:rsid w:val="00C62044"/>
    <w:rsid w:val="00C631EF"/>
    <w:rsid w:val="00C83C6E"/>
    <w:rsid w:val="00C96916"/>
    <w:rsid w:val="00CF156C"/>
    <w:rsid w:val="00D3519A"/>
    <w:rsid w:val="00D9640C"/>
    <w:rsid w:val="00DD420C"/>
    <w:rsid w:val="00DF452A"/>
    <w:rsid w:val="00E536A2"/>
    <w:rsid w:val="00E71AF6"/>
    <w:rsid w:val="00F0101F"/>
    <w:rsid w:val="00F251D6"/>
    <w:rsid w:val="00F32C9D"/>
    <w:rsid w:val="00F33E91"/>
    <w:rsid w:val="00F561B0"/>
    <w:rsid w:val="00F56868"/>
    <w:rsid w:val="00F63626"/>
    <w:rsid w:val="00F72FD1"/>
    <w:rsid w:val="00F76545"/>
    <w:rsid w:val="00F82E97"/>
    <w:rsid w:val="00FB6DE8"/>
    <w:rsid w:val="00FD3B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541B3"/>
    <w:pPr>
      <w:ind w:left="720"/>
      <w:contextualSpacing/>
    </w:pPr>
  </w:style>
  <w:style w:type="paragraph" w:styleId="NormlWeb">
    <w:name w:val="Normal (Web)"/>
    <w:basedOn w:val="Norml"/>
    <w:uiPriority w:val="99"/>
    <w:unhideWhenUsed/>
    <w:rsid w:val="004E529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4E5295"/>
  </w:style>
  <w:style w:type="character" w:styleId="Hiperhivatkozs">
    <w:name w:val="Hyperlink"/>
    <w:basedOn w:val="Bekezdsalapbettpusa"/>
    <w:uiPriority w:val="99"/>
    <w:semiHidden/>
    <w:unhideWhenUsed/>
    <w:rsid w:val="004E5295"/>
    <w:rPr>
      <w:color w:val="0000FF"/>
      <w:u w:val="single"/>
    </w:rPr>
  </w:style>
  <w:style w:type="character" w:styleId="Kiemels2">
    <w:name w:val="Strong"/>
    <w:basedOn w:val="Bekezdsalapbettpusa"/>
    <w:uiPriority w:val="22"/>
    <w:qFormat/>
    <w:rsid w:val="004E5295"/>
    <w:rPr>
      <w:b/>
      <w:bCs/>
    </w:rPr>
  </w:style>
  <w:style w:type="table" w:styleId="Moderntblzat">
    <w:name w:val="Table Contemporary"/>
    <w:basedOn w:val="Normltblzat"/>
    <w:semiHidden/>
    <w:unhideWhenUsed/>
    <w:rsid w:val="00BA1319"/>
    <w:pPr>
      <w:spacing w:after="0" w:line="240" w:lineRule="auto"/>
      <w:jc w:val="both"/>
    </w:pPr>
    <w:rPr>
      <w:rFonts w:ascii="Times New Roman" w:eastAsia="Times New Roman" w:hAnsi="Times New Roman" w:cs="Times New Roman"/>
      <w:sz w:val="20"/>
      <w:szCs w:val="20"/>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
    <w:name w:val="Table Grid"/>
    <w:basedOn w:val="Normltblzat"/>
    <w:uiPriority w:val="59"/>
    <w:rsid w:val="00BA1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F33E91"/>
    <w:pPr>
      <w:spacing w:after="0" w:line="240" w:lineRule="auto"/>
    </w:pPr>
  </w:style>
  <w:style w:type="paragraph" w:styleId="Buborkszveg">
    <w:name w:val="Balloon Text"/>
    <w:basedOn w:val="Norml"/>
    <w:link w:val="BuborkszvegChar"/>
    <w:uiPriority w:val="99"/>
    <w:semiHidden/>
    <w:unhideWhenUsed/>
    <w:rsid w:val="00482D9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82D93"/>
    <w:rPr>
      <w:rFonts w:ascii="Tahoma" w:hAnsi="Tahoma" w:cs="Tahoma"/>
      <w:sz w:val="16"/>
      <w:szCs w:val="16"/>
    </w:rPr>
  </w:style>
  <w:style w:type="paragraph" w:customStyle="1" w:styleId="Alaprtelmezett">
    <w:name w:val="Alapértelmezett"/>
    <w:rsid w:val="006D4452"/>
    <w:pPr>
      <w:widowControl w:val="0"/>
      <w:suppressAutoHyphens/>
    </w:pPr>
    <w:rPr>
      <w:rFonts w:ascii="Calibri" w:eastAsia="Times New Roman" w:hAnsi="Calibri" w:cs="Calibri"/>
      <w:kern w:val="2"/>
      <w:szCs w:val="24"/>
      <w:lang w:eastAsia="hi-IN" w:bidi="hi-IN"/>
    </w:rPr>
  </w:style>
  <w:style w:type="paragraph" w:styleId="Lbjegyzetszveg">
    <w:name w:val="footnote text"/>
    <w:basedOn w:val="Norml"/>
    <w:link w:val="LbjegyzetszvegChar"/>
    <w:uiPriority w:val="99"/>
    <w:semiHidden/>
    <w:unhideWhenUsed/>
    <w:rsid w:val="00B2411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24114"/>
    <w:rPr>
      <w:sz w:val="20"/>
      <w:szCs w:val="20"/>
    </w:rPr>
  </w:style>
  <w:style w:type="character" w:styleId="Lbjegyzet-hivatkozs">
    <w:name w:val="footnote reference"/>
    <w:basedOn w:val="Bekezdsalapbettpusa"/>
    <w:uiPriority w:val="99"/>
    <w:semiHidden/>
    <w:unhideWhenUsed/>
    <w:rsid w:val="00B241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541B3"/>
    <w:pPr>
      <w:ind w:left="720"/>
      <w:contextualSpacing/>
    </w:pPr>
  </w:style>
  <w:style w:type="paragraph" w:styleId="NormlWeb">
    <w:name w:val="Normal (Web)"/>
    <w:basedOn w:val="Norml"/>
    <w:uiPriority w:val="99"/>
    <w:unhideWhenUsed/>
    <w:rsid w:val="004E529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4E5295"/>
  </w:style>
  <w:style w:type="character" w:styleId="Hiperhivatkozs">
    <w:name w:val="Hyperlink"/>
    <w:basedOn w:val="Bekezdsalapbettpusa"/>
    <w:uiPriority w:val="99"/>
    <w:semiHidden/>
    <w:unhideWhenUsed/>
    <w:rsid w:val="004E5295"/>
    <w:rPr>
      <w:color w:val="0000FF"/>
      <w:u w:val="single"/>
    </w:rPr>
  </w:style>
  <w:style w:type="character" w:styleId="Kiemels2">
    <w:name w:val="Strong"/>
    <w:basedOn w:val="Bekezdsalapbettpusa"/>
    <w:uiPriority w:val="22"/>
    <w:qFormat/>
    <w:rsid w:val="004E5295"/>
    <w:rPr>
      <w:b/>
      <w:bCs/>
    </w:rPr>
  </w:style>
  <w:style w:type="table" w:styleId="Moderntblzat">
    <w:name w:val="Table Contemporary"/>
    <w:basedOn w:val="Normltblzat"/>
    <w:semiHidden/>
    <w:unhideWhenUsed/>
    <w:rsid w:val="00BA1319"/>
    <w:pPr>
      <w:spacing w:after="0" w:line="240" w:lineRule="auto"/>
      <w:jc w:val="both"/>
    </w:pPr>
    <w:rPr>
      <w:rFonts w:ascii="Times New Roman" w:eastAsia="Times New Roman" w:hAnsi="Times New Roman" w:cs="Times New Roman"/>
      <w:sz w:val="20"/>
      <w:szCs w:val="20"/>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
    <w:name w:val="Table Grid"/>
    <w:basedOn w:val="Normltblzat"/>
    <w:uiPriority w:val="59"/>
    <w:rsid w:val="00BA1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F33E91"/>
    <w:pPr>
      <w:spacing w:after="0" w:line="240" w:lineRule="auto"/>
    </w:pPr>
  </w:style>
  <w:style w:type="paragraph" w:styleId="Buborkszveg">
    <w:name w:val="Balloon Text"/>
    <w:basedOn w:val="Norml"/>
    <w:link w:val="BuborkszvegChar"/>
    <w:uiPriority w:val="99"/>
    <w:semiHidden/>
    <w:unhideWhenUsed/>
    <w:rsid w:val="00482D9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82D93"/>
    <w:rPr>
      <w:rFonts w:ascii="Tahoma" w:hAnsi="Tahoma" w:cs="Tahoma"/>
      <w:sz w:val="16"/>
      <w:szCs w:val="16"/>
    </w:rPr>
  </w:style>
  <w:style w:type="paragraph" w:customStyle="1" w:styleId="Alaprtelmezett">
    <w:name w:val="Alapértelmezett"/>
    <w:rsid w:val="006D4452"/>
    <w:pPr>
      <w:widowControl w:val="0"/>
      <w:suppressAutoHyphens/>
    </w:pPr>
    <w:rPr>
      <w:rFonts w:ascii="Calibri" w:eastAsia="Times New Roman" w:hAnsi="Calibri" w:cs="Calibri"/>
      <w:kern w:val="2"/>
      <w:szCs w:val="24"/>
      <w:lang w:eastAsia="hi-IN" w:bidi="hi-IN"/>
    </w:rPr>
  </w:style>
  <w:style w:type="paragraph" w:styleId="Lbjegyzetszveg">
    <w:name w:val="footnote text"/>
    <w:basedOn w:val="Norml"/>
    <w:link w:val="LbjegyzetszvegChar"/>
    <w:uiPriority w:val="99"/>
    <w:semiHidden/>
    <w:unhideWhenUsed/>
    <w:rsid w:val="00B2411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24114"/>
    <w:rPr>
      <w:sz w:val="20"/>
      <w:szCs w:val="20"/>
    </w:rPr>
  </w:style>
  <w:style w:type="character" w:styleId="Lbjegyzet-hivatkozs">
    <w:name w:val="footnote reference"/>
    <w:basedOn w:val="Bekezdsalapbettpusa"/>
    <w:uiPriority w:val="99"/>
    <w:semiHidden/>
    <w:unhideWhenUsed/>
    <w:rsid w:val="00B241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9622">
      <w:bodyDiv w:val="1"/>
      <w:marLeft w:val="0"/>
      <w:marRight w:val="0"/>
      <w:marTop w:val="0"/>
      <w:marBottom w:val="0"/>
      <w:divBdr>
        <w:top w:val="none" w:sz="0" w:space="0" w:color="auto"/>
        <w:left w:val="none" w:sz="0" w:space="0" w:color="auto"/>
        <w:bottom w:val="none" w:sz="0" w:space="0" w:color="auto"/>
        <w:right w:val="none" w:sz="0" w:space="0" w:color="auto"/>
      </w:divBdr>
    </w:div>
    <w:div w:id="347296008">
      <w:bodyDiv w:val="1"/>
      <w:marLeft w:val="0"/>
      <w:marRight w:val="0"/>
      <w:marTop w:val="0"/>
      <w:marBottom w:val="0"/>
      <w:divBdr>
        <w:top w:val="none" w:sz="0" w:space="0" w:color="auto"/>
        <w:left w:val="none" w:sz="0" w:space="0" w:color="auto"/>
        <w:bottom w:val="none" w:sz="0" w:space="0" w:color="auto"/>
        <w:right w:val="none" w:sz="0" w:space="0" w:color="auto"/>
      </w:divBdr>
    </w:div>
    <w:div w:id="1369721094">
      <w:bodyDiv w:val="1"/>
      <w:marLeft w:val="0"/>
      <w:marRight w:val="0"/>
      <w:marTop w:val="0"/>
      <w:marBottom w:val="0"/>
      <w:divBdr>
        <w:top w:val="none" w:sz="0" w:space="0" w:color="auto"/>
        <w:left w:val="none" w:sz="0" w:space="0" w:color="auto"/>
        <w:bottom w:val="none" w:sz="0" w:space="0" w:color="auto"/>
        <w:right w:val="none" w:sz="0" w:space="0" w:color="auto"/>
      </w:divBdr>
      <w:divsChild>
        <w:div w:id="343483232">
          <w:marLeft w:val="547"/>
          <w:marRight w:val="0"/>
          <w:marTop w:val="55"/>
          <w:marBottom w:val="0"/>
          <w:divBdr>
            <w:top w:val="none" w:sz="0" w:space="0" w:color="auto"/>
            <w:left w:val="none" w:sz="0" w:space="0" w:color="auto"/>
            <w:bottom w:val="none" w:sz="0" w:space="0" w:color="auto"/>
            <w:right w:val="none" w:sz="0" w:space="0" w:color="auto"/>
          </w:divBdr>
        </w:div>
        <w:div w:id="1208879422">
          <w:marLeft w:val="547"/>
          <w:marRight w:val="0"/>
          <w:marTop w:val="55"/>
          <w:marBottom w:val="0"/>
          <w:divBdr>
            <w:top w:val="none" w:sz="0" w:space="0" w:color="auto"/>
            <w:left w:val="none" w:sz="0" w:space="0" w:color="auto"/>
            <w:bottom w:val="none" w:sz="0" w:space="0" w:color="auto"/>
            <w:right w:val="none" w:sz="0" w:space="0" w:color="auto"/>
          </w:divBdr>
        </w:div>
        <w:div w:id="1719550788">
          <w:marLeft w:val="547"/>
          <w:marRight w:val="0"/>
          <w:marTop w:val="55"/>
          <w:marBottom w:val="0"/>
          <w:divBdr>
            <w:top w:val="none" w:sz="0" w:space="0" w:color="auto"/>
            <w:left w:val="none" w:sz="0" w:space="0" w:color="auto"/>
            <w:bottom w:val="none" w:sz="0" w:space="0" w:color="auto"/>
            <w:right w:val="none" w:sz="0" w:space="0" w:color="auto"/>
          </w:divBdr>
        </w:div>
        <w:div w:id="908467184">
          <w:marLeft w:val="547"/>
          <w:marRight w:val="0"/>
          <w:marTop w:val="5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9BBA9-B912-484D-A999-C05DA675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31</Pages>
  <Words>11357</Words>
  <Characters>78365</Characters>
  <Application>Microsoft Office Word</Application>
  <DocSecurity>0</DocSecurity>
  <Lines>653</Lines>
  <Paragraphs>179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Burka Éva</dc:creator>
  <cp:lastModifiedBy>Mayer Szilvia</cp:lastModifiedBy>
  <cp:revision>10</cp:revision>
  <cp:lastPrinted>2015-04-07T12:51:00Z</cp:lastPrinted>
  <dcterms:created xsi:type="dcterms:W3CDTF">2015-04-14T11:48:00Z</dcterms:created>
  <dcterms:modified xsi:type="dcterms:W3CDTF">2015-04-17T13:36:00Z</dcterms:modified>
</cp:coreProperties>
</file>