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860" w:rsidRDefault="00353860" w:rsidP="00353860">
      <w:pPr>
        <w:pStyle w:val="Cmsor6"/>
        <w:jc w:val="center"/>
        <w:rPr>
          <w:sz w:val="32"/>
          <w:szCs w:val="32"/>
        </w:rPr>
      </w:pPr>
      <w:r>
        <w:rPr>
          <w:sz w:val="32"/>
          <w:szCs w:val="32"/>
        </w:rPr>
        <w:t>Szállítási keretszerződés</w:t>
      </w:r>
    </w:p>
    <w:p w:rsidR="00353860" w:rsidRDefault="00353860" w:rsidP="00353860">
      <w:pPr>
        <w:jc w:val="center"/>
      </w:pPr>
    </w:p>
    <w:p w:rsidR="00353860" w:rsidRDefault="00353860" w:rsidP="00353860">
      <w:pPr>
        <w:jc w:val="center"/>
      </w:pPr>
    </w:p>
    <w:p w:rsidR="00353860" w:rsidRPr="005D38BD" w:rsidRDefault="00353860" w:rsidP="00353860">
      <w:pPr>
        <w:pStyle w:val="Szvegtrzs"/>
        <w:spacing w:after="0"/>
        <w:jc w:val="both"/>
        <w:rPr>
          <w:rFonts w:ascii="Times New Roman" w:hAnsi="Times New Roman" w:cs="Times New Roman"/>
        </w:rPr>
      </w:pPr>
      <w:r w:rsidRPr="005D38BD">
        <w:rPr>
          <w:rFonts w:ascii="Times New Roman" w:hAnsi="Times New Roman" w:cs="Times New Roman"/>
        </w:rPr>
        <w:t>A Szerződő Felek:</w:t>
      </w:r>
    </w:p>
    <w:p w:rsidR="00353860" w:rsidRPr="005D38BD" w:rsidRDefault="00353860" w:rsidP="00353860">
      <w:pPr>
        <w:pStyle w:val="Szvegtrzs"/>
        <w:spacing w:after="0"/>
        <w:jc w:val="both"/>
        <w:rPr>
          <w:rFonts w:ascii="Times New Roman" w:hAnsi="Times New Roman" w:cs="Times New Roman"/>
          <w:b/>
        </w:rPr>
      </w:pPr>
      <w:proofErr w:type="gramStart"/>
      <w:r w:rsidRPr="005D38BD">
        <w:rPr>
          <w:rFonts w:ascii="Times New Roman" w:hAnsi="Times New Roman" w:cs="Times New Roman"/>
        </w:rPr>
        <w:t>egyrészről</w:t>
      </w:r>
      <w:proofErr w:type="gramEnd"/>
    </w:p>
    <w:p w:rsidR="00353860" w:rsidRPr="00353860" w:rsidRDefault="00353860" w:rsidP="00353860">
      <w:pPr>
        <w:tabs>
          <w:tab w:val="left" w:pos="2835"/>
        </w:tabs>
        <w:jc w:val="both"/>
      </w:pPr>
      <w:r w:rsidRPr="00353860">
        <w:t xml:space="preserve">Név: </w:t>
      </w:r>
      <w:r w:rsidRPr="005D38BD">
        <w:rPr>
          <w:b/>
        </w:rPr>
        <w:t>Budapest Főváros VII. ker. Erzsébetvárosi Polgármesteri Hivatal</w:t>
      </w:r>
    </w:p>
    <w:p w:rsidR="00353860" w:rsidRPr="00353860" w:rsidRDefault="00353860" w:rsidP="00353860">
      <w:pPr>
        <w:tabs>
          <w:tab w:val="left" w:pos="2835"/>
        </w:tabs>
        <w:jc w:val="both"/>
      </w:pPr>
      <w:r w:rsidRPr="00353860">
        <w:t xml:space="preserve">Cím: </w:t>
      </w:r>
      <w:r w:rsidRPr="00353860">
        <w:tab/>
        <w:t>1073 Budapest, Erzsébet krt. 6.</w:t>
      </w:r>
    </w:p>
    <w:p w:rsidR="00353860" w:rsidRPr="005D38BD" w:rsidRDefault="00353860" w:rsidP="00353860">
      <w:pPr>
        <w:pStyle w:val="Szvegtrzs"/>
        <w:tabs>
          <w:tab w:val="left" w:pos="1985"/>
          <w:tab w:val="left" w:pos="2835"/>
          <w:tab w:val="left" w:pos="2977"/>
        </w:tabs>
        <w:spacing w:after="0"/>
        <w:jc w:val="both"/>
        <w:rPr>
          <w:rFonts w:ascii="Times New Roman" w:hAnsi="Times New Roman" w:cs="Times New Roman"/>
        </w:rPr>
      </w:pPr>
      <w:r w:rsidRPr="005D38BD">
        <w:rPr>
          <w:rFonts w:ascii="Times New Roman" w:hAnsi="Times New Roman" w:cs="Times New Roman"/>
        </w:rPr>
        <w:t xml:space="preserve">Levelezési címe: </w:t>
      </w:r>
      <w:r w:rsidRPr="005D38BD">
        <w:rPr>
          <w:rFonts w:ascii="Times New Roman" w:hAnsi="Times New Roman" w:cs="Times New Roman"/>
        </w:rPr>
        <w:tab/>
      </w:r>
      <w:r w:rsidRPr="005D38BD">
        <w:rPr>
          <w:rFonts w:ascii="Times New Roman" w:hAnsi="Times New Roman" w:cs="Times New Roman"/>
        </w:rPr>
        <w:tab/>
        <w:t>1073 Budapest, Erzsébet krt. 6.</w:t>
      </w:r>
    </w:p>
    <w:p w:rsidR="00353860" w:rsidRPr="005D38BD" w:rsidRDefault="00353860" w:rsidP="00353860">
      <w:pPr>
        <w:pStyle w:val="Szvegtrzs"/>
        <w:tabs>
          <w:tab w:val="left" w:pos="1985"/>
          <w:tab w:val="left" w:pos="2835"/>
          <w:tab w:val="left" w:pos="2977"/>
        </w:tabs>
        <w:spacing w:after="0"/>
        <w:jc w:val="both"/>
        <w:rPr>
          <w:rFonts w:ascii="Times New Roman" w:hAnsi="Times New Roman" w:cs="Times New Roman"/>
        </w:rPr>
      </w:pPr>
      <w:r w:rsidRPr="005D38BD">
        <w:rPr>
          <w:rFonts w:ascii="Times New Roman" w:hAnsi="Times New Roman" w:cs="Times New Roman"/>
        </w:rPr>
        <w:t xml:space="preserve">Képviseli: </w:t>
      </w:r>
      <w:r w:rsidRPr="005D38BD">
        <w:rPr>
          <w:rFonts w:ascii="Times New Roman" w:hAnsi="Times New Roman" w:cs="Times New Roman"/>
        </w:rPr>
        <w:tab/>
      </w:r>
      <w:r w:rsidRPr="005D38BD">
        <w:rPr>
          <w:rFonts w:ascii="Times New Roman" w:hAnsi="Times New Roman" w:cs="Times New Roman"/>
        </w:rPr>
        <w:tab/>
        <w:t xml:space="preserve">Dr. </w:t>
      </w:r>
      <w:proofErr w:type="spellStart"/>
      <w:r w:rsidRPr="005D38BD">
        <w:rPr>
          <w:rFonts w:ascii="Times New Roman" w:hAnsi="Times New Roman" w:cs="Times New Roman"/>
        </w:rPr>
        <w:t>Gotthard</w:t>
      </w:r>
      <w:proofErr w:type="spellEnd"/>
      <w:r w:rsidRPr="005D38BD">
        <w:rPr>
          <w:rFonts w:ascii="Times New Roman" w:hAnsi="Times New Roman" w:cs="Times New Roman"/>
        </w:rPr>
        <w:t xml:space="preserve"> Gábor jegyző</w:t>
      </w:r>
    </w:p>
    <w:p w:rsidR="00353860" w:rsidRPr="00353860" w:rsidRDefault="00353860" w:rsidP="00353860">
      <w:pPr>
        <w:jc w:val="both"/>
      </w:pPr>
      <w:r w:rsidRPr="00353860">
        <w:t xml:space="preserve">Számlavezető pénzintézete: </w:t>
      </w:r>
      <w:r w:rsidRPr="00353860">
        <w:tab/>
        <w:t xml:space="preserve">OTP Bank </w:t>
      </w:r>
      <w:proofErr w:type="spellStart"/>
      <w:r w:rsidRPr="00353860">
        <w:t>Nyrt</w:t>
      </w:r>
      <w:proofErr w:type="spellEnd"/>
      <w:r w:rsidRPr="00353860">
        <w:t>.</w:t>
      </w:r>
    </w:p>
    <w:p w:rsidR="00353860" w:rsidRPr="00353860" w:rsidRDefault="00353860" w:rsidP="00353860">
      <w:pPr>
        <w:jc w:val="both"/>
      </w:pPr>
      <w:r w:rsidRPr="00353860">
        <w:t xml:space="preserve">Számlaszáma: </w:t>
      </w:r>
      <w:r w:rsidRPr="00353860">
        <w:tab/>
      </w:r>
      <w:r w:rsidRPr="00353860">
        <w:tab/>
      </w:r>
      <w:r w:rsidRPr="00353860">
        <w:rPr>
          <w:iCs/>
        </w:rPr>
        <w:t>11784009-15735708</w:t>
      </w:r>
    </w:p>
    <w:p w:rsidR="00353860" w:rsidRPr="005D38BD" w:rsidRDefault="00353860" w:rsidP="00353860">
      <w:pPr>
        <w:pStyle w:val="Szvegtrzs"/>
        <w:tabs>
          <w:tab w:val="left" w:pos="1985"/>
          <w:tab w:val="left" w:pos="2835"/>
          <w:tab w:val="left" w:pos="2977"/>
        </w:tabs>
        <w:spacing w:after="0"/>
        <w:jc w:val="both"/>
        <w:rPr>
          <w:rFonts w:ascii="Times New Roman" w:hAnsi="Times New Roman" w:cs="Times New Roman"/>
        </w:rPr>
      </w:pPr>
      <w:r w:rsidRPr="005D38BD">
        <w:rPr>
          <w:rFonts w:ascii="Times New Roman" w:hAnsi="Times New Roman" w:cs="Times New Roman"/>
        </w:rPr>
        <w:t xml:space="preserve">Számlázási cím: </w:t>
      </w:r>
      <w:r w:rsidRPr="005D38BD">
        <w:rPr>
          <w:rFonts w:ascii="Times New Roman" w:hAnsi="Times New Roman" w:cs="Times New Roman"/>
        </w:rPr>
        <w:tab/>
      </w:r>
      <w:r w:rsidRPr="005D38BD">
        <w:rPr>
          <w:rFonts w:ascii="Times New Roman" w:hAnsi="Times New Roman" w:cs="Times New Roman"/>
        </w:rPr>
        <w:tab/>
        <w:t>1073 Budapest, Erzsébet krt. 6.</w:t>
      </w:r>
    </w:p>
    <w:p w:rsidR="00353860" w:rsidRPr="00353860" w:rsidRDefault="00353860" w:rsidP="00353860">
      <w:pPr>
        <w:jc w:val="both"/>
      </w:pPr>
      <w:r w:rsidRPr="00353860">
        <w:t xml:space="preserve">Adószáma: </w:t>
      </w:r>
      <w:r w:rsidRPr="00353860">
        <w:tab/>
      </w:r>
      <w:r w:rsidRPr="00353860">
        <w:tab/>
      </w:r>
      <w:r w:rsidRPr="00353860">
        <w:tab/>
        <w:t>15507008-2-42</w:t>
      </w:r>
    </w:p>
    <w:p w:rsidR="00353860" w:rsidRPr="00353860" w:rsidRDefault="00353860" w:rsidP="00353860">
      <w:pPr>
        <w:jc w:val="both"/>
      </w:pPr>
      <w:proofErr w:type="gramStart"/>
      <w:r w:rsidRPr="00353860">
        <w:t>mint</w:t>
      </w:r>
      <w:proofErr w:type="gramEnd"/>
      <w:r w:rsidRPr="00353860">
        <w:t xml:space="preserve"> </w:t>
      </w:r>
      <w:r w:rsidRPr="00353860">
        <w:rPr>
          <w:b/>
        </w:rPr>
        <w:t>megrendelő</w:t>
      </w:r>
    </w:p>
    <w:p w:rsidR="00353860" w:rsidRPr="00353860" w:rsidRDefault="00353860" w:rsidP="00353860">
      <w:pPr>
        <w:jc w:val="both"/>
        <w:rPr>
          <w:highlight w:val="yellow"/>
        </w:rPr>
      </w:pPr>
    </w:p>
    <w:p w:rsidR="00353860" w:rsidRPr="00353860" w:rsidRDefault="00353860" w:rsidP="00353860">
      <w:pPr>
        <w:jc w:val="both"/>
        <w:rPr>
          <w:bCs/>
        </w:rPr>
      </w:pPr>
      <w:proofErr w:type="gramStart"/>
      <w:r w:rsidRPr="00353860">
        <w:rPr>
          <w:bCs/>
        </w:rPr>
        <w:t>másrészről</w:t>
      </w:r>
      <w:proofErr w:type="gramEnd"/>
    </w:p>
    <w:p w:rsidR="00353860" w:rsidRPr="00353860" w:rsidRDefault="00353860" w:rsidP="00353860">
      <w:pPr>
        <w:jc w:val="both"/>
      </w:pPr>
      <w:r w:rsidRPr="00353860">
        <w:t>Név</w:t>
      </w:r>
      <w:proofErr w:type="gramStart"/>
      <w:r w:rsidRPr="00353860">
        <w:t xml:space="preserve">: </w:t>
      </w:r>
      <w:r w:rsidRPr="005D38BD">
        <w:rPr>
          <w:bCs/>
        </w:rPr>
        <w:t xml:space="preserve"> </w:t>
      </w:r>
      <w:r w:rsidRPr="005D38BD">
        <w:rPr>
          <w:b/>
          <w:bCs/>
        </w:rPr>
        <w:t>ALBACOMP</w:t>
      </w:r>
      <w:proofErr w:type="gramEnd"/>
      <w:r w:rsidRPr="005D38BD">
        <w:rPr>
          <w:b/>
          <w:bCs/>
        </w:rPr>
        <w:t xml:space="preserve"> RI Rendszerintegrációs Korlátolt Felelősségű Társaság</w:t>
      </w:r>
    </w:p>
    <w:p w:rsidR="00353860" w:rsidRPr="005B7203" w:rsidRDefault="00353860" w:rsidP="00353860">
      <w:pPr>
        <w:jc w:val="both"/>
      </w:pPr>
      <w:r w:rsidRPr="005B7203">
        <w:t xml:space="preserve">Cím: </w:t>
      </w:r>
      <w:r w:rsidR="009E3363">
        <w:tab/>
      </w:r>
      <w:r w:rsidR="009E3363">
        <w:tab/>
      </w:r>
      <w:r w:rsidR="009E3363">
        <w:tab/>
      </w:r>
      <w:r w:rsidR="009E3363">
        <w:tab/>
      </w:r>
      <w:r w:rsidRPr="005D38BD">
        <w:rPr>
          <w:bCs/>
        </w:rPr>
        <w:t>8000 Székesfehérvár, Mártírok útja 9.</w:t>
      </w:r>
    </w:p>
    <w:p w:rsidR="00353860" w:rsidRPr="00353860" w:rsidRDefault="00353860" w:rsidP="00353860">
      <w:pPr>
        <w:jc w:val="both"/>
      </w:pPr>
      <w:r w:rsidRPr="00353860">
        <w:t xml:space="preserve">Képviseli: </w:t>
      </w:r>
      <w:r w:rsidR="009E3363">
        <w:tab/>
      </w:r>
      <w:r w:rsidR="009E3363">
        <w:tab/>
      </w:r>
      <w:r w:rsidR="009E3363">
        <w:tab/>
      </w:r>
      <w:proofErr w:type="spellStart"/>
      <w:r w:rsidR="00570900">
        <w:t>Minárovits</w:t>
      </w:r>
      <w:proofErr w:type="spellEnd"/>
      <w:r w:rsidR="00570900">
        <w:t xml:space="preserve"> Márton</w:t>
      </w:r>
    </w:p>
    <w:p w:rsidR="00353860" w:rsidRPr="00353860" w:rsidRDefault="00353860" w:rsidP="00353860">
      <w:pPr>
        <w:jc w:val="both"/>
      </w:pPr>
      <w:r w:rsidRPr="00353860">
        <w:t xml:space="preserve">Levelezési cím: </w:t>
      </w:r>
      <w:r w:rsidR="009E3363">
        <w:tab/>
      </w:r>
      <w:r w:rsidR="009E3363">
        <w:tab/>
      </w:r>
      <w:r w:rsidRPr="005D38BD">
        <w:rPr>
          <w:bCs/>
        </w:rPr>
        <w:t>8000 Székesfehérvár, Mártírok útja 9.</w:t>
      </w:r>
    </w:p>
    <w:p w:rsidR="00353860" w:rsidRPr="00353860" w:rsidRDefault="00353860" w:rsidP="00353860">
      <w:pPr>
        <w:jc w:val="both"/>
      </w:pPr>
      <w:r w:rsidRPr="00353860">
        <w:t xml:space="preserve">Számlavezető pénzintézete: </w:t>
      </w:r>
      <w:r w:rsidR="009E3363">
        <w:tab/>
      </w:r>
      <w:proofErr w:type="spellStart"/>
      <w:r w:rsidR="00570900">
        <w:t>UniCredit</w:t>
      </w:r>
      <w:proofErr w:type="spellEnd"/>
      <w:r w:rsidR="00570900">
        <w:t xml:space="preserve"> Bank Hungary </w:t>
      </w:r>
      <w:proofErr w:type="spellStart"/>
      <w:r w:rsidR="00570900">
        <w:t>Zrt</w:t>
      </w:r>
      <w:proofErr w:type="spellEnd"/>
      <w:r w:rsidR="00570900">
        <w:t>.</w:t>
      </w:r>
    </w:p>
    <w:p w:rsidR="00353860" w:rsidRPr="00353860" w:rsidRDefault="00353860" w:rsidP="00353860">
      <w:pPr>
        <w:jc w:val="both"/>
      </w:pPr>
      <w:r w:rsidRPr="00353860">
        <w:t xml:space="preserve">Számlaszáma: </w:t>
      </w:r>
      <w:r w:rsidR="009E3363">
        <w:tab/>
      </w:r>
      <w:r w:rsidR="009E3363">
        <w:tab/>
      </w:r>
      <w:r w:rsidR="00570900">
        <w:t>10918001-00000036-73390058</w:t>
      </w:r>
    </w:p>
    <w:p w:rsidR="00353860" w:rsidRPr="00353860" w:rsidRDefault="00353860" w:rsidP="00353860">
      <w:pPr>
        <w:jc w:val="both"/>
      </w:pPr>
      <w:r w:rsidRPr="00353860">
        <w:t xml:space="preserve">Számlázási cím: </w:t>
      </w:r>
      <w:r w:rsidR="009E3363">
        <w:tab/>
      </w:r>
      <w:r w:rsidR="009E3363">
        <w:tab/>
      </w:r>
      <w:r w:rsidRPr="005D38BD">
        <w:rPr>
          <w:bCs/>
        </w:rPr>
        <w:t>8000 Székesfehérvár, Mártírok útja 9.</w:t>
      </w:r>
    </w:p>
    <w:p w:rsidR="00353860" w:rsidRPr="00353860" w:rsidRDefault="00353860" w:rsidP="00353860">
      <w:pPr>
        <w:jc w:val="both"/>
      </w:pPr>
      <w:r w:rsidRPr="005B7203">
        <w:t xml:space="preserve">Adószáma: </w:t>
      </w:r>
      <w:r w:rsidR="009E3363">
        <w:tab/>
      </w:r>
      <w:r w:rsidR="009E3363">
        <w:tab/>
      </w:r>
      <w:r w:rsidR="009E3363">
        <w:tab/>
      </w:r>
      <w:r w:rsidRPr="005D38BD">
        <w:t>14464401-2-07</w:t>
      </w:r>
    </w:p>
    <w:p w:rsidR="00353860" w:rsidRPr="005B7203" w:rsidRDefault="00353860" w:rsidP="00353860">
      <w:pPr>
        <w:jc w:val="both"/>
      </w:pPr>
      <w:r w:rsidRPr="005B7203">
        <w:t xml:space="preserve">Statisztikai jelzőszáma: </w:t>
      </w:r>
      <w:r w:rsidR="009E3363">
        <w:tab/>
      </w:r>
      <w:r w:rsidRPr="005D38BD">
        <w:t>14464401-4741-113-07</w:t>
      </w:r>
    </w:p>
    <w:p w:rsidR="00353860" w:rsidRPr="005B7203" w:rsidRDefault="00353860" w:rsidP="00353860">
      <w:pPr>
        <w:jc w:val="both"/>
      </w:pPr>
      <w:r w:rsidRPr="005B7203">
        <w:t xml:space="preserve">Cégbíróság: </w:t>
      </w:r>
      <w:r w:rsidR="009E3363">
        <w:tab/>
      </w:r>
      <w:r w:rsidR="009E3363">
        <w:tab/>
      </w:r>
      <w:r w:rsidR="009E3363">
        <w:tab/>
      </w:r>
      <w:r w:rsidR="005B7203">
        <w:t>Székesfehérvári Törvényszék</w:t>
      </w:r>
    </w:p>
    <w:p w:rsidR="00353860" w:rsidRPr="005B7203" w:rsidRDefault="00353860" w:rsidP="00353860">
      <w:pPr>
        <w:jc w:val="both"/>
      </w:pPr>
      <w:r w:rsidRPr="005B7203">
        <w:t xml:space="preserve">Cégjegyzék száma: </w:t>
      </w:r>
      <w:r w:rsidR="009E3363">
        <w:tab/>
      </w:r>
      <w:r w:rsidR="009E3363">
        <w:tab/>
      </w:r>
      <w:r w:rsidRPr="005D38BD">
        <w:rPr>
          <w:bCs/>
        </w:rPr>
        <w:t>07-09-015199</w:t>
      </w:r>
    </w:p>
    <w:p w:rsidR="00353860" w:rsidRPr="00353860" w:rsidRDefault="00353860" w:rsidP="00353860">
      <w:pPr>
        <w:jc w:val="both"/>
        <w:rPr>
          <w:bCs/>
        </w:rPr>
      </w:pPr>
      <w:proofErr w:type="gramStart"/>
      <w:r w:rsidRPr="005B7203">
        <w:rPr>
          <w:bCs/>
        </w:rPr>
        <w:t>mint</w:t>
      </w:r>
      <w:proofErr w:type="gramEnd"/>
      <w:r w:rsidRPr="005B7203">
        <w:rPr>
          <w:bCs/>
        </w:rPr>
        <w:t xml:space="preserve"> </w:t>
      </w:r>
      <w:r w:rsidRPr="005D38BD">
        <w:t>szállító</w:t>
      </w:r>
    </w:p>
    <w:p w:rsidR="00353860" w:rsidRPr="00353860" w:rsidRDefault="00353860" w:rsidP="00353860">
      <w:pPr>
        <w:jc w:val="both"/>
      </w:pPr>
      <w:proofErr w:type="gramStart"/>
      <w:r w:rsidRPr="00353860">
        <w:t>között</w:t>
      </w:r>
      <w:proofErr w:type="gramEnd"/>
      <w:r w:rsidRPr="00353860">
        <w:t>, az alábbi feltételekkel:</w:t>
      </w: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pStyle w:val="text-3mezera"/>
        <w:suppressAutoHyphens w:val="0"/>
        <w:spacing w:before="0" w:after="120" w:line="240" w:lineRule="auto"/>
        <w:ind w:left="709"/>
        <w:rPr>
          <w:rFonts w:ascii="Times New Roman" w:hAnsi="Times New Roman"/>
          <w:b/>
          <w:noProof w:val="0"/>
          <w:szCs w:val="24"/>
        </w:rPr>
      </w:pPr>
      <w:r w:rsidRPr="00353860">
        <w:rPr>
          <w:rFonts w:ascii="Times New Roman" w:hAnsi="Times New Roman"/>
          <w:b/>
          <w:noProof w:val="0"/>
          <w:szCs w:val="24"/>
        </w:rPr>
        <w:t>PREAMBULUM</w:t>
      </w:r>
    </w:p>
    <w:p w:rsidR="00353860" w:rsidRPr="00353860" w:rsidRDefault="00353860" w:rsidP="00353860">
      <w:pPr>
        <w:tabs>
          <w:tab w:val="left" w:pos="709"/>
        </w:tabs>
        <w:ind w:left="709" w:right="46"/>
        <w:jc w:val="both"/>
      </w:pPr>
      <w:proofErr w:type="gramStart"/>
      <w:r w:rsidRPr="00353860">
        <w:t>Megrendelő</w:t>
      </w:r>
      <w:proofErr w:type="gramEnd"/>
      <w:r w:rsidRPr="00353860">
        <w:t xml:space="preserve"> mint ajánlatkérő a közbeszerzésekről szóló 2011. évi CVIII. törvény (a továbbiakban: Kbt.) 122. § (7) bekezdés a) pont szerinti hirdetmény nélküli tárgyalásos közbeszerzési eljárást kezdeményezett. A </w:t>
      </w:r>
      <w:proofErr w:type="gramStart"/>
      <w:r w:rsidRPr="00353860">
        <w:t>szállító</w:t>
      </w:r>
      <w:proofErr w:type="gramEnd"/>
      <w:r w:rsidRPr="00353860">
        <w:t xml:space="preserve"> mint ajánlattevő az eljárásban a törvényes feltételeknek megfelelő érvényes ajánlatot nyújtott be, amely az eljárást megindító felhívás szerinti értékelési szempont alapján az összességében legelőnyösebb ajánlatként került kiválasztásra, és megrendelő a szállítót hirdette ki az eljárás nyerteseként.</w:t>
      </w:r>
    </w:p>
    <w:p w:rsidR="00353860" w:rsidRPr="00353860" w:rsidRDefault="00353860" w:rsidP="00353860">
      <w:pPr>
        <w:ind w:left="720"/>
        <w:jc w:val="both"/>
        <w:rPr>
          <w:b/>
        </w:rPr>
      </w:pPr>
      <w:r w:rsidRPr="00353860">
        <w:t>A Szerződő Felek rögzítik, hogy a szerződést a Kbt. 124. § (1) bekezdés rendelkezései alapján a fent hivatkozott közbeszerzési eljárásra tekintettel, annak részeként írják alá.</w:t>
      </w:r>
    </w:p>
    <w:p w:rsidR="00353860" w:rsidRPr="00353860" w:rsidRDefault="00353860" w:rsidP="00353860">
      <w:pPr>
        <w:pStyle w:val="text-3mezera"/>
        <w:suppressAutoHyphens w:val="0"/>
        <w:spacing w:before="0" w:line="240" w:lineRule="auto"/>
        <w:rPr>
          <w:rFonts w:ascii="Times New Roman" w:hAnsi="Times New Roman"/>
          <w:noProof w:val="0"/>
          <w:szCs w:val="24"/>
          <w:highlight w:val="yellow"/>
        </w:rPr>
      </w:pPr>
    </w:p>
    <w:p w:rsidR="00353860" w:rsidRPr="00353860" w:rsidRDefault="00353860" w:rsidP="00353860">
      <w:pPr>
        <w:pStyle w:val="text-3mezera"/>
        <w:suppressAutoHyphens w:val="0"/>
        <w:spacing w:before="0" w:line="240" w:lineRule="auto"/>
        <w:rPr>
          <w:rFonts w:ascii="Times New Roman" w:hAnsi="Times New Roman"/>
          <w:noProof w:val="0"/>
          <w:szCs w:val="24"/>
          <w:highlight w:val="yellow"/>
        </w:rPr>
      </w:pPr>
    </w:p>
    <w:p w:rsidR="00353860" w:rsidRPr="00353860" w:rsidRDefault="00353860" w:rsidP="00353860">
      <w:pPr>
        <w:numPr>
          <w:ilvl w:val="0"/>
          <w:numId w:val="2"/>
        </w:numPr>
        <w:spacing w:after="120"/>
        <w:ind w:hanging="720"/>
        <w:jc w:val="both"/>
        <w:rPr>
          <w:b/>
          <w:bCs/>
        </w:rPr>
      </w:pPr>
      <w:r w:rsidRPr="00353860">
        <w:rPr>
          <w:b/>
          <w:bCs/>
        </w:rPr>
        <w:t>A szerződés tárgya</w:t>
      </w:r>
    </w:p>
    <w:p w:rsidR="00353860" w:rsidRPr="00353860" w:rsidRDefault="00353860" w:rsidP="00353860">
      <w:pPr>
        <w:tabs>
          <w:tab w:val="left" w:pos="709"/>
        </w:tabs>
        <w:ind w:left="709" w:hanging="709"/>
        <w:jc w:val="both"/>
      </w:pPr>
      <w:r w:rsidRPr="00353860">
        <w:t>1.1</w:t>
      </w:r>
      <w:r w:rsidRPr="00353860">
        <w:tab/>
        <w:t>Az Ajánlati dokumentációban (a továbbiakban: Dokumentáció) található terméklistában szereplő informatikai eszközök</w:t>
      </w:r>
      <w:r w:rsidRPr="00353860">
        <w:rPr>
          <w:bCs/>
        </w:rPr>
        <w:t xml:space="preserve"> és kellékanyagok</w:t>
      </w:r>
      <w:r w:rsidRPr="00353860">
        <w:t xml:space="preserve"> valamint</w:t>
      </w:r>
      <w:r w:rsidRPr="00353860">
        <w:rPr>
          <w:bCs/>
        </w:rPr>
        <w:t xml:space="preserve"> a </w:t>
      </w:r>
      <w:r w:rsidRPr="00353860">
        <w:rPr>
          <w:bCs/>
        </w:rPr>
        <w:lastRenderedPageBreak/>
        <w:t xml:space="preserve">Dokumentációban pontosan meg nem határozott egyéb </w:t>
      </w:r>
      <w:r w:rsidRPr="00353860">
        <w:t>informatikai eszközök</w:t>
      </w:r>
      <w:r w:rsidRPr="00353860">
        <w:rPr>
          <w:bCs/>
        </w:rPr>
        <w:t xml:space="preserve"> és kellékanyagok szállítása maximum 24.400.000. HUF + Áfa keretösszegben.</w:t>
      </w:r>
    </w:p>
    <w:p w:rsidR="00353860" w:rsidRPr="00353860" w:rsidRDefault="00353860" w:rsidP="00353860">
      <w:pPr>
        <w:tabs>
          <w:tab w:val="left" w:pos="709"/>
        </w:tabs>
        <w:ind w:left="709" w:hanging="709"/>
        <w:jc w:val="both"/>
      </w:pPr>
      <w:r w:rsidRPr="00353860">
        <w:t>1.2.</w:t>
      </w:r>
      <w:r w:rsidRPr="00353860">
        <w:tab/>
        <w:t xml:space="preserve">A szállítandó termékek műszaki leírását jelen szerződés </w:t>
      </w:r>
      <w:r w:rsidRPr="00353860">
        <w:rPr>
          <w:i/>
        </w:rPr>
        <w:t>1. sz. melléklet</w:t>
      </w:r>
      <w:r w:rsidRPr="00353860">
        <w:t>e tartalmazza.</w:t>
      </w:r>
    </w:p>
    <w:p w:rsidR="00353860" w:rsidRPr="00353860" w:rsidRDefault="00353860" w:rsidP="00353860">
      <w:pPr>
        <w:tabs>
          <w:tab w:val="left" w:pos="709"/>
        </w:tabs>
        <w:ind w:left="709" w:hanging="709"/>
        <w:jc w:val="both"/>
        <w:rPr>
          <w:bCs/>
        </w:rPr>
      </w:pPr>
    </w:p>
    <w:p w:rsidR="00353860" w:rsidRPr="00353860" w:rsidRDefault="00353860" w:rsidP="00353860">
      <w:pPr>
        <w:tabs>
          <w:tab w:val="left" w:pos="709"/>
        </w:tabs>
        <w:ind w:left="709" w:hanging="709"/>
        <w:jc w:val="both"/>
        <w:rPr>
          <w:bCs/>
        </w:rPr>
      </w:pPr>
    </w:p>
    <w:p w:rsidR="00353860" w:rsidRPr="00353860" w:rsidRDefault="00353860" w:rsidP="00353860">
      <w:pPr>
        <w:numPr>
          <w:ilvl w:val="0"/>
          <w:numId w:val="2"/>
        </w:numPr>
        <w:spacing w:after="120"/>
        <w:ind w:hanging="720"/>
        <w:jc w:val="both"/>
        <w:rPr>
          <w:b/>
          <w:bCs/>
        </w:rPr>
      </w:pPr>
      <w:r w:rsidRPr="00353860">
        <w:rPr>
          <w:b/>
          <w:bCs/>
        </w:rPr>
        <w:t>A szerződés hatályba lépése, a szerződés teljesítési időpontja, átadás-átvétel</w:t>
      </w:r>
    </w:p>
    <w:p w:rsidR="00353860" w:rsidRPr="00353860" w:rsidRDefault="00353860" w:rsidP="00353860">
      <w:pPr>
        <w:pStyle w:val="Szvegtrzs2"/>
        <w:numPr>
          <w:ilvl w:val="1"/>
          <w:numId w:val="3"/>
        </w:numPr>
        <w:tabs>
          <w:tab w:val="left" w:pos="0"/>
        </w:tabs>
        <w:spacing w:after="0" w:line="240" w:lineRule="auto"/>
        <w:jc w:val="both"/>
      </w:pPr>
      <w:r w:rsidRPr="00353860">
        <w:t>Jelen szerződés aláírásának napján lép</w:t>
      </w:r>
      <w:r w:rsidRPr="00353860">
        <w:rPr>
          <w:bCs/>
        </w:rPr>
        <w:t xml:space="preserve"> hatályba</w:t>
      </w:r>
      <w:r w:rsidRPr="005D38BD">
        <w:rPr>
          <w:bCs/>
        </w:rPr>
        <w:t xml:space="preserve">, s 2016. </w:t>
      </w:r>
      <w:r w:rsidRPr="005D38BD">
        <w:t xml:space="preserve">december 31-ig hatályban marad, kivéve, ha addig az 1.1. pontban szereplő keretösszeg kimerül. </w:t>
      </w:r>
      <w:r w:rsidRPr="005D38BD">
        <w:rPr>
          <w:bCs/>
        </w:rPr>
        <w:t>Az említett keretösszegből 2015-ben felhasználható összeg: 9.500.000. HUF + Áfa, 2016-ben felhasználható összeg: 14.900.000. HUF + Áfa. (</w:t>
      </w:r>
      <w:r w:rsidRPr="005D38BD">
        <w:t xml:space="preserve">Az Áfa mértékének meghatározása és elszámolása a mindenkori hatályos adó jogszabályok szerint történik.) </w:t>
      </w:r>
      <w:r w:rsidRPr="005D38BD">
        <w:rPr>
          <w:bCs/>
        </w:rPr>
        <w:t>A 2015. évben fel nem használt keretösszeg a következő évben – szerződésmódosítás után – felhasználható</w:t>
      </w:r>
      <w:r w:rsidRPr="00353860">
        <w:rPr>
          <w:bCs/>
        </w:rPr>
        <w:t>.</w:t>
      </w:r>
    </w:p>
    <w:p w:rsidR="00353860" w:rsidRPr="00353860" w:rsidRDefault="00353860" w:rsidP="00353860">
      <w:pPr>
        <w:pStyle w:val="Szvegtrzs2"/>
        <w:numPr>
          <w:ilvl w:val="1"/>
          <w:numId w:val="3"/>
        </w:numPr>
        <w:tabs>
          <w:tab w:val="left" w:pos="0"/>
        </w:tabs>
        <w:spacing w:after="0" w:line="240" w:lineRule="auto"/>
        <w:jc w:val="both"/>
      </w:pPr>
      <w:r w:rsidRPr="005D38BD">
        <w:t>A szállító jelen szerződés tárgyát képező termékekre megrendelést a szerződés lejártáig köteles befogadni, melyet a szállító csak akkor köteles leszállítani a szerződés időbeli hatályának lejártáig, ha a megrendelés időpontja a szállítást lehetővé teszi.</w:t>
      </w:r>
    </w:p>
    <w:p w:rsidR="00353860" w:rsidRPr="00353860" w:rsidRDefault="00353860" w:rsidP="00353860">
      <w:pPr>
        <w:pStyle w:val="Szvegtrzs2"/>
        <w:numPr>
          <w:ilvl w:val="1"/>
          <w:numId w:val="3"/>
        </w:numPr>
        <w:tabs>
          <w:tab w:val="left" w:pos="0"/>
        </w:tabs>
        <w:spacing w:after="0" w:line="240" w:lineRule="auto"/>
        <w:jc w:val="both"/>
      </w:pPr>
      <w:r w:rsidRPr="00353860">
        <w:t>A szállító köteles a megrendelőt a szállítás idejéről 3 nappal korábban értesíteni.</w:t>
      </w:r>
    </w:p>
    <w:p w:rsidR="00353860" w:rsidRPr="00353860" w:rsidRDefault="00353860" w:rsidP="00353860">
      <w:pPr>
        <w:pStyle w:val="Szvegtrzs2"/>
        <w:numPr>
          <w:ilvl w:val="1"/>
          <w:numId w:val="3"/>
        </w:numPr>
        <w:tabs>
          <w:tab w:val="left" w:pos="0"/>
        </w:tabs>
        <w:spacing w:after="0" w:line="240" w:lineRule="auto"/>
        <w:jc w:val="both"/>
      </w:pPr>
      <w:r w:rsidRPr="00353860">
        <w:t xml:space="preserve">A szállító a leszállítandó Terméket az adott Termékre vonatkozó előírások szerint csomagolva szállítja le a megrendelőnek. </w:t>
      </w:r>
    </w:p>
    <w:p w:rsidR="00353860" w:rsidRPr="00353860" w:rsidRDefault="00353860" w:rsidP="00353860">
      <w:pPr>
        <w:pStyle w:val="Szvegtrzs2"/>
        <w:numPr>
          <w:ilvl w:val="1"/>
          <w:numId w:val="3"/>
        </w:numPr>
        <w:tabs>
          <w:tab w:val="left" w:pos="0"/>
        </w:tabs>
        <w:spacing w:after="0" w:line="240" w:lineRule="auto"/>
        <w:jc w:val="both"/>
      </w:pPr>
      <w:r w:rsidRPr="00353860">
        <w:t>Az átadás-átvételről jegyzőkönyvet kell felvenni, melyben adott esetben fel kell jegyezni a termékben szemrevételezéssel megállapítható károsodást, minőségi kifogást is.</w:t>
      </w:r>
    </w:p>
    <w:p w:rsidR="00353860" w:rsidRPr="00353860" w:rsidRDefault="00353860" w:rsidP="00353860">
      <w:pPr>
        <w:pStyle w:val="Szvegtrzs2"/>
        <w:numPr>
          <w:ilvl w:val="1"/>
          <w:numId w:val="3"/>
        </w:numPr>
        <w:tabs>
          <w:tab w:val="left" w:pos="0"/>
        </w:tabs>
        <w:spacing w:after="0" w:line="240" w:lineRule="auto"/>
        <w:jc w:val="both"/>
      </w:pPr>
      <w:r w:rsidRPr="00353860">
        <w:t>Minőségi kifogás alapján indult vita esetén a felek egyeztetnek, az egyeztetés alapján jegyzőkönyvet kell felvenni, melynek nyomán a szállítónak saját költségére utánszállítást kell teljesítenie.</w:t>
      </w:r>
    </w:p>
    <w:p w:rsidR="00353860" w:rsidRPr="00353860" w:rsidRDefault="00353860" w:rsidP="00353860">
      <w:pPr>
        <w:pStyle w:val="Szvegtrzs2"/>
        <w:numPr>
          <w:ilvl w:val="1"/>
          <w:numId w:val="3"/>
        </w:numPr>
        <w:tabs>
          <w:tab w:val="left" w:pos="0"/>
        </w:tabs>
        <w:spacing w:after="0" w:line="240" w:lineRule="auto"/>
        <w:jc w:val="both"/>
      </w:pPr>
      <w:r w:rsidRPr="00353860">
        <w:t>Amennyiben a szerződő felek a hibás teljesítéssel kapcsolatban nem jutnak megegyezésre, úgy a bírói út igénybevétele helyett független minőségvizsgáló szervezetet bízhatnak meg a Termék megvizsgálásával. A független vizsgálat eredményét a felek magukra nézve kötelezőnek ismerik el. A vizsgálat költségeit a hibáért felelős fél viseli.</w:t>
      </w:r>
    </w:p>
    <w:p w:rsidR="00353860" w:rsidRPr="00353860" w:rsidRDefault="00353860" w:rsidP="00353860">
      <w:pPr>
        <w:pStyle w:val="Szvegtrzs2"/>
        <w:numPr>
          <w:ilvl w:val="1"/>
          <w:numId w:val="3"/>
        </w:numPr>
        <w:tabs>
          <w:tab w:val="left" w:pos="0"/>
        </w:tabs>
        <w:spacing w:after="0" w:line="240" w:lineRule="auto"/>
        <w:jc w:val="both"/>
      </w:pPr>
      <w:r w:rsidRPr="00353860">
        <w:t>A termék elvesztéséből vagy megrongálódásából, ill. bármely más okból eredő kárveszély viselése a szállítóról a megrendelőre az átadás-átvételről szóló jegyzőkönyv aláírásával száll át.</w:t>
      </w:r>
    </w:p>
    <w:p w:rsidR="00353860" w:rsidRPr="00353860" w:rsidRDefault="00353860" w:rsidP="00353860">
      <w:pPr>
        <w:pStyle w:val="Szvegtrzs2"/>
        <w:numPr>
          <w:ilvl w:val="1"/>
          <w:numId w:val="3"/>
        </w:numPr>
        <w:tabs>
          <w:tab w:val="left" w:pos="0"/>
        </w:tabs>
        <w:spacing w:after="0" w:line="240" w:lineRule="auto"/>
        <w:jc w:val="both"/>
      </w:pPr>
      <w:r w:rsidRPr="00353860">
        <w:t>Amennyiben Szállító jelen szerződés 2.3. pontjában szereplő határidőn belül nem tudja a terméket leszállítani, megrendelőnek jogában áll késedelmi kötbért felszámítani.</w:t>
      </w:r>
    </w:p>
    <w:p w:rsidR="00353860" w:rsidRPr="00353860" w:rsidRDefault="00353860" w:rsidP="00353860">
      <w:pPr>
        <w:pStyle w:val="Szvegtrzs2"/>
        <w:tabs>
          <w:tab w:val="left" w:pos="720"/>
        </w:tabs>
        <w:spacing w:after="0" w:line="240" w:lineRule="auto"/>
        <w:jc w:val="both"/>
        <w:rPr>
          <w:highlight w:val="yellow"/>
        </w:rPr>
      </w:pPr>
    </w:p>
    <w:p w:rsidR="00353860" w:rsidRPr="00353860" w:rsidRDefault="00353860" w:rsidP="00353860">
      <w:pPr>
        <w:pStyle w:val="Szvegtrzs2"/>
        <w:tabs>
          <w:tab w:val="left" w:pos="720"/>
        </w:tabs>
        <w:spacing w:after="0" w:line="240" w:lineRule="auto"/>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A teljesítés helye</w:t>
      </w:r>
    </w:p>
    <w:p w:rsidR="00353860" w:rsidRPr="00353860" w:rsidRDefault="00353860" w:rsidP="00353860">
      <w:pPr>
        <w:ind w:left="709"/>
        <w:jc w:val="both"/>
      </w:pPr>
      <w:r w:rsidRPr="00353860">
        <w:t>1073 Budapest, Erzsébet krt. 6.</w:t>
      </w:r>
    </w:p>
    <w:p w:rsidR="00353860" w:rsidRPr="00353860" w:rsidRDefault="00353860" w:rsidP="00353860">
      <w:pPr>
        <w:pStyle w:val="Szvegtrzs2"/>
        <w:tabs>
          <w:tab w:val="left" w:pos="720"/>
        </w:tabs>
        <w:spacing w:after="0" w:line="240" w:lineRule="auto"/>
        <w:ind w:left="720" w:hanging="720"/>
        <w:jc w:val="both"/>
      </w:pPr>
    </w:p>
    <w:p w:rsidR="00353860" w:rsidRPr="00353860" w:rsidRDefault="00353860" w:rsidP="00353860">
      <w:pPr>
        <w:pStyle w:val="Szvegtrzs2"/>
        <w:tabs>
          <w:tab w:val="left" w:pos="720"/>
        </w:tabs>
        <w:spacing w:after="0" w:line="240" w:lineRule="auto"/>
        <w:ind w:left="720" w:hanging="720"/>
        <w:jc w:val="both"/>
      </w:pPr>
    </w:p>
    <w:p w:rsidR="00353860" w:rsidRPr="00353860" w:rsidRDefault="00353860" w:rsidP="00353860">
      <w:pPr>
        <w:numPr>
          <w:ilvl w:val="0"/>
          <w:numId w:val="2"/>
        </w:numPr>
        <w:spacing w:after="120"/>
        <w:ind w:hanging="720"/>
        <w:jc w:val="both"/>
        <w:rPr>
          <w:b/>
          <w:bCs/>
        </w:rPr>
      </w:pPr>
      <w:r w:rsidRPr="00353860">
        <w:rPr>
          <w:b/>
          <w:bCs/>
        </w:rPr>
        <w:t>Szerződéses ár</w:t>
      </w:r>
    </w:p>
    <w:p w:rsidR="00353860" w:rsidRPr="00353860" w:rsidRDefault="00353860" w:rsidP="00353860">
      <w:pPr>
        <w:numPr>
          <w:ilvl w:val="1"/>
          <w:numId w:val="4"/>
        </w:numPr>
        <w:ind w:left="720" w:hanging="720"/>
        <w:jc w:val="both"/>
      </w:pPr>
      <w:r w:rsidRPr="00353860">
        <w:tab/>
        <w:t xml:space="preserve">A szállító köteles jelen szerződés </w:t>
      </w:r>
      <w:r w:rsidRPr="00353860">
        <w:rPr>
          <w:i/>
        </w:rPr>
        <w:t>1. sz. melléklet</w:t>
      </w:r>
      <w:r w:rsidRPr="00353860">
        <w:t>ében szereplő, a Dokumentációban pontosan meghatározott termékeket az ott megadott egységárakon szállítani.</w:t>
      </w:r>
    </w:p>
    <w:p w:rsidR="00353860" w:rsidRPr="00353860" w:rsidRDefault="00353860" w:rsidP="00353860">
      <w:pPr>
        <w:numPr>
          <w:ilvl w:val="1"/>
          <w:numId w:val="4"/>
        </w:numPr>
        <w:tabs>
          <w:tab w:val="clear" w:pos="360"/>
          <w:tab w:val="num" w:pos="709"/>
        </w:tabs>
        <w:ind w:left="720" w:hanging="720"/>
        <w:jc w:val="both"/>
      </w:pPr>
      <w:r w:rsidRPr="00353860">
        <w:t xml:space="preserve">Az </w:t>
      </w:r>
      <w:r w:rsidRPr="00353860">
        <w:rPr>
          <w:i/>
        </w:rPr>
        <w:t>1. sz. melléklet</w:t>
      </w:r>
      <w:r w:rsidRPr="00353860">
        <w:t>ben szereplő árak a szerződés alatt nem módosíthatók. A fenti ellenérték teljes egészében tartalmazza a jelen szerződésben szereplő termékek ellenértékét, továbbá pl. a szállítási költségeket, a fuvareszközről történő lerakás.</w:t>
      </w:r>
    </w:p>
    <w:p w:rsidR="00353860" w:rsidRPr="00353860" w:rsidRDefault="00353860" w:rsidP="00353860">
      <w:pPr>
        <w:numPr>
          <w:ilvl w:val="1"/>
          <w:numId w:val="4"/>
        </w:numPr>
        <w:tabs>
          <w:tab w:val="clear" w:pos="360"/>
          <w:tab w:val="num" w:pos="709"/>
        </w:tabs>
        <w:ind w:left="720" w:hanging="720"/>
        <w:jc w:val="both"/>
      </w:pPr>
      <w:r w:rsidRPr="00353860">
        <w:t>A fentieknek megfelelően az ár a szállító által jelen szerződés alapján teljesítendő valamennyi szolgáltatás ellenértékét tartalmazza, így ezen túlmenően semmilyen jogcímen nem jogosult megrendelőtől további díj- vagy költségtérítés igénylésére.</w:t>
      </w:r>
    </w:p>
    <w:p w:rsidR="00353860" w:rsidRPr="00353860" w:rsidRDefault="00353860" w:rsidP="00353860">
      <w:pPr>
        <w:numPr>
          <w:ilvl w:val="1"/>
          <w:numId w:val="4"/>
        </w:numPr>
        <w:tabs>
          <w:tab w:val="clear" w:pos="360"/>
          <w:tab w:val="num" w:pos="709"/>
        </w:tabs>
        <w:ind w:left="720" w:hanging="720"/>
        <w:jc w:val="both"/>
      </w:pPr>
      <w:r w:rsidRPr="00353860">
        <w:lastRenderedPageBreak/>
        <w:t xml:space="preserve">A Dokumentációban </w:t>
      </w:r>
      <w:r w:rsidRPr="00353860">
        <w:rPr>
          <w:bCs/>
        </w:rPr>
        <w:t xml:space="preserve">pontosan meg nem határozott, ún. egyéb </w:t>
      </w:r>
      <w:r w:rsidRPr="00353860">
        <w:t>informatikai eszközök</w:t>
      </w:r>
      <w:r w:rsidRPr="00353860">
        <w:rPr>
          <w:bCs/>
        </w:rPr>
        <w:t xml:space="preserve"> és kellékanyagok megrendelése esetén a szállító köteles a kiskereskedelmi árlistájában szereplő nettó árakhoz képest 10%, azaz tíz százalék kedvezményt biztosítani.</w:t>
      </w:r>
    </w:p>
    <w:p w:rsidR="00353860" w:rsidRPr="00353860" w:rsidRDefault="00353860" w:rsidP="00353860">
      <w:pPr>
        <w:numPr>
          <w:ilvl w:val="1"/>
          <w:numId w:val="4"/>
        </w:numPr>
        <w:tabs>
          <w:tab w:val="clear" w:pos="360"/>
          <w:tab w:val="num" w:pos="709"/>
        </w:tabs>
        <w:ind w:left="720" w:hanging="720"/>
        <w:jc w:val="both"/>
      </w:pPr>
      <w:r w:rsidRPr="00353860">
        <w:t>A számlázás és kifizetés pénzneme magyar forint.</w:t>
      </w:r>
    </w:p>
    <w:p w:rsidR="00353860" w:rsidRPr="00353860" w:rsidRDefault="00353860" w:rsidP="00353860">
      <w:pPr>
        <w:numPr>
          <w:ilvl w:val="1"/>
          <w:numId w:val="4"/>
        </w:numPr>
        <w:tabs>
          <w:tab w:val="clear" w:pos="360"/>
          <w:tab w:val="num" w:pos="709"/>
        </w:tabs>
        <w:ind w:left="720" w:hanging="720"/>
        <w:jc w:val="both"/>
      </w:pPr>
      <w:r w:rsidRPr="005D38BD">
        <w:t xml:space="preserve">A szállító nem fizet, illetve számol el a szerződés teljesítésével összefüggésben olyan költségeket, melyek a Kbt. 56. § (1) bekezdés </w:t>
      </w:r>
      <w:r w:rsidRPr="005D38BD">
        <w:rPr>
          <w:iCs/>
        </w:rPr>
        <w:t>k)</w:t>
      </w:r>
      <w:r w:rsidRPr="005D38BD">
        <w:t xml:space="preserve"> pontja szerinti feltételeknek nem megfelelő társaság tekintetében merülnek fel, és melyek a szállító adóköteles jövedelmének csökkentésére alkalmasak.</w:t>
      </w: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Fizetési feltételek</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Megrendelő előleget nem biztosít.</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Szállító részszámla benyújtására megrendelésenként jogosult.</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 xml:space="preserve">Számlát a szállító csak a teljesítési igazolásnak a megrendelő 14.1. pontjában meghatározott kapcsolattartója általi aláírását követően állíthat ki. A teljesítés elfogadásáról, illetve annak megtagadásáról a megrendelő köteles az átadás-átvételi jegyzőkönyv felvételét követő 15 napon belül nyilatkozni. A teljesítési igazolást köteles a szállító számlához mellékelni, nélküle a számla összege nem fizethető ki. Amennyiben a szerződés teljesítése során </w:t>
      </w:r>
      <w:r w:rsidRPr="00353860">
        <w:rPr>
          <w:bCs/>
        </w:rPr>
        <w:t xml:space="preserve">a Dokumentációban pontosan meg nem határozott egyéb </w:t>
      </w:r>
      <w:r w:rsidRPr="00353860">
        <w:t>informatikai eszközök</w:t>
      </w:r>
      <w:r w:rsidRPr="00353860">
        <w:rPr>
          <w:bCs/>
        </w:rPr>
        <w:t xml:space="preserve"> és kellékanyagok megrendelése történik, a szállító köteles a fenti dokumentumok mellé csatolni a vonatkozó kiskereskedelmi árlistáját, melynek valóságtartalmát a megrendelő jogosult ellenőrizni.</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Ha a megrendelő részéről kifogás merül fel a benyújtott számlával összefüggésben, úgy a megrendelő köteles a kifogásolt számlát 10 napon belül visszajuttatni a szállítóhoz.</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A számla kifizetésére a számla kézhezvételétől számított 30 (harminc) napon belül kerül sor.</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A számla kifizetésének feltétele, hogy</w:t>
      </w:r>
      <w:r w:rsidRPr="00353860">
        <w:rPr>
          <w:iCs/>
          <w:spacing w:val="1"/>
        </w:rPr>
        <w:t xml:space="preserve"> a szállító</w:t>
      </w:r>
      <w:r w:rsidRPr="00353860">
        <w:rPr>
          <w:spacing w:val="1"/>
        </w:rPr>
        <w:t xml:space="preserve"> </w:t>
      </w:r>
      <w:r w:rsidRPr="00353860">
        <w:rPr>
          <w:iCs/>
          <w:spacing w:val="1"/>
        </w:rPr>
        <w:t>bemutat, átad vagy megküld a megrendelőnek</w:t>
      </w:r>
      <w:r w:rsidRPr="00353860">
        <w:rPr>
          <w:spacing w:val="1"/>
        </w:rPr>
        <w:t xml:space="preserve"> </w:t>
      </w:r>
      <w:r w:rsidRPr="00353860">
        <w:rPr>
          <w:iCs/>
          <w:spacing w:val="1"/>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adózás rendjéről szóló 2003. évi CXII. törvény (a továbbiakban: Art.) 36/</w:t>
      </w:r>
      <w:proofErr w:type="gramStart"/>
      <w:r w:rsidRPr="00353860">
        <w:rPr>
          <w:iCs/>
          <w:spacing w:val="1"/>
        </w:rPr>
        <w:t>A.</w:t>
      </w:r>
      <w:proofErr w:type="gramEnd"/>
      <w:r w:rsidRPr="00353860">
        <w:rPr>
          <w:iCs/>
          <w:spacing w:val="1"/>
        </w:rPr>
        <w:t xml:space="preserve"> § (6) bekezdésére tekintettel a 36/</w:t>
      </w:r>
      <w:proofErr w:type="gramStart"/>
      <w:r w:rsidRPr="00353860">
        <w:rPr>
          <w:iCs/>
          <w:spacing w:val="1"/>
        </w:rPr>
        <w:t>A</w:t>
      </w:r>
      <w:proofErr w:type="gramEnd"/>
      <w:r w:rsidRPr="00353860">
        <w:rPr>
          <w:iCs/>
          <w:spacing w:val="1"/>
        </w:rPr>
        <w:t>. § (3)-(4) bekezdése az irányadó.</w:t>
      </w:r>
    </w:p>
    <w:p w:rsidR="00353860" w:rsidRPr="00353860" w:rsidRDefault="00353860" w:rsidP="00353860">
      <w:pPr>
        <w:pStyle w:val="Szvegtrzs2"/>
        <w:numPr>
          <w:ilvl w:val="1"/>
          <w:numId w:val="2"/>
        </w:numPr>
        <w:tabs>
          <w:tab w:val="left" w:pos="0"/>
          <w:tab w:val="left" w:pos="709"/>
        </w:tabs>
        <w:spacing w:after="0" w:line="240" w:lineRule="auto"/>
        <w:ind w:left="709" w:hanging="709"/>
        <w:jc w:val="both"/>
      </w:pPr>
      <w:r w:rsidRPr="00353860">
        <w:t>A számlák összegének a megrendelő általi késedelmes kiegyenlítése esetén megrendelő a Polgári Törvénykönyvről szóló 2013. évi V. törvény (a továbbiakban: Ptk.) 6:155. § (1) bekezdése szerinti késedelmi kamatot köteles megfizetni a szállítónak.</w:t>
      </w:r>
    </w:p>
    <w:p w:rsidR="00353860" w:rsidRPr="00353860" w:rsidRDefault="00353860" w:rsidP="00353860">
      <w:pPr>
        <w:jc w:val="both"/>
      </w:pPr>
    </w:p>
    <w:p w:rsidR="00353860" w:rsidRPr="00353860" w:rsidRDefault="00353860" w:rsidP="00353860">
      <w:pPr>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A felek jogai és kötelességei</w:t>
      </w:r>
    </w:p>
    <w:p w:rsidR="00353860" w:rsidRPr="00353860" w:rsidRDefault="00353860" w:rsidP="00353860">
      <w:pPr>
        <w:numPr>
          <w:ilvl w:val="1"/>
          <w:numId w:val="5"/>
        </w:numPr>
        <w:jc w:val="both"/>
      </w:pPr>
      <w:r w:rsidRPr="00353860">
        <w:t>A felek a szerződés teljesítése során kötelesek fokozottan együttműködni.</w:t>
      </w:r>
    </w:p>
    <w:p w:rsidR="00353860" w:rsidRPr="00353860" w:rsidRDefault="00353860" w:rsidP="00353860">
      <w:pPr>
        <w:numPr>
          <w:ilvl w:val="1"/>
          <w:numId w:val="5"/>
        </w:numPr>
        <w:jc w:val="both"/>
      </w:pPr>
      <w:r w:rsidRPr="00353860">
        <w:rPr>
          <w:bCs/>
        </w:rPr>
        <w:t>Ezzel összefüggésben a felek megállapodnak, hogy minden a szerződéssel kapcsolatos értesítést, illetve egyéb közlést egymás felé írásban tesznek meg, és az jelen szerződés alkalmazásában akkor minősül megtettnek, ha azt személyesen az átvétel igazolásával, vagy telefax útján, vagy postai úton, ajánlott, tértivevényes küldeményként a szerződésben meghatározott címre küldték el.</w:t>
      </w:r>
    </w:p>
    <w:p w:rsidR="00353860" w:rsidRPr="00353860" w:rsidRDefault="00353860" w:rsidP="00353860">
      <w:pPr>
        <w:numPr>
          <w:ilvl w:val="1"/>
          <w:numId w:val="5"/>
        </w:numPr>
        <w:jc w:val="both"/>
      </w:pPr>
      <w:r w:rsidRPr="00353860">
        <w:rPr>
          <w:bCs/>
        </w:rPr>
        <w:t>Az ennek alapján küldött értesítés, levél az elküldéstől, postára adástól számított 5. napon akkor is megérkezettnek minősül, ha a tértivevény „nem kereste”, vagy „nem vette át” jelzéssel érkezik vissza a feladóhoz, vagy a jelen szerződésben írt telefax útján küldött üzenet ezért nem jut el hozzá.</w:t>
      </w:r>
    </w:p>
    <w:p w:rsidR="00353860" w:rsidRPr="00353860" w:rsidRDefault="00353860" w:rsidP="00353860">
      <w:pPr>
        <w:numPr>
          <w:ilvl w:val="1"/>
          <w:numId w:val="5"/>
        </w:numPr>
        <w:jc w:val="both"/>
      </w:pPr>
      <w:r w:rsidRPr="00353860">
        <w:lastRenderedPageBreak/>
        <w:t xml:space="preserve">Ha a szerződés teljesítése során bármikor a szállító olyan feltételekkel találkozik, melyek akadályozzák a teljesítést, a megrendelőt azonnal írásban értesítenie kell a késedelem </w:t>
      </w:r>
      <w:proofErr w:type="spellStart"/>
      <w:r w:rsidRPr="00353860">
        <w:t>tényéről</w:t>
      </w:r>
      <w:proofErr w:type="spellEnd"/>
      <w:r w:rsidRPr="00353860">
        <w:t xml:space="preserve"> és annak várható időtartamáról. Az értesítés elmaradása vagy késedelmes közlés esetén annak minden következményét a szállító viseli.</w:t>
      </w:r>
    </w:p>
    <w:p w:rsidR="00353860" w:rsidRPr="00353860" w:rsidRDefault="00353860" w:rsidP="00353860">
      <w:pPr>
        <w:numPr>
          <w:ilvl w:val="1"/>
          <w:numId w:val="5"/>
        </w:numPr>
        <w:jc w:val="both"/>
      </w:pPr>
      <w:r w:rsidRPr="00353860">
        <w:t>Minden, a jelen szerződés keretében a felek által egymásnak küldött értesítésnek írott formában (ajánlott levélben, telefaxon) kell történnie. Ezen értesítések hatálya a címzett általi vételkor, illetve neki történő kézbesítéskor áll be.</w:t>
      </w:r>
    </w:p>
    <w:p w:rsidR="00353860" w:rsidRPr="00353860" w:rsidRDefault="00353860" w:rsidP="00353860">
      <w:pPr>
        <w:numPr>
          <w:ilvl w:val="1"/>
          <w:numId w:val="5"/>
        </w:numPr>
        <w:jc w:val="both"/>
      </w:pPr>
      <w:r w:rsidRPr="00353860">
        <w:t>Szállító jelen szerződés alapján kizárólag a hatályos szabványoknak, minőségi előírásoknak megfelelő terméket szállíthat a megrendelő részére.</w:t>
      </w:r>
    </w:p>
    <w:p w:rsidR="00353860" w:rsidRPr="00353860" w:rsidRDefault="00353860" w:rsidP="00353860">
      <w:pPr>
        <w:numPr>
          <w:ilvl w:val="1"/>
          <w:numId w:val="5"/>
        </w:numPr>
        <w:jc w:val="both"/>
      </w:pPr>
      <w:r w:rsidRPr="00353860">
        <w:rPr>
          <w:noProof/>
          <w:spacing w:val="-3"/>
        </w:rPr>
        <w:t>Amennyiben ajánlatában jelezte, a szállító jogosult alvállalkozó(k) igénybevételére, az alvállalkozók tevékenységéért azonban úgy felel, mint a sajátjáért.</w:t>
      </w:r>
    </w:p>
    <w:p w:rsidR="00353860" w:rsidRPr="00353860" w:rsidRDefault="00353860" w:rsidP="00353860">
      <w:pPr>
        <w:numPr>
          <w:ilvl w:val="1"/>
          <w:numId w:val="5"/>
        </w:numPr>
        <w:jc w:val="both"/>
      </w:pPr>
      <w:r w:rsidRPr="00353860">
        <w:rPr>
          <w:noProof/>
          <w:spacing w:val="-3"/>
        </w:rPr>
        <w:t>Megrendelő csak a szállítóval áll szerződéses kapcsolatban, az alvállakozókkal nem.</w:t>
      </w:r>
    </w:p>
    <w:p w:rsidR="00353860" w:rsidRPr="00353860" w:rsidRDefault="00353860" w:rsidP="00353860">
      <w:pPr>
        <w:numPr>
          <w:ilvl w:val="1"/>
          <w:numId w:val="5"/>
        </w:numPr>
        <w:jc w:val="both"/>
      </w:pPr>
      <w:r w:rsidRPr="00353860">
        <w:rPr>
          <w:noProof/>
          <w:spacing w:val="-3"/>
        </w:rPr>
        <w:t xml:space="preserve">A szállító vállalja, hogy </w:t>
      </w:r>
      <w:r w:rsidRPr="00353860">
        <w:t>a szerződés teljesítésének teljes időtartama alatt tulajdonosi szerkezetét az ajánlatkérő számára megismerhetővé teszi és a Kbt. 125. (5) bekezdés szerinti ügyletekről az ajánlatkérőt haladéktalanul értesíti.</w:t>
      </w:r>
    </w:p>
    <w:p w:rsidR="00353860" w:rsidRPr="00353860" w:rsidRDefault="00353860" w:rsidP="00353860">
      <w:pPr>
        <w:numPr>
          <w:ilvl w:val="1"/>
          <w:numId w:val="5"/>
        </w:numPr>
        <w:jc w:val="both"/>
      </w:pPr>
      <w:r w:rsidRPr="00353860">
        <w:t>Szállító jelen szerződés aláírásával teljes körű garanciát vállal a leszállításra kerülő termékek használhatóságára, illetve arra, hogy az megfelel a vonatkozó hatósági előírásoknak. Szállító szavatol azért, hogy a termékek alkalmasak rendeltetésszerű használatra és harmadik személynek nincs olyan joga a szerződés tárgyára, amely a megrendelőt használatában korlátozná, vagy akadályozná.</w:t>
      </w:r>
    </w:p>
    <w:p w:rsidR="00353860" w:rsidRPr="00353860" w:rsidRDefault="00353860" w:rsidP="00353860">
      <w:pPr>
        <w:numPr>
          <w:ilvl w:val="1"/>
          <w:numId w:val="5"/>
        </w:numPr>
        <w:jc w:val="both"/>
      </w:pPr>
      <w:r w:rsidRPr="00353860">
        <w:t>A tulajdonjog átszállásának időpontja a vételár szállító bankszámlájára érkezéssel egyidejűleg történik.</w:t>
      </w:r>
    </w:p>
    <w:p w:rsidR="00353860" w:rsidRPr="00353860" w:rsidRDefault="00353860" w:rsidP="00353860">
      <w:pPr>
        <w:jc w:val="both"/>
        <w:rPr>
          <w:highlight w:val="yellow"/>
        </w:rPr>
      </w:pPr>
    </w:p>
    <w:p w:rsidR="00353860" w:rsidRPr="00353860" w:rsidRDefault="00353860" w:rsidP="00353860">
      <w:pPr>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Szerződésszegés</w:t>
      </w:r>
    </w:p>
    <w:p w:rsidR="00353860" w:rsidRPr="00353860" w:rsidRDefault="00353860" w:rsidP="00353860">
      <w:pPr>
        <w:numPr>
          <w:ilvl w:val="1"/>
          <w:numId w:val="2"/>
        </w:numPr>
        <w:tabs>
          <w:tab w:val="left" w:pos="720"/>
        </w:tabs>
        <w:ind w:left="709" w:hanging="709"/>
        <w:jc w:val="both"/>
      </w:pPr>
      <w:r w:rsidRPr="00353860">
        <w:t>Szerződésszegésnek minősül minden olyan magatartás vagy mulasztás, amelynek során bármelyik fél jogszabály, illetve a szerződés alapján őt terhelő bármely kötelezettségének teljesítését elmulasztja.</w:t>
      </w:r>
    </w:p>
    <w:p w:rsidR="00353860" w:rsidRPr="00353860" w:rsidRDefault="00353860" w:rsidP="00353860">
      <w:pPr>
        <w:numPr>
          <w:ilvl w:val="1"/>
          <w:numId w:val="2"/>
        </w:numPr>
        <w:tabs>
          <w:tab w:val="left" w:pos="720"/>
        </w:tabs>
        <w:ind w:left="709" w:hanging="709"/>
        <w:jc w:val="both"/>
      </w:pPr>
      <w:r w:rsidRPr="00353860">
        <w:t>Amennyiben a szállító a szerződést megszegi, kötbér és kártérítési felelősséggel tartozik, kivéve, ha bizonyítja, hogy a szerződés teljesítése során úgy járt el, ahogy az gazdálkodó szervezettől az adott esetben elvárható.</w:t>
      </w:r>
    </w:p>
    <w:p w:rsidR="00353860" w:rsidRPr="00353860" w:rsidRDefault="00353860" w:rsidP="00353860">
      <w:pPr>
        <w:numPr>
          <w:ilvl w:val="1"/>
          <w:numId w:val="2"/>
        </w:numPr>
        <w:tabs>
          <w:tab w:val="left" w:pos="720"/>
        </w:tabs>
        <w:ind w:left="709" w:hanging="709"/>
        <w:jc w:val="both"/>
      </w:pPr>
      <w:r w:rsidRPr="00353860">
        <w:t>A fenti szerződésszegés következményei alól nem mentesít az a körülmény, hogy a szerződésszegést a vállalkozó, mint gazdálkodó szervezet irányítására, felügyeletére jogosult szerv intézkedése okozza.</w:t>
      </w:r>
    </w:p>
    <w:p w:rsidR="00353860" w:rsidRPr="00353860" w:rsidRDefault="00353860" w:rsidP="00353860">
      <w:pPr>
        <w:numPr>
          <w:ilvl w:val="1"/>
          <w:numId w:val="2"/>
        </w:numPr>
        <w:tabs>
          <w:tab w:val="left" w:pos="720"/>
        </w:tabs>
        <w:ind w:left="709" w:hanging="709"/>
        <w:jc w:val="both"/>
      </w:pPr>
      <w:r w:rsidRPr="00353860">
        <w:t>Szállító jelen szerződésben rögzített szállítási kötelezettségének késedelmes teljesítése esetén a késedelem minden napja után a késedelemmel érintett szállítás nettó értéke 1%-ának megfelelő kötbér megfizetésére köteles.</w:t>
      </w:r>
    </w:p>
    <w:p w:rsidR="00353860" w:rsidRPr="00353860" w:rsidRDefault="00353860" w:rsidP="00353860">
      <w:pPr>
        <w:numPr>
          <w:ilvl w:val="1"/>
          <w:numId w:val="2"/>
        </w:numPr>
        <w:tabs>
          <w:tab w:val="left" w:pos="720"/>
        </w:tabs>
        <w:ind w:left="709" w:hanging="709"/>
        <w:jc w:val="both"/>
      </w:pPr>
      <w:r w:rsidRPr="00353860">
        <w:rPr>
          <w:color w:val="000000"/>
          <w:spacing w:val="5"/>
        </w:rPr>
        <w:t>Amennyiben a megrendelő a Termék átadás-átvételi eljárása során mennyiségi hiányt vagy minőségi hibát észlelt, a hiányosság pótlásáig, illetve a hibák kijavításáig hibás teljesítési kötbérre jogosult. A hibás teljesítési kötbér napi mértéke megegyezik a késedelmi kötbérével.</w:t>
      </w:r>
    </w:p>
    <w:p w:rsidR="00353860" w:rsidRPr="00353860" w:rsidRDefault="00353860" w:rsidP="00353860">
      <w:pPr>
        <w:numPr>
          <w:ilvl w:val="1"/>
          <w:numId w:val="2"/>
        </w:numPr>
        <w:tabs>
          <w:tab w:val="left" w:pos="720"/>
        </w:tabs>
        <w:ind w:left="709" w:hanging="709"/>
        <w:jc w:val="both"/>
      </w:pPr>
      <w:r w:rsidRPr="00353860">
        <w:rPr>
          <w:noProof/>
          <w:spacing w:val="-3"/>
        </w:rPr>
        <w:t>A szállító nem teljesítése (</w:t>
      </w:r>
      <w:r w:rsidRPr="00353860">
        <w:t>a szerződés teljesítésének a szállítónak felróható lehetetlenné válása, meghiúsulása, illetőleg a szerződés teljesítésének a szállító általi megtagadása, a szállító jogutód nélküli megszűnése</w:t>
      </w:r>
      <w:r w:rsidRPr="00353860">
        <w:rPr>
          <w:noProof/>
          <w:spacing w:val="-3"/>
        </w:rPr>
        <w:t xml:space="preserve">) esetén megrendelő 1.500.000 HUF összegű meghiúsulási kötbérre jogosult. A megrendelő szintén jogosult meghiúsulási kötbérre, ha </w:t>
      </w:r>
      <w:r w:rsidRPr="00353860">
        <w:t>jelen szerződés 11.4. pontjában meghatározottak miatt megszűnik.</w:t>
      </w:r>
    </w:p>
    <w:p w:rsidR="00353860" w:rsidRPr="00353860" w:rsidRDefault="00353860" w:rsidP="00353860">
      <w:pPr>
        <w:numPr>
          <w:ilvl w:val="1"/>
          <w:numId w:val="2"/>
        </w:numPr>
        <w:tabs>
          <w:tab w:val="left" w:pos="720"/>
        </w:tabs>
        <w:ind w:left="709" w:hanging="709"/>
        <w:jc w:val="both"/>
      </w:pPr>
      <w:r w:rsidRPr="005D38BD">
        <w:t>Amennyiben a megrendelő a szállító késedelme miatt a szerződést felmondja, úgy a meghiúsulási kötbéren túl a megrendelőt nem illeti meg a felmondás közléséig terjedő időtartamra számított késedelmi kötbér.</w:t>
      </w:r>
    </w:p>
    <w:p w:rsidR="00353860" w:rsidRPr="00353860" w:rsidRDefault="00353860" w:rsidP="00353860">
      <w:pPr>
        <w:numPr>
          <w:ilvl w:val="1"/>
          <w:numId w:val="2"/>
        </w:numPr>
        <w:tabs>
          <w:tab w:val="left" w:pos="720"/>
        </w:tabs>
        <w:ind w:left="709" w:hanging="709"/>
        <w:jc w:val="both"/>
      </w:pPr>
      <w:r w:rsidRPr="00353860">
        <w:t>A megrendelő fenntartja a jogát, hogy a kötbért meghaladó kárát a szállítóval szemben érvényesítse.</w:t>
      </w:r>
    </w:p>
    <w:p w:rsidR="00353860" w:rsidRPr="00353860" w:rsidRDefault="00353860" w:rsidP="00353860">
      <w:pPr>
        <w:numPr>
          <w:ilvl w:val="1"/>
          <w:numId w:val="2"/>
        </w:numPr>
        <w:tabs>
          <w:tab w:val="left" w:pos="720"/>
        </w:tabs>
        <w:ind w:left="709" w:hanging="709"/>
        <w:jc w:val="both"/>
      </w:pPr>
      <w:r w:rsidRPr="00353860">
        <w:lastRenderedPageBreak/>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353860" w:rsidRPr="00353860" w:rsidRDefault="00353860" w:rsidP="00353860">
      <w:pPr>
        <w:numPr>
          <w:ilvl w:val="1"/>
          <w:numId w:val="2"/>
        </w:numPr>
        <w:tabs>
          <w:tab w:val="left" w:pos="720"/>
        </w:tabs>
        <w:ind w:left="709" w:hanging="709"/>
        <w:jc w:val="both"/>
      </w:pPr>
      <w:r w:rsidRPr="00353860">
        <w:t>Amennyiben kötbér felszámítására sor kerül, arról a megrendelő ún. kötbérszámlát állít ki, melyet a szállító köteles 30 napon belül megfizetni.</w:t>
      </w:r>
    </w:p>
    <w:p w:rsidR="00353860" w:rsidRPr="00353860" w:rsidRDefault="00353860" w:rsidP="00353860">
      <w:pPr>
        <w:ind w:left="709" w:hanging="709"/>
        <w:jc w:val="both"/>
        <w:rPr>
          <w:bCs/>
        </w:rPr>
      </w:pPr>
    </w:p>
    <w:p w:rsidR="00353860" w:rsidRPr="00353860" w:rsidRDefault="00353860" w:rsidP="00353860">
      <w:pPr>
        <w:ind w:left="709" w:hanging="709"/>
        <w:jc w:val="both"/>
        <w:rPr>
          <w:bCs/>
        </w:rPr>
      </w:pPr>
    </w:p>
    <w:p w:rsidR="00353860" w:rsidRPr="00353860" w:rsidRDefault="00353860" w:rsidP="00353860">
      <w:pPr>
        <w:numPr>
          <w:ilvl w:val="0"/>
          <w:numId w:val="2"/>
        </w:numPr>
        <w:spacing w:after="120"/>
        <w:ind w:hanging="720"/>
        <w:jc w:val="both"/>
        <w:rPr>
          <w:b/>
          <w:bCs/>
        </w:rPr>
      </w:pPr>
      <w:r w:rsidRPr="00353860">
        <w:rPr>
          <w:b/>
          <w:bCs/>
        </w:rPr>
        <w:t>Vis maior</w:t>
      </w:r>
    </w:p>
    <w:p w:rsidR="00353860" w:rsidRPr="009E3363" w:rsidRDefault="00353860" w:rsidP="00353860">
      <w:pPr>
        <w:pStyle w:val="Szvegtrzsbehzssal2"/>
        <w:tabs>
          <w:tab w:val="left" w:pos="720"/>
        </w:tabs>
        <w:ind w:left="720" w:hanging="720"/>
        <w:rPr>
          <w:rFonts w:ascii="Times New Roman" w:hAnsi="Times New Roman"/>
          <w:iCs/>
          <w:sz w:val="24"/>
          <w:szCs w:val="24"/>
        </w:rPr>
      </w:pPr>
      <w:r w:rsidRPr="00570900">
        <w:rPr>
          <w:rFonts w:ascii="Times New Roman" w:hAnsi="Times New Roman"/>
          <w:iCs/>
          <w:sz w:val="24"/>
          <w:szCs w:val="24"/>
        </w:rPr>
        <w:t>8.1.</w:t>
      </w:r>
      <w:r w:rsidRPr="00570900">
        <w:rPr>
          <w:rFonts w:ascii="Times New Roman" w:hAnsi="Times New Roman"/>
          <w:iCs/>
          <w:sz w:val="24"/>
          <w:szCs w:val="24"/>
        </w:rPr>
        <w:tab/>
        <w:t xml:space="preserve">Vis </w:t>
      </w:r>
      <w:proofErr w:type="spellStart"/>
      <w:r w:rsidRPr="00570900">
        <w:rPr>
          <w:rFonts w:ascii="Times New Roman" w:hAnsi="Times New Roman"/>
          <w:iCs/>
          <w:sz w:val="24"/>
          <w:szCs w:val="24"/>
        </w:rPr>
        <w:t>maior-on</w:t>
      </w:r>
      <w:proofErr w:type="spellEnd"/>
      <w:r w:rsidRPr="00570900">
        <w:rPr>
          <w:rFonts w:ascii="Times New Roman" w:hAnsi="Times New Roman"/>
          <w:iCs/>
          <w:sz w:val="24"/>
          <w:szCs w:val="24"/>
        </w:rPr>
        <w:t xml:space="preserve"> a felek ellenőrzési képességét meghaladó körülményeket kell érteni, beleértve, de nem kizárólagosan, az alábbiakat:</w:t>
      </w:r>
    </w:p>
    <w:p w:rsidR="00353860" w:rsidRPr="00353860" w:rsidRDefault="00353860" w:rsidP="00353860">
      <w:pPr>
        <w:numPr>
          <w:ilvl w:val="0"/>
          <w:numId w:val="6"/>
        </w:numPr>
        <w:ind w:left="1080"/>
        <w:jc w:val="both"/>
        <w:rPr>
          <w:iCs/>
        </w:rPr>
      </w:pPr>
      <w:r w:rsidRPr="00353860">
        <w:rPr>
          <w:iCs/>
        </w:rPr>
        <w:t>akár megüzent, akár meg nem üzent háború és ellenségeskedés, megszállás, idegen ellenség akciói, mozgósítás, rekvirálás vagy embargó,</w:t>
      </w:r>
    </w:p>
    <w:p w:rsidR="00353860" w:rsidRPr="00353860" w:rsidRDefault="00353860" w:rsidP="00353860">
      <w:pPr>
        <w:numPr>
          <w:ilvl w:val="0"/>
          <w:numId w:val="6"/>
        </w:numPr>
        <w:ind w:left="1080"/>
        <w:jc w:val="both"/>
        <w:rPr>
          <w:iCs/>
        </w:rPr>
      </w:pPr>
      <w:r w:rsidRPr="00353860">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353860" w:rsidRPr="00353860" w:rsidRDefault="00353860" w:rsidP="00353860">
      <w:pPr>
        <w:numPr>
          <w:ilvl w:val="0"/>
          <w:numId w:val="6"/>
        </w:numPr>
        <w:ind w:left="1080"/>
        <w:jc w:val="both"/>
        <w:rPr>
          <w:iCs/>
        </w:rPr>
      </w:pPr>
      <w:r w:rsidRPr="00353860">
        <w:rPr>
          <w:iCs/>
        </w:rPr>
        <w:t>lázadás, forradalom, felkelés, katonai vagy bitorló hatalomátvétel, polgárháború,</w:t>
      </w:r>
    </w:p>
    <w:p w:rsidR="00353860" w:rsidRPr="00353860" w:rsidRDefault="00353860" w:rsidP="00353860">
      <w:pPr>
        <w:numPr>
          <w:ilvl w:val="0"/>
          <w:numId w:val="6"/>
        </w:numPr>
        <w:ind w:left="1080"/>
        <w:jc w:val="both"/>
        <w:rPr>
          <w:iCs/>
        </w:rPr>
      </w:pPr>
      <w:r w:rsidRPr="00353860">
        <w:rPr>
          <w:iCs/>
        </w:rPr>
        <w:t>zendülés, tüntetés vagy rendzavarás, kivéve, ha az kizárólag a szállító alkalmazottaira terjed ki,</w:t>
      </w:r>
    </w:p>
    <w:p w:rsidR="00353860" w:rsidRPr="00353860" w:rsidRDefault="00353860" w:rsidP="00353860">
      <w:pPr>
        <w:numPr>
          <w:ilvl w:val="0"/>
          <w:numId w:val="6"/>
        </w:numPr>
        <w:ind w:left="1080"/>
        <w:jc w:val="both"/>
        <w:rPr>
          <w:iCs/>
        </w:rPr>
      </w:pPr>
      <w:r w:rsidRPr="00353860">
        <w:rPr>
          <w:iCs/>
        </w:rPr>
        <w:t>természeti katasztrófa.</w:t>
      </w:r>
    </w:p>
    <w:p w:rsidR="00353860" w:rsidRPr="005D38BD" w:rsidRDefault="00353860" w:rsidP="00353860">
      <w:pPr>
        <w:pStyle w:val="Szvegtrzsbehzssal2"/>
        <w:tabs>
          <w:tab w:val="left" w:pos="720"/>
        </w:tabs>
        <w:ind w:left="720" w:hanging="720"/>
        <w:rPr>
          <w:rFonts w:ascii="Times New Roman" w:hAnsi="Times New Roman"/>
          <w:sz w:val="24"/>
          <w:szCs w:val="24"/>
        </w:rPr>
      </w:pPr>
      <w:r w:rsidRPr="00570900">
        <w:rPr>
          <w:rFonts w:ascii="Times New Roman" w:hAnsi="Times New Roman"/>
          <w:sz w:val="24"/>
          <w:szCs w:val="24"/>
        </w:rPr>
        <w:t>8.2.</w:t>
      </w:r>
      <w:r w:rsidRPr="00570900">
        <w:rPr>
          <w:rFonts w:ascii="Times New Roman" w:hAnsi="Times New Roman"/>
          <w:sz w:val="24"/>
          <w:szCs w:val="24"/>
        </w:rPr>
        <w:tab/>
        <w:t>Ha bármelyik fél úgy véli, hogy vis maior következett be, s ez akadályozza a kötelezettségeinek végrehajtásában, azonnal köteles írásban (elsősorban faxon) ér</w:t>
      </w:r>
      <w:r w:rsidRPr="009E3363">
        <w:rPr>
          <w:rFonts w:ascii="Times New Roman" w:hAnsi="Times New Roman"/>
          <w:sz w:val="24"/>
          <w:szCs w:val="24"/>
        </w:rPr>
        <w:t>tesíteni a másik felet, s közölni vele az esemény körülményeit, okát és feltehetően várható időtartamát. Ebben az esetben</w:t>
      </w:r>
      <w:r w:rsidRPr="009E3363">
        <w:rPr>
          <w:rFonts w:ascii="Times New Roman" w:hAnsi="Times New Roman"/>
          <w:b/>
          <w:bCs/>
          <w:i/>
          <w:iCs/>
          <w:sz w:val="24"/>
          <w:szCs w:val="24"/>
        </w:rPr>
        <w:t xml:space="preserve"> </w:t>
      </w:r>
      <w:r w:rsidRPr="009E3363">
        <w:rPr>
          <w:rFonts w:ascii="Times New Roman" w:hAnsi="Times New Roman"/>
          <w:sz w:val="24"/>
          <w:szCs w:val="24"/>
        </w:rPr>
        <w:t>az odatartozó határidő meghosszabbodik a vis maior időtartamával, melyről a felek előzetesen egyeztetnek.</w:t>
      </w:r>
    </w:p>
    <w:p w:rsidR="00353860" w:rsidRPr="005D38BD" w:rsidRDefault="00353860" w:rsidP="00353860">
      <w:pPr>
        <w:pStyle w:val="Szvegtrzsbehzssal2"/>
        <w:tabs>
          <w:tab w:val="left" w:pos="720"/>
        </w:tabs>
        <w:ind w:left="720" w:hanging="720"/>
        <w:rPr>
          <w:rFonts w:ascii="Times New Roman" w:hAnsi="Times New Roman"/>
          <w:sz w:val="24"/>
          <w:szCs w:val="24"/>
        </w:rPr>
      </w:pPr>
      <w:r w:rsidRPr="005D38BD">
        <w:rPr>
          <w:rFonts w:ascii="Times New Roman" w:hAnsi="Times New Roman"/>
          <w:sz w:val="24"/>
          <w:szCs w:val="24"/>
        </w:rPr>
        <w:t>8.3.</w:t>
      </w:r>
      <w:r w:rsidRPr="005D38BD">
        <w:rPr>
          <w:rFonts w:ascii="Times New Roman" w:hAnsi="Times New Roman"/>
          <w:sz w:val="24"/>
          <w:szCs w:val="24"/>
        </w:rPr>
        <w:tab/>
        <w:t>Ha vis maior körülmény bekövetkezett, mindkét fél, de különösen a szállító köteles törekedni a szerződésből eredő kötelezettségeinek folytatólagos teljesítésére, amennyire az ésszerűen elképzelhető.</w:t>
      </w:r>
    </w:p>
    <w:p w:rsidR="00353860" w:rsidRPr="00353860" w:rsidRDefault="00353860" w:rsidP="00353860">
      <w:pPr>
        <w:autoSpaceDE w:val="0"/>
        <w:autoSpaceDN w:val="0"/>
        <w:adjustRightInd w:val="0"/>
        <w:jc w:val="both"/>
        <w:rPr>
          <w:highlight w:val="yellow"/>
        </w:rPr>
      </w:pPr>
    </w:p>
    <w:p w:rsidR="00353860" w:rsidRPr="00353860" w:rsidRDefault="00353860" w:rsidP="00353860">
      <w:pPr>
        <w:tabs>
          <w:tab w:val="left" w:pos="720"/>
        </w:tabs>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Szerződésmódosítás</w:t>
      </w:r>
    </w:p>
    <w:p w:rsidR="00353860" w:rsidRPr="00353860" w:rsidRDefault="00353860" w:rsidP="00353860">
      <w:pPr>
        <w:pStyle w:val="Szvegtrzsbehzssal3"/>
        <w:spacing w:after="0"/>
        <w:ind w:left="703" w:hanging="703"/>
        <w:jc w:val="both"/>
        <w:rPr>
          <w:sz w:val="24"/>
          <w:szCs w:val="24"/>
        </w:rPr>
      </w:pPr>
      <w:r w:rsidRPr="00353860">
        <w:rPr>
          <w:sz w:val="24"/>
          <w:szCs w:val="24"/>
        </w:rPr>
        <w:t>9.1.</w:t>
      </w:r>
      <w:r w:rsidRPr="00353860">
        <w:rPr>
          <w:sz w:val="24"/>
          <w:szCs w:val="24"/>
        </w:rPr>
        <w:tab/>
        <w:t>A szerződést mindkét fél belegyezésével kizárólag a Kbt. 132. §</w:t>
      </w:r>
      <w:proofErr w:type="spellStart"/>
      <w:r w:rsidRPr="00353860">
        <w:rPr>
          <w:sz w:val="24"/>
          <w:szCs w:val="24"/>
        </w:rPr>
        <w:t>-ában</w:t>
      </w:r>
      <w:proofErr w:type="spellEnd"/>
      <w:r w:rsidRPr="00353860">
        <w:rPr>
          <w:sz w:val="24"/>
          <w:szCs w:val="24"/>
        </w:rPr>
        <w:t xml:space="preserve"> foglaltak alapján írásban lehet módosítani.</w:t>
      </w:r>
    </w:p>
    <w:p w:rsidR="00353860" w:rsidRPr="00353860" w:rsidRDefault="00353860" w:rsidP="00353860">
      <w:pPr>
        <w:pStyle w:val="Szvegtrzsbehzssal3"/>
        <w:spacing w:after="0"/>
        <w:ind w:left="703" w:hanging="703"/>
        <w:jc w:val="both"/>
        <w:rPr>
          <w:sz w:val="24"/>
          <w:szCs w:val="24"/>
        </w:rPr>
      </w:pPr>
      <w:r w:rsidRPr="00353860">
        <w:rPr>
          <w:sz w:val="24"/>
          <w:szCs w:val="24"/>
        </w:rPr>
        <w:t>9.2.</w:t>
      </w:r>
      <w:r w:rsidRPr="00353860">
        <w:rPr>
          <w:sz w:val="24"/>
          <w:szCs w:val="24"/>
        </w:rPr>
        <w:tab/>
        <w:t>Nem minősül a szerződés módosításának a felek nyilvántartott adataiban, így különösen a székhelyében, képviselőiben, bankszámlaszámában, adószámában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353860" w:rsidRPr="00353860" w:rsidRDefault="00353860" w:rsidP="00353860">
      <w:pPr>
        <w:jc w:val="both"/>
        <w:rPr>
          <w:bCs/>
          <w:highlight w:val="yellow"/>
        </w:rPr>
      </w:pPr>
    </w:p>
    <w:p w:rsidR="00353860" w:rsidRPr="00353860" w:rsidRDefault="00353860" w:rsidP="00353860">
      <w:pPr>
        <w:jc w:val="both"/>
        <w:rPr>
          <w:bCs/>
          <w:highlight w:val="yellow"/>
        </w:rPr>
      </w:pPr>
    </w:p>
    <w:p w:rsidR="00353860" w:rsidRPr="00353860" w:rsidRDefault="00353860" w:rsidP="00353860">
      <w:pPr>
        <w:numPr>
          <w:ilvl w:val="0"/>
          <w:numId w:val="2"/>
        </w:numPr>
        <w:spacing w:after="120"/>
        <w:ind w:hanging="720"/>
        <w:jc w:val="both"/>
        <w:rPr>
          <w:b/>
          <w:bCs/>
        </w:rPr>
      </w:pPr>
      <w:r w:rsidRPr="00353860">
        <w:rPr>
          <w:b/>
          <w:bCs/>
        </w:rPr>
        <w:t>Érvényesség, részleges érvénytelenség</w:t>
      </w:r>
    </w:p>
    <w:p w:rsidR="00353860" w:rsidRPr="00353860" w:rsidRDefault="00353860" w:rsidP="00353860">
      <w:pPr>
        <w:pStyle w:val="Szvegtrzsbehzssal3"/>
        <w:spacing w:after="0"/>
        <w:ind w:left="703" w:firstLine="17"/>
        <w:jc w:val="both"/>
        <w:rPr>
          <w:sz w:val="24"/>
          <w:szCs w:val="24"/>
        </w:rPr>
      </w:pPr>
      <w:r w:rsidRPr="00353860">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353860" w:rsidRPr="00353860" w:rsidRDefault="00353860" w:rsidP="00353860">
      <w:pPr>
        <w:pStyle w:val="Szvegtrzsbehzssal3"/>
        <w:spacing w:after="0"/>
        <w:ind w:left="0"/>
        <w:jc w:val="both"/>
        <w:rPr>
          <w:b/>
          <w:sz w:val="24"/>
          <w:szCs w:val="24"/>
        </w:rPr>
      </w:pPr>
    </w:p>
    <w:p w:rsidR="00353860" w:rsidRPr="00353860" w:rsidRDefault="00353860" w:rsidP="00353860">
      <w:pPr>
        <w:pStyle w:val="Szvegtrzsbehzssal3"/>
        <w:spacing w:after="0"/>
        <w:ind w:left="0"/>
        <w:jc w:val="both"/>
        <w:rPr>
          <w:b/>
          <w:sz w:val="24"/>
          <w:szCs w:val="24"/>
        </w:rPr>
      </w:pPr>
    </w:p>
    <w:p w:rsidR="00353860" w:rsidRPr="00353860" w:rsidRDefault="00353860" w:rsidP="00353860">
      <w:pPr>
        <w:numPr>
          <w:ilvl w:val="0"/>
          <w:numId w:val="2"/>
        </w:numPr>
        <w:spacing w:after="120"/>
        <w:ind w:hanging="720"/>
        <w:jc w:val="both"/>
        <w:rPr>
          <w:b/>
          <w:bCs/>
        </w:rPr>
      </w:pPr>
      <w:r w:rsidRPr="00353860">
        <w:rPr>
          <w:b/>
          <w:bCs/>
        </w:rPr>
        <w:t>A szerződés megszűnése</w:t>
      </w:r>
    </w:p>
    <w:p w:rsidR="00353860" w:rsidRPr="005D38BD" w:rsidRDefault="00353860" w:rsidP="00353860">
      <w:pPr>
        <w:pStyle w:val="Szvegtrzs"/>
        <w:spacing w:after="0"/>
        <w:ind w:left="709" w:hanging="709"/>
        <w:jc w:val="both"/>
        <w:rPr>
          <w:rFonts w:ascii="Times New Roman" w:hAnsi="Times New Roman" w:cs="Times New Roman"/>
        </w:rPr>
      </w:pPr>
      <w:r w:rsidRPr="005D38BD">
        <w:rPr>
          <w:rFonts w:ascii="Times New Roman" w:hAnsi="Times New Roman" w:cs="Times New Roman"/>
        </w:rPr>
        <w:t>11.1.</w:t>
      </w:r>
      <w:r w:rsidRPr="005D38BD">
        <w:rPr>
          <w:rFonts w:ascii="Times New Roman" w:hAnsi="Times New Roman" w:cs="Times New Roman"/>
        </w:rPr>
        <w:tab/>
        <w:t>Jelen szerződés megszűnik jelen szerződés 2.2. pontjában foglaltak szerint.</w:t>
      </w:r>
    </w:p>
    <w:p w:rsidR="00353860" w:rsidRPr="005D38BD" w:rsidRDefault="00353860" w:rsidP="00353860">
      <w:pPr>
        <w:pStyle w:val="Szvegtrzs"/>
        <w:spacing w:after="0"/>
        <w:ind w:left="709" w:hanging="709"/>
        <w:jc w:val="both"/>
        <w:rPr>
          <w:rFonts w:ascii="Times New Roman" w:hAnsi="Times New Roman" w:cs="Times New Roman"/>
        </w:rPr>
      </w:pPr>
      <w:r w:rsidRPr="005D38BD">
        <w:rPr>
          <w:rFonts w:ascii="Times New Roman" w:hAnsi="Times New Roman" w:cs="Times New Roman"/>
        </w:rPr>
        <w:t>11.2.</w:t>
      </w:r>
      <w:r w:rsidRPr="005D38BD">
        <w:rPr>
          <w:rFonts w:ascii="Times New Roman" w:hAnsi="Times New Roman" w:cs="Times New Roman"/>
        </w:rPr>
        <w:tab/>
        <w:t>A szerződés közös megegyezéssel bármikor megszüntethető.</w:t>
      </w:r>
    </w:p>
    <w:p w:rsidR="00353860" w:rsidRPr="005D38BD" w:rsidRDefault="00353860" w:rsidP="00353860">
      <w:pPr>
        <w:pStyle w:val="Szvegtrzs"/>
        <w:spacing w:after="0"/>
        <w:ind w:left="709" w:hanging="709"/>
        <w:jc w:val="both"/>
        <w:rPr>
          <w:rFonts w:ascii="Times New Roman" w:hAnsi="Times New Roman" w:cs="Times New Roman"/>
        </w:rPr>
      </w:pPr>
      <w:r w:rsidRPr="005D38BD">
        <w:rPr>
          <w:rFonts w:ascii="Times New Roman" w:hAnsi="Times New Roman" w:cs="Times New Roman"/>
        </w:rPr>
        <w:lastRenderedPageBreak/>
        <w:t>11.3.</w:t>
      </w:r>
      <w:r w:rsidRPr="005D38BD">
        <w:rPr>
          <w:rFonts w:ascii="Times New Roman" w:hAnsi="Times New Roman" w:cs="Times New Roman"/>
        </w:rPr>
        <w:tab/>
        <w:t xml:space="preserve">A közös megegyezésen, illetve a szerződésteljesítéssel történő megszűnésén túlmenően a felek a szerződést azonnali </w:t>
      </w:r>
      <w:proofErr w:type="gramStart"/>
      <w:r w:rsidRPr="005D38BD">
        <w:rPr>
          <w:rFonts w:ascii="Times New Roman" w:hAnsi="Times New Roman" w:cs="Times New Roman"/>
        </w:rPr>
        <w:t>hatállyal</w:t>
      </w:r>
      <w:proofErr w:type="gramEnd"/>
      <w:r w:rsidRPr="005D38BD">
        <w:rPr>
          <w:rFonts w:ascii="Times New Roman" w:hAnsi="Times New Roman" w:cs="Times New Roman"/>
        </w:rPr>
        <w:t xml:space="preserve"> egyoldalú jognyilatkozattal is megszüntethetik, ha</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szállító késedelme bármely megrendelés esetében eléri a 10 napot;</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szállítóra kiszabott hibás teljesítési kötbér értéke elérte jelen szerződés 1.1. pontjában szereplő nettó keretösszeg 10%-át;</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az ún. egyéb informatikai termékek és/vagy kellékanyagok számlázásánál a szállító a vállaltnál kisebb kedvezményt biztosít;</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másik fél a szerződésben meghatározott és vállalt kötelezettségeit ismételten nem teljesítette, s erre a másik fél határidő tűzésével felszólította és a határidő eredménytelenül telt el;</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szállító ellen csődeljárás indult és a vonatkozó jogszabályok alapján tartott tárgyaláson a hitelezőktől nem kap előzetes egyetértést a fizetési haladék megszerzésére;</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bírósági döntés szerint a csődeljárás során a hitelezőkkel nem jön létre egyezség;</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szállító az illetékes bíróságnál saját maga ellen felszámolási eljárás megindítását kéri a vonatkozó jogszabályok alapján;</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másik fél fizetésképtelenségét a bíróság a vonatkozó jogszabályok alapján megállapítja;</w:t>
      </w:r>
    </w:p>
    <w:p w:rsidR="00353860" w:rsidRPr="005D38BD" w:rsidRDefault="00353860" w:rsidP="00353860">
      <w:pPr>
        <w:pStyle w:val="Szvegtrzs"/>
        <w:numPr>
          <w:ilvl w:val="0"/>
          <w:numId w:val="7"/>
        </w:numPr>
        <w:tabs>
          <w:tab w:val="num" w:pos="1080"/>
        </w:tabs>
        <w:spacing w:after="0"/>
        <w:ind w:left="1080"/>
        <w:jc w:val="both"/>
        <w:rPr>
          <w:rFonts w:ascii="Times New Roman" w:hAnsi="Times New Roman" w:cs="Times New Roman"/>
        </w:rPr>
      </w:pPr>
      <w:r w:rsidRPr="005D38BD">
        <w:rPr>
          <w:rFonts w:ascii="Times New Roman" w:hAnsi="Times New Roman" w:cs="Times New Roman"/>
        </w:rPr>
        <w:t>a szállító végelszámolását az erre jogosult szerv elhatározza.</w:t>
      </w:r>
    </w:p>
    <w:p w:rsidR="00353860" w:rsidRPr="005D38BD" w:rsidRDefault="00353860" w:rsidP="00353860">
      <w:pPr>
        <w:pStyle w:val="Szvegtrzs"/>
        <w:spacing w:after="0"/>
        <w:ind w:left="709" w:hanging="709"/>
        <w:jc w:val="both"/>
        <w:rPr>
          <w:rFonts w:ascii="Times New Roman" w:hAnsi="Times New Roman" w:cs="Times New Roman"/>
        </w:rPr>
      </w:pPr>
      <w:r w:rsidRPr="005D38BD">
        <w:rPr>
          <w:rFonts w:ascii="Times New Roman" w:hAnsi="Times New Roman" w:cs="Times New Roman"/>
        </w:rPr>
        <w:t>11.4.</w:t>
      </w:r>
      <w:r w:rsidRPr="005D38BD">
        <w:rPr>
          <w:rFonts w:ascii="Times New Roman" w:hAnsi="Times New Roman" w:cs="Times New Roman"/>
        </w:rPr>
        <w:tab/>
        <w:t>A megrendelő a Kbt. 125. § (5) bekezdése alapján jogosult és egyben köteles a szerződést felmondani – ha szükséges olyan határidővel, amely lehetővé teszi, hogy a szerződéssel érintett feladata ellátásáról gondoskodni tudjon – ha</w:t>
      </w:r>
    </w:p>
    <w:p w:rsidR="00353860" w:rsidRPr="005D38BD" w:rsidRDefault="00353860" w:rsidP="00353860">
      <w:pPr>
        <w:pStyle w:val="Szvegtrzs"/>
        <w:numPr>
          <w:ilvl w:val="0"/>
          <w:numId w:val="8"/>
        </w:numPr>
        <w:tabs>
          <w:tab w:val="left" w:pos="1134"/>
        </w:tabs>
        <w:spacing w:after="0"/>
        <w:ind w:left="1134" w:hanging="425"/>
        <w:jc w:val="both"/>
        <w:rPr>
          <w:rFonts w:ascii="Times New Roman" w:hAnsi="Times New Roman" w:cs="Times New Roman"/>
        </w:rPr>
      </w:pPr>
      <w:r w:rsidRPr="005D38BD">
        <w:rPr>
          <w:rFonts w:ascii="Times New Roman" w:hAnsi="Times New Roman" w:cs="Times New Roman"/>
        </w:rPr>
        <w:t>a szállítóban közvetetten vagy közvetlenül 25%-ot meghaladó tulajdoni részesedést szerez valamely olyan jogi személy vagy személyes joga szerint jogképes szervezet, amely tekintetében fennáll az 56. § (1) bekezdés k) pontjában meghatározott valamely feltétel,</w:t>
      </w:r>
    </w:p>
    <w:p w:rsidR="00353860" w:rsidRPr="005D38BD" w:rsidRDefault="00353860" w:rsidP="00353860">
      <w:pPr>
        <w:pStyle w:val="Szvegtrzs"/>
        <w:numPr>
          <w:ilvl w:val="0"/>
          <w:numId w:val="8"/>
        </w:numPr>
        <w:tabs>
          <w:tab w:val="left" w:pos="1134"/>
        </w:tabs>
        <w:spacing w:after="0"/>
        <w:ind w:left="1134" w:hanging="425"/>
        <w:jc w:val="both"/>
        <w:rPr>
          <w:rFonts w:ascii="Times New Roman" w:hAnsi="Times New Roman" w:cs="Times New Roman"/>
        </w:rPr>
      </w:pPr>
      <w:r w:rsidRPr="005D38BD">
        <w:rPr>
          <w:rFonts w:ascii="Times New Roman" w:hAnsi="Times New Roman" w:cs="Times New Roman"/>
        </w:rPr>
        <w:t>a szállító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353860" w:rsidRPr="005D38BD" w:rsidRDefault="00353860" w:rsidP="00353860">
      <w:pPr>
        <w:pStyle w:val="Szvegtrzs"/>
        <w:spacing w:after="0"/>
        <w:ind w:left="709" w:hanging="709"/>
        <w:jc w:val="both"/>
        <w:rPr>
          <w:rFonts w:ascii="Times New Roman" w:hAnsi="Times New Roman" w:cs="Times New Roman"/>
        </w:rPr>
      </w:pPr>
      <w:r w:rsidRPr="005D38BD">
        <w:rPr>
          <w:rFonts w:ascii="Times New Roman" w:hAnsi="Times New Roman" w:cs="Times New Roman"/>
        </w:rPr>
        <w:t>11.5.</w:t>
      </w:r>
      <w:r w:rsidRPr="005D38BD">
        <w:rPr>
          <w:rFonts w:ascii="Times New Roman" w:hAnsi="Times New Roman" w:cs="Times New Roman"/>
        </w:rPr>
        <w:tab/>
        <w:t>Bármelyik fél által történő felmondás esetén a fizetések a felmondási idő lejártáig, illetőleg a szerződés hatályának megszűnéséig nyújtott szolgáltatásokért teljesítendők, s a felek egymással elszámolnak.</w:t>
      </w:r>
    </w:p>
    <w:p w:rsidR="00353860" w:rsidRPr="00353860" w:rsidRDefault="00353860" w:rsidP="00353860">
      <w:pPr>
        <w:tabs>
          <w:tab w:val="left" w:pos="720"/>
        </w:tabs>
        <w:jc w:val="both"/>
        <w:rPr>
          <w:highlight w:val="yellow"/>
        </w:rPr>
      </w:pPr>
    </w:p>
    <w:p w:rsidR="00353860" w:rsidRPr="00353860" w:rsidRDefault="00353860" w:rsidP="00353860">
      <w:pPr>
        <w:jc w:val="both"/>
        <w:rPr>
          <w:bCs/>
          <w:highlight w:val="yellow"/>
        </w:rPr>
      </w:pPr>
    </w:p>
    <w:p w:rsidR="00353860" w:rsidRPr="00353860" w:rsidRDefault="00353860" w:rsidP="00353860">
      <w:pPr>
        <w:numPr>
          <w:ilvl w:val="0"/>
          <w:numId w:val="2"/>
        </w:numPr>
        <w:spacing w:after="120"/>
        <w:ind w:hanging="720"/>
        <w:jc w:val="both"/>
        <w:rPr>
          <w:b/>
          <w:bCs/>
        </w:rPr>
      </w:pPr>
      <w:r w:rsidRPr="00353860">
        <w:rPr>
          <w:b/>
          <w:bCs/>
        </w:rPr>
        <w:t>Alkalmazandó jog</w:t>
      </w:r>
    </w:p>
    <w:p w:rsidR="00353860" w:rsidRPr="005D38BD" w:rsidRDefault="00353860" w:rsidP="00353860">
      <w:pPr>
        <w:pStyle w:val="Szvegtrzs"/>
        <w:spacing w:after="0"/>
        <w:ind w:left="709" w:firstLine="11"/>
        <w:jc w:val="both"/>
        <w:rPr>
          <w:rFonts w:ascii="Times New Roman" w:hAnsi="Times New Roman" w:cs="Times New Roman"/>
        </w:rPr>
      </w:pPr>
      <w:r w:rsidRPr="005D38BD">
        <w:rPr>
          <w:rFonts w:ascii="Times New Roman" w:hAnsi="Times New Roman" w:cs="Times New Roman"/>
        </w:rPr>
        <w:t>Jelen szerződést a Magyarország jogrendje szerint kell értelmezni. A szerződésben nem szabályozott kérdésekben elsősorban a következő jogszabályokat kell figyelembe venni:</w:t>
      </w:r>
    </w:p>
    <w:p w:rsidR="00353860" w:rsidRPr="00353860" w:rsidRDefault="00353860" w:rsidP="00353860">
      <w:pPr>
        <w:pStyle w:val="Felsorols2"/>
        <w:rPr>
          <w:szCs w:val="24"/>
        </w:rPr>
      </w:pPr>
      <w:r w:rsidRPr="00353860">
        <w:rPr>
          <w:szCs w:val="24"/>
        </w:rPr>
        <w:t xml:space="preserve">a </w:t>
      </w:r>
      <w:proofErr w:type="spellStart"/>
      <w:r w:rsidRPr="00353860">
        <w:rPr>
          <w:szCs w:val="24"/>
        </w:rPr>
        <w:t>Ptk</w:t>
      </w:r>
      <w:proofErr w:type="spellEnd"/>
      <w:r w:rsidRPr="00353860">
        <w:rPr>
          <w:szCs w:val="24"/>
        </w:rPr>
        <w:t>,</w:t>
      </w:r>
    </w:p>
    <w:p w:rsidR="00353860" w:rsidRPr="00353860" w:rsidRDefault="00353860" w:rsidP="00353860">
      <w:pPr>
        <w:pStyle w:val="Felsorols2"/>
        <w:rPr>
          <w:szCs w:val="24"/>
        </w:rPr>
      </w:pPr>
      <w:r w:rsidRPr="00353860">
        <w:rPr>
          <w:szCs w:val="24"/>
        </w:rPr>
        <w:t>a Kbt.</w:t>
      </w:r>
    </w:p>
    <w:p w:rsidR="00353860" w:rsidRPr="00353860" w:rsidRDefault="00353860" w:rsidP="00353860">
      <w:pPr>
        <w:pStyle w:val="Felsorols2"/>
        <w:numPr>
          <w:ilvl w:val="0"/>
          <w:numId w:val="0"/>
        </w:numPr>
        <w:tabs>
          <w:tab w:val="left" w:pos="708"/>
        </w:tabs>
        <w:rPr>
          <w:szCs w:val="24"/>
          <w:highlight w:val="yellow"/>
        </w:rPr>
      </w:pPr>
    </w:p>
    <w:p w:rsidR="00353860" w:rsidRPr="00353860" w:rsidRDefault="00353860" w:rsidP="00353860">
      <w:pPr>
        <w:pStyle w:val="Felsorols2"/>
        <w:numPr>
          <w:ilvl w:val="0"/>
          <w:numId w:val="0"/>
        </w:numPr>
        <w:tabs>
          <w:tab w:val="left" w:pos="708"/>
        </w:tabs>
        <w:rPr>
          <w:szCs w:val="24"/>
          <w:highlight w:val="yellow"/>
        </w:rPr>
      </w:pPr>
    </w:p>
    <w:p w:rsidR="00353860" w:rsidRPr="00353860" w:rsidRDefault="00353860" w:rsidP="00353860">
      <w:pPr>
        <w:numPr>
          <w:ilvl w:val="0"/>
          <w:numId w:val="2"/>
        </w:numPr>
        <w:spacing w:after="120"/>
        <w:ind w:hanging="720"/>
        <w:jc w:val="both"/>
        <w:rPr>
          <w:b/>
          <w:bCs/>
        </w:rPr>
      </w:pPr>
      <w:r w:rsidRPr="00353860">
        <w:rPr>
          <w:b/>
          <w:bCs/>
        </w:rPr>
        <w:t>Eljárás jogvita esetén</w:t>
      </w:r>
    </w:p>
    <w:p w:rsidR="00353860" w:rsidRPr="009E3363" w:rsidRDefault="00353860" w:rsidP="00353860">
      <w:pPr>
        <w:pStyle w:val="Szvegtrzsbehzssal2"/>
        <w:ind w:left="720" w:hanging="11"/>
        <w:rPr>
          <w:rFonts w:ascii="Times New Roman" w:hAnsi="Times New Roman"/>
          <w:sz w:val="24"/>
          <w:szCs w:val="24"/>
        </w:rPr>
      </w:pPr>
      <w:r w:rsidRPr="00570900">
        <w:rPr>
          <w:rFonts w:ascii="Times New Roman" w:hAnsi="Times New Roman"/>
          <w:sz w:val="24"/>
          <w:szCs w:val="24"/>
        </w:rPr>
        <w:t xml:space="preserve">Jelen szerződés végrehajtásával kapcsolatos minden vitás kérdést a Felek békés úton kísérelnek megoldani, </w:t>
      </w:r>
      <w:r w:rsidRPr="009E3363">
        <w:rPr>
          <w:rFonts w:ascii="Times New Roman" w:hAnsi="Times New Roman"/>
          <w:bCs/>
          <w:sz w:val="24"/>
          <w:szCs w:val="24"/>
        </w:rPr>
        <w:t>s ennek eredménytelensége esetén fordulnak bírósághoz jogvitájuk eldöntése érdekében.</w:t>
      </w:r>
    </w:p>
    <w:p w:rsidR="00353860" w:rsidRPr="00353860" w:rsidRDefault="00353860" w:rsidP="00353860">
      <w:pPr>
        <w:jc w:val="both"/>
      </w:pPr>
    </w:p>
    <w:p w:rsidR="00353860" w:rsidRPr="00353860" w:rsidRDefault="00353860" w:rsidP="00353860">
      <w:pPr>
        <w:jc w:val="both"/>
        <w:rPr>
          <w:highlight w:val="yellow"/>
        </w:rPr>
      </w:pPr>
    </w:p>
    <w:p w:rsidR="00353860" w:rsidRPr="00353860" w:rsidRDefault="00353860" w:rsidP="00353860">
      <w:pPr>
        <w:numPr>
          <w:ilvl w:val="0"/>
          <w:numId w:val="2"/>
        </w:numPr>
        <w:spacing w:after="120"/>
        <w:ind w:hanging="720"/>
        <w:jc w:val="both"/>
        <w:rPr>
          <w:b/>
          <w:bCs/>
        </w:rPr>
      </w:pPr>
      <w:r w:rsidRPr="00353860">
        <w:rPr>
          <w:b/>
          <w:bCs/>
        </w:rPr>
        <w:t>Képviselet</w:t>
      </w:r>
    </w:p>
    <w:p w:rsidR="00353860" w:rsidRPr="00353860" w:rsidRDefault="00353860" w:rsidP="00353860">
      <w:pPr>
        <w:tabs>
          <w:tab w:val="left" w:pos="720"/>
        </w:tabs>
        <w:ind w:left="720" w:hanging="720"/>
        <w:jc w:val="both"/>
        <w:rPr>
          <w:bCs/>
        </w:rPr>
      </w:pPr>
      <w:r w:rsidRPr="00353860">
        <w:rPr>
          <w:bCs/>
        </w:rPr>
        <w:lastRenderedPageBreak/>
        <w:t>14.1.</w:t>
      </w:r>
      <w:r w:rsidRPr="00353860">
        <w:rPr>
          <w:bCs/>
        </w:rPr>
        <w:tab/>
      </w:r>
      <w:r w:rsidRPr="00353860">
        <w:t>Megrendelő részéről a teljesítési igazolás kiállítására jogosult:</w:t>
      </w:r>
    </w:p>
    <w:p w:rsidR="00353860" w:rsidRPr="00353860" w:rsidRDefault="00353860" w:rsidP="00353860">
      <w:pPr>
        <w:tabs>
          <w:tab w:val="left" w:pos="720"/>
        </w:tabs>
        <w:ind w:left="720"/>
        <w:jc w:val="both"/>
        <w:rPr>
          <w:bCs/>
        </w:rPr>
      </w:pPr>
      <w:r w:rsidRPr="00353860">
        <w:rPr>
          <w:bCs/>
        </w:rPr>
        <w:t>Név</w:t>
      </w:r>
      <w:proofErr w:type="gramStart"/>
      <w:r w:rsidRPr="00353860">
        <w:rPr>
          <w:bCs/>
        </w:rPr>
        <w:t>: …</w:t>
      </w:r>
      <w:proofErr w:type="gramEnd"/>
      <w:r w:rsidRPr="00353860">
        <w:rPr>
          <w:bCs/>
        </w:rPr>
        <w:t>……………………………………….</w:t>
      </w:r>
    </w:p>
    <w:p w:rsidR="00353860" w:rsidRPr="00353860" w:rsidRDefault="00353860" w:rsidP="00353860">
      <w:pPr>
        <w:tabs>
          <w:tab w:val="left" w:pos="720"/>
        </w:tabs>
        <w:ind w:left="720"/>
        <w:jc w:val="both"/>
        <w:rPr>
          <w:bCs/>
        </w:rPr>
      </w:pPr>
      <w:r w:rsidRPr="00353860">
        <w:rPr>
          <w:bCs/>
        </w:rPr>
        <w:t>E-mail</w:t>
      </w:r>
      <w:proofErr w:type="gramStart"/>
      <w:r w:rsidRPr="00353860">
        <w:rPr>
          <w:bCs/>
        </w:rPr>
        <w:t>: …</w:t>
      </w:r>
      <w:proofErr w:type="gramEnd"/>
      <w:r w:rsidRPr="00353860">
        <w:rPr>
          <w:bCs/>
        </w:rPr>
        <w:t>……………………………………..</w:t>
      </w:r>
    </w:p>
    <w:p w:rsidR="00353860" w:rsidRPr="00353860" w:rsidRDefault="00353860" w:rsidP="00353860">
      <w:pPr>
        <w:tabs>
          <w:tab w:val="left" w:pos="720"/>
        </w:tabs>
        <w:ind w:left="720"/>
        <w:jc w:val="both"/>
        <w:rPr>
          <w:bCs/>
        </w:rPr>
      </w:pPr>
      <w:r w:rsidRPr="00353860">
        <w:rPr>
          <w:bCs/>
        </w:rPr>
        <w:t>Tel</w:t>
      </w:r>
      <w:proofErr w:type="gramStart"/>
      <w:r w:rsidRPr="00353860">
        <w:rPr>
          <w:bCs/>
        </w:rPr>
        <w:t xml:space="preserve">: </w:t>
      </w:r>
      <w:r w:rsidRPr="00353860">
        <w:t>…</w:t>
      </w:r>
      <w:proofErr w:type="gramEnd"/>
      <w:r w:rsidRPr="00353860">
        <w:t>………………………………………….</w:t>
      </w:r>
    </w:p>
    <w:p w:rsidR="00353860" w:rsidRPr="00353860" w:rsidRDefault="00353860" w:rsidP="00353860">
      <w:pPr>
        <w:tabs>
          <w:tab w:val="left" w:pos="720"/>
        </w:tabs>
        <w:ind w:left="720"/>
        <w:jc w:val="both"/>
      </w:pPr>
      <w:r w:rsidRPr="00353860">
        <w:rPr>
          <w:bCs/>
        </w:rPr>
        <w:t>Telefax</w:t>
      </w:r>
      <w:proofErr w:type="gramStart"/>
      <w:r w:rsidRPr="00353860">
        <w:rPr>
          <w:bCs/>
        </w:rPr>
        <w:t xml:space="preserve">: </w:t>
      </w:r>
      <w:r w:rsidRPr="00353860">
        <w:t>…</w:t>
      </w:r>
      <w:proofErr w:type="gramEnd"/>
      <w:r w:rsidRPr="00353860">
        <w:t>……………………………………..</w:t>
      </w:r>
    </w:p>
    <w:p w:rsidR="00353860" w:rsidRPr="00353860" w:rsidRDefault="00353860" w:rsidP="00353860">
      <w:pPr>
        <w:tabs>
          <w:tab w:val="left" w:pos="720"/>
        </w:tabs>
        <w:ind w:left="720"/>
        <w:jc w:val="both"/>
        <w:rPr>
          <w:bCs/>
        </w:rPr>
      </w:pPr>
      <w:r w:rsidRPr="00353860">
        <w:rPr>
          <w:i/>
        </w:rPr>
        <w:t>[Szerződéskötéskor kerül kitöltésre]</w:t>
      </w:r>
    </w:p>
    <w:p w:rsidR="00353860" w:rsidRPr="00353860" w:rsidRDefault="00353860" w:rsidP="00353860">
      <w:pPr>
        <w:tabs>
          <w:tab w:val="left" w:pos="709"/>
        </w:tabs>
        <w:jc w:val="both"/>
        <w:rPr>
          <w:bCs/>
        </w:rPr>
      </w:pPr>
      <w:r w:rsidRPr="00353860">
        <w:rPr>
          <w:bCs/>
        </w:rPr>
        <w:t>14.2.</w:t>
      </w:r>
      <w:r w:rsidRPr="00353860">
        <w:rPr>
          <w:bCs/>
        </w:rPr>
        <w:tab/>
      </w:r>
      <w:r w:rsidRPr="00353860">
        <w:t>Szállító képviselője/képviselői:</w:t>
      </w:r>
    </w:p>
    <w:p w:rsidR="00353860" w:rsidRPr="00353860" w:rsidRDefault="00353860" w:rsidP="00353860">
      <w:pPr>
        <w:tabs>
          <w:tab w:val="left" w:pos="709"/>
        </w:tabs>
        <w:jc w:val="both"/>
        <w:rPr>
          <w:bCs/>
        </w:rPr>
      </w:pPr>
      <w:r w:rsidRPr="00353860">
        <w:rPr>
          <w:bCs/>
        </w:rPr>
        <w:tab/>
        <w:t xml:space="preserve">Név: </w:t>
      </w:r>
      <w:r w:rsidR="00FD33EA">
        <w:rPr>
          <w:bCs/>
        </w:rPr>
        <w:t>Major Ákos</w:t>
      </w:r>
    </w:p>
    <w:p w:rsidR="00353860" w:rsidRPr="00353860" w:rsidRDefault="00353860" w:rsidP="00353860">
      <w:pPr>
        <w:tabs>
          <w:tab w:val="left" w:pos="709"/>
        </w:tabs>
        <w:jc w:val="both"/>
        <w:rPr>
          <w:bCs/>
        </w:rPr>
      </w:pPr>
      <w:r w:rsidRPr="00353860">
        <w:rPr>
          <w:bCs/>
        </w:rPr>
        <w:tab/>
        <w:t xml:space="preserve">E-mail: </w:t>
      </w:r>
      <w:r w:rsidR="00FD33EA">
        <w:rPr>
          <w:bCs/>
        </w:rPr>
        <w:t>tender@albacomp.hu</w:t>
      </w:r>
    </w:p>
    <w:p w:rsidR="00353860" w:rsidRPr="00353860" w:rsidRDefault="00353860" w:rsidP="00353860">
      <w:pPr>
        <w:tabs>
          <w:tab w:val="left" w:pos="709"/>
        </w:tabs>
        <w:jc w:val="both"/>
        <w:rPr>
          <w:bCs/>
        </w:rPr>
      </w:pPr>
      <w:r w:rsidRPr="00353860">
        <w:rPr>
          <w:bCs/>
        </w:rPr>
        <w:tab/>
        <w:t xml:space="preserve">Tel: </w:t>
      </w:r>
      <w:r w:rsidR="00FD33EA">
        <w:rPr>
          <w:bCs/>
        </w:rPr>
        <w:t>+36 22 515 414</w:t>
      </w:r>
    </w:p>
    <w:p w:rsidR="00353860" w:rsidRPr="00353860" w:rsidRDefault="00353860" w:rsidP="00353860">
      <w:pPr>
        <w:tabs>
          <w:tab w:val="left" w:pos="709"/>
        </w:tabs>
        <w:jc w:val="both"/>
        <w:rPr>
          <w:bCs/>
        </w:rPr>
      </w:pPr>
      <w:r w:rsidRPr="00353860">
        <w:rPr>
          <w:bCs/>
        </w:rPr>
        <w:tab/>
        <w:t xml:space="preserve">Telefax: </w:t>
      </w:r>
      <w:r w:rsidR="00FD33EA">
        <w:rPr>
          <w:bCs/>
        </w:rPr>
        <w:t>+36 22 315 106</w:t>
      </w:r>
    </w:p>
    <w:p w:rsidR="00353860" w:rsidRPr="00353860" w:rsidRDefault="00353860" w:rsidP="00353860">
      <w:pPr>
        <w:jc w:val="both"/>
        <w:rPr>
          <w:bCs/>
        </w:rPr>
      </w:pPr>
    </w:p>
    <w:p w:rsidR="00353860" w:rsidRPr="00353860" w:rsidRDefault="00353860" w:rsidP="00353860">
      <w:pPr>
        <w:jc w:val="both"/>
        <w:rPr>
          <w:bCs/>
        </w:rPr>
      </w:pPr>
    </w:p>
    <w:p w:rsidR="00353860" w:rsidRPr="00353860" w:rsidRDefault="00353860" w:rsidP="00353860">
      <w:pPr>
        <w:numPr>
          <w:ilvl w:val="0"/>
          <w:numId w:val="2"/>
        </w:numPr>
        <w:spacing w:after="120"/>
        <w:ind w:hanging="720"/>
        <w:jc w:val="both"/>
        <w:rPr>
          <w:b/>
          <w:bCs/>
        </w:rPr>
      </w:pPr>
      <w:r w:rsidRPr="00353860">
        <w:rPr>
          <w:b/>
          <w:bCs/>
        </w:rPr>
        <w:t>Egyéb</w:t>
      </w:r>
    </w:p>
    <w:p w:rsidR="00353860" w:rsidRPr="00353860" w:rsidRDefault="00353860" w:rsidP="00353860">
      <w:pPr>
        <w:numPr>
          <w:ilvl w:val="1"/>
          <w:numId w:val="2"/>
        </w:numPr>
        <w:tabs>
          <w:tab w:val="left" w:pos="709"/>
        </w:tabs>
        <w:ind w:left="709" w:hanging="709"/>
        <w:jc w:val="both"/>
      </w:pPr>
      <w:r w:rsidRPr="00353860">
        <w:t>A következő dokumentumok a szerződés elválaszthatatlan részét képezik és ezzel együtt kezelendők:</w:t>
      </w:r>
    </w:p>
    <w:p w:rsidR="00353860" w:rsidRPr="00353860" w:rsidRDefault="00353860" w:rsidP="00353860">
      <w:pPr>
        <w:numPr>
          <w:ilvl w:val="0"/>
          <w:numId w:val="9"/>
        </w:numPr>
        <w:tabs>
          <w:tab w:val="num" w:pos="1134"/>
        </w:tabs>
        <w:ind w:left="1134" w:hanging="425"/>
        <w:jc w:val="both"/>
      </w:pPr>
      <w:r w:rsidRPr="00353860">
        <w:t>Eljárást megindító felhívás,</w:t>
      </w:r>
    </w:p>
    <w:p w:rsidR="00353860" w:rsidRPr="00353860" w:rsidRDefault="00353860" w:rsidP="00353860">
      <w:pPr>
        <w:numPr>
          <w:ilvl w:val="0"/>
          <w:numId w:val="9"/>
        </w:numPr>
        <w:tabs>
          <w:tab w:val="num" w:pos="1134"/>
        </w:tabs>
        <w:ind w:left="1134" w:hanging="425"/>
        <w:jc w:val="both"/>
      </w:pPr>
      <w:r w:rsidRPr="00353860">
        <w:t>Ajánlati Dokumentáció,</w:t>
      </w:r>
    </w:p>
    <w:p w:rsidR="00353860" w:rsidRPr="00353860" w:rsidRDefault="00353860" w:rsidP="00353860">
      <w:pPr>
        <w:numPr>
          <w:ilvl w:val="0"/>
          <w:numId w:val="9"/>
        </w:numPr>
        <w:tabs>
          <w:tab w:val="num" w:pos="1134"/>
        </w:tabs>
        <w:ind w:left="1134" w:hanging="425"/>
        <w:jc w:val="both"/>
      </w:pPr>
      <w:r w:rsidRPr="00353860">
        <w:t xml:space="preserve">Tárgyalási </w:t>
      </w:r>
      <w:proofErr w:type="gramStart"/>
      <w:r w:rsidRPr="00353860">
        <w:t>jegyzőkönyv(</w:t>
      </w:r>
      <w:proofErr w:type="spellStart"/>
      <w:proofErr w:type="gramEnd"/>
      <w:r w:rsidRPr="00353860">
        <w:t>ek</w:t>
      </w:r>
      <w:proofErr w:type="spellEnd"/>
      <w:r w:rsidRPr="00353860">
        <w:t>),</w:t>
      </w:r>
    </w:p>
    <w:p w:rsidR="00353860" w:rsidRPr="00353860" w:rsidRDefault="00353860" w:rsidP="00353860">
      <w:pPr>
        <w:numPr>
          <w:ilvl w:val="0"/>
          <w:numId w:val="9"/>
        </w:numPr>
        <w:tabs>
          <w:tab w:val="num" w:pos="1134"/>
        </w:tabs>
        <w:ind w:left="1134" w:hanging="425"/>
        <w:jc w:val="both"/>
      </w:pPr>
      <w:r w:rsidRPr="00353860">
        <w:t>Szállító (végleges) ajánlata.</w:t>
      </w:r>
    </w:p>
    <w:p w:rsidR="00353860" w:rsidRPr="00353860" w:rsidRDefault="00353860" w:rsidP="00353860">
      <w:pPr>
        <w:numPr>
          <w:ilvl w:val="1"/>
          <w:numId w:val="2"/>
        </w:numPr>
        <w:tabs>
          <w:tab w:val="left" w:pos="709"/>
        </w:tabs>
        <w:ind w:left="709" w:hanging="709"/>
        <w:jc w:val="both"/>
      </w:pPr>
      <w:r w:rsidRPr="00353860">
        <w:t>A vállalkozó a jelen szerződés aláírásával kijelenti, hogy a nemzeti vagyonról szóló 2011. évi CXCVI. törvény 3. § (1) bekezdés 1. pontja szerinti átlátható szervezetnek minősül.</w:t>
      </w:r>
    </w:p>
    <w:p w:rsidR="00353860" w:rsidRPr="00353860" w:rsidRDefault="00353860" w:rsidP="00353860">
      <w:pPr>
        <w:numPr>
          <w:ilvl w:val="1"/>
          <w:numId w:val="2"/>
        </w:numPr>
        <w:tabs>
          <w:tab w:val="left" w:pos="709"/>
        </w:tabs>
        <w:ind w:left="709" w:hanging="709"/>
        <w:jc w:val="both"/>
      </w:pPr>
      <w:r w:rsidRPr="00353860">
        <w:t xml:space="preserve">Jelen szerződés </w:t>
      </w:r>
      <w:r w:rsidRPr="00353860">
        <w:rPr>
          <w:bCs/>
        </w:rPr>
        <w:t>5</w:t>
      </w:r>
      <w:r w:rsidRPr="00353860">
        <w:t xml:space="preserve"> (öt) db egymással szó szerint megegyező példányban készült. A szerződés 3 (három) db eredeti példánya a megrendelőt és 2 (kettő) eredeti példánya pedig a szállítót illeti meg.</w:t>
      </w:r>
    </w:p>
    <w:p w:rsidR="00353860" w:rsidRPr="00353860" w:rsidRDefault="00353860" w:rsidP="00353860">
      <w:pPr>
        <w:numPr>
          <w:ilvl w:val="1"/>
          <w:numId w:val="2"/>
        </w:numPr>
        <w:tabs>
          <w:tab w:val="left" w:pos="709"/>
        </w:tabs>
        <w:ind w:left="709" w:hanging="709"/>
        <w:jc w:val="both"/>
      </w:pPr>
      <w:r w:rsidRPr="00353860">
        <w:t>Alulírott felek a jelen szerződést akaratukkal megegyezőnek találták, és jóváhagyólag aláírták.</w:t>
      </w:r>
    </w:p>
    <w:p w:rsidR="00353860" w:rsidRPr="00353860" w:rsidRDefault="00353860" w:rsidP="00353860">
      <w:pPr>
        <w:pStyle w:val="text-3mezera"/>
        <w:suppressAutoHyphens w:val="0"/>
        <w:spacing w:before="0" w:line="240" w:lineRule="auto"/>
        <w:rPr>
          <w:rFonts w:ascii="Times New Roman" w:hAnsi="Times New Roman"/>
          <w:noProof w:val="0"/>
          <w:szCs w:val="24"/>
        </w:rPr>
      </w:pPr>
    </w:p>
    <w:p w:rsidR="00353860" w:rsidRPr="00353860" w:rsidRDefault="00353860" w:rsidP="00353860">
      <w:pPr>
        <w:pStyle w:val="text-3mezera"/>
        <w:suppressAutoHyphens w:val="0"/>
        <w:spacing w:before="0" w:line="240" w:lineRule="auto"/>
        <w:rPr>
          <w:rFonts w:ascii="Times New Roman" w:hAnsi="Times New Roman"/>
          <w:noProof w:val="0"/>
          <w:szCs w:val="24"/>
        </w:rPr>
      </w:pPr>
    </w:p>
    <w:p w:rsidR="00353860" w:rsidRPr="00353860" w:rsidRDefault="00353860" w:rsidP="00353860">
      <w:pPr>
        <w:jc w:val="both"/>
      </w:pPr>
      <w:r w:rsidRPr="00353860">
        <w:rPr>
          <w:highlight w:val="yellow"/>
        </w:rPr>
        <w:t>Budapest, 2015. …………………………..</w:t>
      </w:r>
    </w:p>
    <w:p w:rsidR="00353860" w:rsidRPr="00353860" w:rsidRDefault="00353860" w:rsidP="00353860">
      <w:pPr>
        <w:jc w:val="both"/>
      </w:pPr>
    </w:p>
    <w:p w:rsidR="00353860" w:rsidRPr="00353860" w:rsidRDefault="00353860" w:rsidP="00353860">
      <w:pPr>
        <w:jc w:val="both"/>
        <w:rPr>
          <w:bCs/>
        </w:rPr>
      </w:pPr>
    </w:p>
    <w:p w:rsidR="00353860" w:rsidRPr="00353860" w:rsidRDefault="00353860" w:rsidP="00353860">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353860" w:rsidRPr="00353860">
        <w:tc>
          <w:tcPr>
            <w:tcW w:w="4583" w:type="dxa"/>
          </w:tcPr>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353860">
              <w:rPr>
                <w:noProof/>
                <w:spacing w:val="-3"/>
              </w:rPr>
              <w:t>……………………………………..</w:t>
            </w:r>
          </w:p>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5D38BD">
              <w:rPr>
                <w:b/>
              </w:rPr>
              <w:t>Budapest Főváros VII. kerület Erzsébetvárosi Polgármesteri Hivatal</w:t>
            </w:r>
            <w:r w:rsidRPr="00353860">
              <w:t xml:space="preserve"> </w:t>
            </w:r>
          </w:p>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5D38BD">
              <w:t xml:space="preserve">Dr. </w:t>
            </w:r>
            <w:proofErr w:type="spellStart"/>
            <w:r w:rsidRPr="005D38BD">
              <w:t>Gotthard</w:t>
            </w:r>
            <w:proofErr w:type="spellEnd"/>
            <w:r w:rsidRPr="005D38BD">
              <w:t xml:space="preserve"> Gábor jegyző</w:t>
            </w:r>
            <w:r w:rsidRPr="00353860">
              <w:t xml:space="preserve"> </w:t>
            </w:r>
          </w:p>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353860">
              <w:t>Megrendelő</w:t>
            </w:r>
          </w:p>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p>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353860" w:rsidRPr="00353860"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353860">
              <w:rPr>
                <w:noProof/>
                <w:spacing w:val="-3"/>
              </w:rPr>
              <w:t>…………………………………………</w:t>
            </w:r>
          </w:p>
          <w:p w:rsidR="005B7203" w:rsidRDefault="005B7203">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7E3282">
              <w:rPr>
                <w:b/>
                <w:bCs/>
              </w:rPr>
              <w:t>ALBACOMP RI Rendszerintegrációs Korlátolt Felelősségű Társaság</w:t>
            </w:r>
            <w:r w:rsidRPr="005B7203">
              <w:rPr>
                <w:noProof/>
                <w:spacing w:val="-3"/>
              </w:rPr>
              <w:t xml:space="preserve"> </w:t>
            </w:r>
          </w:p>
          <w:p w:rsidR="005B7203" w:rsidRDefault="00FD33E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Minárovits Márton ügyvezető</w:t>
            </w:r>
          </w:p>
          <w:p w:rsidR="00353860" w:rsidRPr="005B7203" w:rsidRDefault="00353860">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5B7203">
              <w:rPr>
                <w:noProof/>
                <w:spacing w:val="-3"/>
              </w:rPr>
              <w:t>Szállító</w:t>
            </w:r>
          </w:p>
        </w:tc>
      </w:tr>
    </w:tbl>
    <w:p w:rsidR="00353860" w:rsidRPr="00353860" w:rsidRDefault="00353860" w:rsidP="00353860">
      <w:pPr>
        <w:pStyle w:val="Cmsor6"/>
        <w:rPr>
          <w:b w:val="0"/>
        </w:rPr>
      </w:pPr>
      <w:r w:rsidRPr="00353860">
        <w:rPr>
          <w:b w:val="0"/>
        </w:rPr>
        <w:t>Ellenjegyezem:</w:t>
      </w:r>
    </w:p>
    <w:p w:rsidR="00353860" w:rsidRPr="00353860" w:rsidRDefault="00353860" w:rsidP="00353860"/>
    <w:p w:rsidR="00353860" w:rsidRPr="00353860" w:rsidRDefault="00353860" w:rsidP="00353860"/>
    <w:p w:rsidR="00353860" w:rsidRPr="00353860" w:rsidRDefault="00353860" w:rsidP="00353860">
      <w:r w:rsidRPr="00353860">
        <w:t>………………………………………..</w:t>
      </w:r>
    </w:p>
    <w:p w:rsidR="00353860" w:rsidRPr="00353860" w:rsidRDefault="00353860" w:rsidP="00353860">
      <w:r w:rsidRPr="00353860">
        <w:t>Fitosné Z. Zsuzsanna</w:t>
      </w:r>
    </w:p>
    <w:p w:rsidR="00353860" w:rsidRPr="00353860" w:rsidRDefault="00353860" w:rsidP="00353860">
      <w:r w:rsidRPr="00353860">
        <w:t>Pénzügyi irodavezető</w:t>
      </w:r>
    </w:p>
    <w:p w:rsidR="00353860" w:rsidRPr="00353860" w:rsidRDefault="00353860" w:rsidP="00353860"/>
    <w:p w:rsidR="00353860" w:rsidRPr="005D38BD" w:rsidRDefault="00353860" w:rsidP="00353860">
      <w:pPr>
        <w:pStyle w:val="text-3mezera"/>
        <w:suppressAutoHyphens w:val="0"/>
        <w:spacing w:before="0" w:line="240" w:lineRule="auto"/>
        <w:rPr>
          <w:rFonts w:ascii="Times New Roman" w:hAnsi="Times New Roman"/>
          <w:noProof w:val="0"/>
          <w:szCs w:val="24"/>
          <w:highlight w:val="yellow"/>
        </w:rPr>
      </w:pPr>
    </w:p>
    <w:p w:rsidR="006841BA" w:rsidRDefault="00353860" w:rsidP="00353860">
      <w:r w:rsidRPr="005D38BD">
        <w:rPr>
          <w:b/>
        </w:rPr>
        <w:br w:type="page"/>
      </w:r>
      <w:bookmarkStart w:id="0" w:name="_GoBack"/>
      <w:bookmarkEnd w:id="0"/>
    </w:p>
    <w:sectPr w:rsidR="006841BA" w:rsidSect="005D38BD">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1FF"/>
    <w:multiLevelType w:val="multilevel"/>
    <w:tmpl w:val="C560A276"/>
    <w:lvl w:ilvl="0">
      <w:start w:val="7"/>
      <w:numFmt w:val="decimal"/>
      <w:lvlText w:val="%1."/>
      <w:lvlJc w:val="left"/>
      <w:pPr>
        <w:tabs>
          <w:tab w:val="num" w:pos="720"/>
        </w:tabs>
        <w:ind w:left="720" w:hanging="720"/>
      </w:pPr>
    </w:lvl>
    <w:lvl w:ilvl="1">
      <w:start w:val="1"/>
      <w:numFmt w:val="decimal"/>
      <w:lvlText w:val="6.%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lvl>
    <w:lvl w:ilvl="2">
      <w:start w:val="1"/>
      <w:numFmt w:val="decimal"/>
      <w:isLgl/>
      <w:lvlText w:val="%1.%2.%3."/>
      <w:lvlJc w:val="left"/>
      <w:pPr>
        <w:ind w:left="2564" w:hanging="720"/>
      </w:pPr>
    </w:lvl>
    <w:lvl w:ilvl="3">
      <w:start w:val="1"/>
      <w:numFmt w:val="decimal"/>
      <w:isLgl/>
      <w:lvlText w:val="%1.%2.%3.%4."/>
      <w:lvlJc w:val="left"/>
      <w:pPr>
        <w:ind w:left="2564" w:hanging="720"/>
      </w:pPr>
    </w:lvl>
    <w:lvl w:ilvl="4">
      <w:start w:val="1"/>
      <w:numFmt w:val="decimal"/>
      <w:isLgl/>
      <w:lvlText w:val="%1.%2.%3.%4.%5."/>
      <w:lvlJc w:val="left"/>
      <w:pPr>
        <w:ind w:left="2924" w:hanging="1080"/>
      </w:pPr>
    </w:lvl>
    <w:lvl w:ilvl="5">
      <w:start w:val="1"/>
      <w:numFmt w:val="decimal"/>
      <w:isLgl/>
      <w:lvlText w:val="%1.%2.%3.%4.%5.%6."/>
      <w:lvlJc w:val="left"/>
      <w:pPr>
        <w:ind w:left="2924" w:hanging="1080"/>
      </w:pPr>
    </w:lvl>
    <w:lvl w:ilvl="6">
      <w:start w:val="1"/>
      <w:numFmt w:val="decimal"/>
      <w:isLgl/>
      <w:lvlText w:val="%1.%2.%3.%4.%5.%6.%7."/>
      <w:lvlJc w:val="left"/>
      <w:pPr>
        <w:ind w:left="3284" w:hanging="1440"/>
      </w:pPr>
    </w:lvl>
    <w:lvl w:ilvl="7">
      <w:start w:val="1"/>
      <w:numFmt w:val="decimal"/>
      <w:isLgl/>
      <w:lvlText w:val="%1.%2.%3.%4.%5.%6.%7.%8."/>
      <w:lvlJc w:val="left"/>
      <w:pPr>
        <w:ind w:left="3284" w:hanging="1440"/>
      </w:pPr>
    </w:lvl>
    <w:lvl w:ilvl="8">
      <w:start w:val="1"/>
      <w:numFmt w:val="decimal"/>
      <w:isLgl/>
      <w:lvlText w:val="%1.%2.%3.%4.%5.%6.%7.%8.%9."/>
      <w:lvlJc w:val="left"/>
      <w:pPr>
        <w:ind w:left="3644" w:hanging="1800"/>
      </w:pPr>
    </w:lvl>
  </w:abstractNum>
  <w:abstractNum w:abstractNumId="2">
    <w:nsid w:val="18C32CC7"/>
    <w:multiLevelType w:val="multilevel"/>
    <w:tmpl w:val="C1F2F1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260"/>
        </w:tabs>
        <w:ind w:left="-1260" w:hanging="360"/>
      </w:pPr>
      <w:rPr>
        <w:rFonts w:ascii="Courier New" w:hAnsi="Courier New" w:cs="Times New Roman" w:hint="default"/>
      </w:rPr>
    </w:lvl>
    <w:lvl w:ilvl="2" w:tplc="FFFFFFFF">
      <w:start w:val="1"/>
      <w:numFmt w:val="bullet"/>
      <w:lvlText w:val=""/>
      <w:lvlJc w:val="left"/>
      <w:pPr>
        <w:tabs>
          <w:tab w:val="num" w:pos="-540"/>
        </w:tabs>
        <w:ind w:left="-540" w:hanging="360"/>
      </w:pPr>
      <w:rPr>
        <w:rFonts w:ascii="Wingdings" w:hAnsi="Wingdings" w:hint="default"/>
      </w:rPr>
    </w:lvl>
    <w:lvl w:ilvl="3" w:tplc="040E000F">
      <w:start w:val="1"/>
      <w:numFmt w:val="bullet"/>
      <w:lvlText w:val=""/>
      <w:lvlJc w:val="left"/>
      <w:pPr>
        <w:tabs>
          <w:tab w:val="num" w:pos="180"/>
        </w:tabs>
        <w:ind w:left="180" w:hanging="360"/>
      </w:pPr>
      <w:rPr>
        <w:rFonts w:ascii="Symbol" w:hAnsi="Symbol" w:hint="default"/>
      </w:rPr>
    </w:lvl>
    <w:lvl w:ilvl="4" w:tplc="FFFFFFFF">
      <w:start w:val="1"/>
      <w:numFmt w:val="bullet"/>
      <w:lvlText w:val="o"/>
      <w:lvlJc w:val="left"/>
      <w:pPr>
        <w:tabs>
          <w:tab w:val="num" w:pos="900"/>
        </w:tabs>
        <w:ind w:left="900" w:hanging="360"/>
      </w:pPr>
      <w:rPr>
        <w:rFonts w:ascii="Courier New" w:hAnsi="Courier New" w:cs="Times New Roman" w:hint="default"/>
      </w:rPr>
    </w:lvl>
    <w:lvl w:ilvl="5" w:tplc="FFFFFFFF">
      <w:start w:val="1"/>
      <w:numFmt w:val="bullet"/>
      <w:lvlText w:val=""/>
      <w:lvlJc w:val="left"/>
      <w:pPr>
        <w:tabs>
          <w:tab w:val="num" w:pos="1620"/>
        </w:tabs>
        <w:ind w:left="1620" w:hanging="360"/>
      </w:pPr>
      <w:rPr>
        <w:rFonts w:ascii="Wingdings" w:hAnsi="Wingdings" w:hint="default"/>
      </w:rPr>
    </w:lvl>
    <w:lvl w:ilvl="6" w:tplc="FFFFFFFF">
      <w:start w:val="1"/>
      <w:numFmt w:val="bullet"/>
      <w:lvlText w:val=""/>
      <w:lvlJc w:val="left"/>
      <w:pPr>
        <w:tabs>
          <w:tab w:val="num" w:pos="2340"/>
        </w:tabs>
        <w:ind w:left="2340" w:hanging="360"/>
      </w:pPr>
      <w:rPr>
        <w:rFonts w:ascii="Symbol" w:hAnsi="Symbol" w:hint="default"/>
      </w:rPr>
    </w:lvl>
    <w:lvl w:ilvl="7" w:tplc="FFFFFFFF">
      <w:start w:val="1"/>
      <w:numFmt w:val="bullet"/>
      <w:lvlText w:val="o"/>
      <w:lvlJc w:val="left"/>
      <w:pPr>
        <w:tabs>
          <w:tab w:val="num" w:pos="3060"/>
        </w:tabs>
        <w:ind w:left="3060" w:hanging="360"/>
      </w:pPr>
      <w:rPr>
        <w:rFonts w:ascii="Courier New" w:hAnsi="Courier New" w:cs="Times New Roman" w:hint="default"/>
      </w:rPr>
    </w:lvl>
    <w:lvl w:ilvl="8" w:tplc="FFFFFFFF">
      <w:start w:val="1"/>
      <w:numFmt w:val="bullet"/>
      <w:lvlText w:val=""/>
      <w:lvlJc w:val="left"/>
      <w:pPr>
        <w:tabs>
          <w:tab w:val="num" w:pos="3780"/>
        </w:tabs>
        <w:ind w:left="3780" w:hanging="360"/>
      </w:pPr>
      <w:rPr>
        <w:rFonts w:ascii="Wingdings" w:hAnsi="Wingdings" w:hint="default"/>
      </w:rPr>
    </w:lvl>
  </w:abstractNum>
  <w:abstractNum w:abstractNumId="6">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ind w:left="0" w:firstLine="0"/>
      </w:pPr>
    </w:lvl>
    <w:lvl w:ilvl="2" w:tplc="1ACEC520">
      <w:numFmt w:val="none"/>
      <w:lvlText w:val=""/>
      <w:lvlJc w:val="left"/>
      <w:pPr>
        <w:tabs>
          <w:tab w:val="num" w:pos="3261"/>
        </w:tabs>
        <w:ind w:left="0" w:firstLine="0"/>
      </w:pPr>
    </w:lvl>
    <w:lvl w:ilvl="3" w:tplc="E35CC354">
      <w:numFmt w:val="none"/>
      <w:lvlText w:val=""/>
      <w:lvlJc w:val="left"/>
      <w:pPr>
        <w:tabs>
          <w:tab w:val="num" w:pos="3261"/>
        </w:tabs>
        <w:ind w:left="0" w:firstLine="0"/>
      </w:pPr>
    </w:lvl>
    <w:lvl w:ilvl="4" w:tplc="FADEADCC">
      <w:numFmt w:val="none"/>
      <w:lvlText w:val=""/>
      <w:lvlJc w:val="left"/>
      <w:pPr>
        <w:tabs>
          <w:tab w:val="num" w:pos="3261"/>
        </w:tabs>
        <w:ind w:left="0" w:firstLine="0"/>
      </w:pPr>
    </w:lvl>
    <w:lvl w:ilvl="5" w:tplc="155CB870">
      <w:numFmt w:val="none"/>
      <w:lvlText w:val=""/>
      <w:lvlJc w:val="left"/>
      <w:pPr>
        <w:tabs>
          <w:tab w:val="num" w:pos="3261"/>
        </w:tabs>
        <w:ind w:left="0" w:firstLine="0"/>
      </w:pPr>
    </w:lvl>
    <w:lvl w:ilvl="6" w:tplc="330A5ABA">
      <w:numFmt w:val="none"/>
      <w:lvlText w:val=""/>
      <w:lvlJc w:val="left"/>
      <w:pPr>
        <w:tabs>
          <w:tab w:val="num" w:pos="3261"/>
        </w:tabs>
        <w:ind w:left="0" w:firstLine="0"/>
      </w:pPr>
    </w:lvl>
    <w:lvl w:ilvl="7" w:tplc="F86A93FA">
      <w:numFmt w:val="none"/>
      <w:lvlText w:val=""/>
      <w:lvlJc w:val="left"/>
      <w:pPr>
        <w:tabs>
          <w:tab w:val="num" w:pos="3261"/>
        </w:tabs>
        <w:ind w:left="0" w:firstLine="0"/>
      </w:pPr>
    </w:lvl>
    <w:lvl w:ilvl="8" w:tplc="5868FE70">
      <w:numFmt w:val="none"/>
      <w:lvlText w:val=""/>
      <w:lvlJc w:val="left"/>
      <w:pPr>
        <w:tabs>
          <w:tab w:val="num" w:pos="3261"/>
        </w:tabs>
        <w:ind w:left="0" w:firstLine="0"/>
      </w:pPr>
    </w:lvl>
  </w:abstractNum>
  <w:abstractNum w:abstractNumId="7">
    <w:nsid w:val="73277E05"/>
    <w:multiLevelType w:val="multilevel"/>
    <w:tmpl w:val="4A52A6E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783F4B88"/>
    <w:multiLevelType w:val="multilevel"/>
    <w:tmpl w:val="81041E02"/>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3"/>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860"/>
    <w:rsid w:val="00353860"/>
    <w:rsid w:val="00570900"/>
    <w:rsid w:val="005B7203"/>
    <w:rsid w:val="005D38BD"/>
    <w:rsid w:val="006841BA"/>
    <w:rsid w:val="009E3363"/>
    <w:rsid w:val="00FD33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53860"/>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353860"/>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353860"/>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353860"/>
    <w:pPr>
      <w:numPr>
        <w:numId w:val="1"/>
      </w:numPr>
      <w:jc w:val="both"/>
    </w:pPr>
    <w:rPr>
      <w:szCs w:val="20"/>
    </w:rPr>
  </w:style>
  <w:style w:type="character" w:customStyle="1" w:styleId="SzvegtrzsChar">
    <w:name w:val="Szövegtörzs Char"/>
    <w:aliases w:val="Char5 Char"/>
    <w:basedOn w:val="Bekezdsalapbettpusa"/>
    <w:link w:val="Szvegtrzs"/>
    <w:semiHidden/>
    <w:locked/>
    <w:rsid w:val="00353860"/>
    <w:rPr>
      <w:sz w:val="24"/>
      <w:szCs w:val="24"/>
    </w:rPr>
  </w:style>
  <w:style w:type="paragraph" w:styleId="Szvegtrzs">
    <w:name w:val="Body Text"/>
    <w:aliases w:val="Char5"/>
    <w:basedOn w:val="Norml"/>
    <w:link w:val="SzvegtrzsChar"/>
    <w:semiHidden/>
    <w:unhideWhenUsed/>
    <w:rsid w:val="00353860"/>
    <w:pPr>
      <w:spacing w:after="120"/>
    </w:pPr>
    <w:rPr>
      <w:rFonts w:asciiTheme="minorHAnsi" w:eastAsiaTheme="minorHAnsi" w:hAnsiTheme="minorHAnsi" w:cstheme="minorBidi"/>
      <w:lang w:eastAsia="en-US"/>
    </w:rPr>
  </w:style>
  <w:style w:type="character" w:customStyle="1" w:styleId="SzvegtrzsChar1">
    <w:name w:val="Szövegtörzs Char1"/>
    <w:basedOn w:val="Bekezdsalapbettpusa"/>
    <w:uiPriority w:val="99"/>
    <w:semiHidden/>
    <w:rsid w:val="0035386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353860"/>
    <w:pPr>
      <w:spacing w:after="120"/>
      <w:ind w:left="283"/>
    </w:pPr>
  </w:style>
  <w:style w:type="character" w:customStyle="1" w:styleId="SzvegtrzsbehzssalChar">
    <w:name w:val="Szövegtörzs behúzással Char"/>
    <w:basedOn w:val="Bekezdsalapbettpusa"/>
    <w:link w:val="Szvegtrzsbehzssal"/>
    <w:semiHidden/>
    <w:rsid w:val="00353860"/>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353860"/>
    <w:pPr>
      <w:spacing w:after="120" w:line="480" w:lineRule="auto"/>
    </w:pPr>
  </w:style>
  <w:style w:type="character" w:customStyle="1" w:styleId="Szvegtrzs2Char">
    <w:name w:val="Szövegtörzs 2 Char"/>
    <w:basedOn w:val="Bekezdsalapbettpusa"/>
    <w:link w:val="Szvegtrzs2"/>
    <w:semiHidden/>
    <w:rsid w:val="00353860"/>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353860"/>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353860"/>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353860"/>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353860"/>
    <w:rPr>
      <w:rFonts w:ascii="Times New Roman" w:eastAsia="Times New Roman" w:hAnsi="Times New Roman" w:cs="Times New Roman"/>
      <w:sz w:val="16"/>
      <w:szCs w:val="16"/>
      <w:lang w:eastAsia="hu-HU"/>
    </w:rPr>
  </w:style>
  <w:style w:type="paragraph" w:customStyle="1" w:styleId="text-3mezera">
    <w:name w:val="text - 3 mezera"/>
    <w:basedOn w:val="Norml"/>
    <w:rsid w:val="00353860"/>
    <w:pPr>
      <w:suppressAutoHyphens/>
      <w:spacing w:before="60" w:line="228" w:lineRule="auto"/>
      <w:jc w:val="both"/>
    </w:pPr>
    <w:rPr>
      <w:rFonts w:ascii="Arial" w:hAnsi="Arial"/>
      <w:noProof/>
      <w:szCs w:val="20"/>
    </w:rPr>
  </w:style>
  <w:style w:type="paragraph" w:styleId="Buborkszveg">
    <w:name w:val="Balloon Text"/>
    <w:basedOn w:val="Norml"/>
    <w:link w:val="BuborkszvegChar"/>
    <w:uiPriority w:val="99"/>
    <w:semiHidden/>
    <w:unhideWhenUsed/>
    <w:rsid w:val="00353860"/>
    <w:rPr>
      <w:rFonts w:ascii="Tahoma" w:hAnsi="Tahoma" w:cs="Tahoma"/>
      <w:sz w:val="16"/>
      <w:szCs w:val="16"/>
    </w:rPr>
  </w:style>
  <w:style w:type="character" w:customStyle="1" w:styleId="BuborkszvegChar">
    <w:name w:val="Buborékszöveg Char"/>
    <w:basedOn w:val="Bekezdsalapbettpusa"/>
    <w:link w:val="Buborkszveg"/>
    <w:uiPriority w:val="99"/>
    <w:semiHidden/>
    <w:rsid w:val="00353860"/>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53860"/>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353860"/>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353860"/>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353860"/>
    <w:pPr>
      <w:numPr>
        <w:numId w:val="1"/>
      </w:numPr>
      <w:jc w:val="both"/>
    </w:pPr>
    <w:rPr>
      <w:szCs w:val="20"/>
    </w:rPr>
  </w:style>
  <w:style w:type="character" w:customStyle="1" w:styleId="SzvegtrzsChar">
    <w:name w:val="Szövegtörzs Char"/>
    <w:aliases w:val="Char5 Char"/>
    <w:basedOn w:val="Bekezdsalapbettpusa"/>
    <w:link w:val="Szvegtrzs"/>
    <w:semiHidden/>
    <w:locked/>
    <w:rsid w:val="00353860"/>
    <w:rPr>
      <w:sz w:val="24"/>
      <w:szCs w:val="24"/>
    </w:rPr>
  </w:style>
  <w:style w:type="paragraph" w:styleId="Szvegtrzs">
    <w:name w:val="Body Text"/>
    <w:aliases w:val="Char5"/>
    <w:basedOn w:val="Norml"/>
    <w:link w:val="SzvegtrzsChar"/>
    <w:semiHidden/>
    <w:unhideWhenUsed/>
    <w:rsid w:val="00353860"/>
    <w:pPr>
      <w:spacing w:after="120"/>
    </w:pPr>
    <w:rPr>
      <w:rFonts w:asciiTheme="minorHAnsi" w:eastAsiaTheme="minorHAnsi" w:hAnsiTheme="minorHAnsi" w:cstheme="minorBidi"/>
      <w:lang w:eastAsia="en-US"/>
    </w:rPr>
  </w:style>
  <w:style w:type="character" w:customStyle="1" w:styleId="SzvegtrzsChar1">
    <w:name w:val="Szövegtörzs Char1"/>
    <w:basedOn w:val="Bekezdsalapbettpusa"/>
    <w:uiPriority w:val="99"/>
    <w:semiHidden/>
    <w:rsid w:val="0035386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353860"/>
    <w:pPr>
      <w:spacing w:after="120"/>
      <w:ind w:left="283"/>
    </w:pPr>
  </w:style>
  <w:style w:type="character" w:customStyle="1" w:styleId="SzvegtrzsbehzssalChar">
    <w:name w:val="Szövegtörzs behúzással Char"/>
    <w:basedOn w:val="Bekezdsalapbettpusa"/>
    <w:link w:val="Szvegtrzsbehzssal"/>
    <w:semiHidden/>
    <w:rsid w:val="00353860"/>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353860"/>
    <w:pPr>
      <w:spacing w:after="120" w:line="480" w:lineRule="auto"/>
    </w:pPr>
  </w:style>
  <w:style w:type="character" w:customStyle="1" w:styleId="Szvegtrzs2Char">
    <w:name w:val="Szövegtörzs 2 Char"/>
    <w:basedOn w:val="Bekezdsalapbettpusa"/>
    <w:link w:val="Szvegtrzs2"/>
    <w:semiHidden/>
    <w:rsid w:val="00353860"/>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353860"/>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353860"/>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353860"/>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353860"/>
    <w:rPr>
      <w:rFonts w:ascii="Times New Roman" w:eastAsia="Times New Roman" w:hAnsi="Times New Roman" w:cs="Times New Roman"/>
      <w:sz w:val="16"/>
      <w:szCs w:val="16"/>
      <w:lang w:eastAsia="hu-HU"/>
    </w:rPr>
  </w:style>
  <w:style w:type="paragraph" w:customStyle="1" w:styleId="text-3mezera">
    <w:name w:val="text - 3 mezera"/>
    <w:basedOn w:val="Norml"/>
    <w:rsid w:val="00353860"/>
    <w:pPr>
      <w:suppressAutoHyphens/>
      <w:spacing w:before="60" w:line="228" w:lineRule="auto"/>
      <w:jc w:val="both"/>
    </w:pPr>
    <w:rPr>
      <w:rFonts w:ascii="Arial" w:hAnsi="Arial"/>
      <w:noProof/>
      <w:szCs w:val="20"/>
    </w:rPr>
  </w:style>
  <w:style w:type="paragraph" w:styleId="Buborkszveg">
    <w:name w:val="Balloon Text"/>
    <w:basedOn w:val="Norml"/>
    <w:link w:val="BuborkszvegChar"/>
    <w:uiPriority w:val="99"/>
    <w:semiHidden/>
    <w:unhideWhenUsed/>
    <w:rsid w:val="00353860"/>
    <w:rPr>
      <w:rFonts w:ascii="Tahoma" w:hAnsi="Tahoma" w:cs="Tahoma"/>
      <w:sz w:val="16"/>
      <w:szCs w:val="16"/>
    </w:rPr>
  </w:style>
  <w:style w:type="character" w:customStyle="1" w:styleId="BuborkszvegChar">
    <w:name w:val="Buborékszöveg Char"/>
    <w:basedOn w:val="Bekezdsalapbettpusa"/>
    <w:link w:val="Buborkszveg"/>
    <w:uiPriority w:val="99"/>
    <w:semiHidden/>
    <w:rsid w:val="00353860"/>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2337</Words>
  <Characters>16129</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2</cp:revision>
  <dcterms:created xsi:type="dcterms:W3CDTF">2015-07-14T13:32:00Z</dcterms:created>
  <dcterms:modified xsi:type="dcterms:W3CDTF">2015-07-14T13:32:00Z</dcterms:modified>
</cp:coreProperties>
</file>