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A5" w:rsidRDefault="004F7ACF"/>
    <w:p w:rsidR="00D80140" w:rsidRDefault="00D80140"/>
    <w:tbl>
      <w:tblPr>
        <w:tblStyle w:val="Rcsostblzat"/>
        <w:tblW w:w="13994" w:type="dxa"/>
        <w:tblInd w:w="279" w:type="dxa"/>
        <w:tblLook w:val="04A0" w:firstRow="1" w:lastRow="0" w:firstColumn="1" w:lastColumn="0" w:noHBand="0" w:noVBand="1"/>
      </w:tblPr>
      <w:tblGrid>
        <w:gridCol w:w="8476"/>
        <w:gridCol w:w="5518"/>
      </w:tblGrid>
      <w:tr w:rsidR="00D80140" w:rsidRPr="002506DE" w:rsidTr="00B0481D">
        <w:tc>
          <w:tcPr>
            <w:tcW w:w="8476" w:type="dxa"/>
          </w:tcPr>
          <w:p w:rsidR="00D80140" w:rsidRDefault="00D80140" w:rsidP="00B0481D">
            <w:pPr>
              <w:jc w:val="both"/>
              <w:rPr>
                <w:b/>
              </w:rPr>
            </w:pPr>
            <w:r w:rsidRPr="00891AA8">
              <w:rPr>
                <w:i/>
              </w:rPr>
              <w:t>Budapest Főváros Önkormányzata,</w:t>
            </w:r>
            <w:r>
              <w:t xml:space="preserve"> </w:t>
            </w:r>
            <w:proofErr w:type="spellStart"/>
            <w:r w:rsidRPr="00891AA8">
              <w:rPr>
                <w:b/>
              </w:rPr>
              <w:t>Szeneczey</w:t>
            </w:r>
            <w:proofErr w:type="spellEnd"/>
            <w:r w:rsidRPr="00891AA8">
              <w:rPr>
                <w:b/>
              </w:rPr>
              <w:t xml:space="preserve"> Balázs dr., </w:t>
            </w:r>
            <w:proofErr w:type="gramStart"/>
            <w:r w:rsidRPr="00891AA8">
              <w:rPr>
                <w:b/>
              </w:rPr>
              <w:t>Városfejlesztési  Főpolgármester-helyettes</w:t>
            </w:r>
            <w:proofErr w:type="gramEnd"/>
            <w:r>
              <w:rPr>
                <w:b/>
              </w:rPr>
              <w:t xml:space="preserve"> kiadmányozta a Főpolgármester nevében:</w:t>
            </w:r>
          </w:p>
          <w:p w:rsidR="00D80140" w:rsidRPr="00891AA8" w:rsidRDefault="00D80140" w:rsidP="00B0481D">
            <w:pPr>
              <w:jc w:val="both"/>
            </w:pPr>
            <w:r w:rsidRPr="00891AA8">
              <w:t>(2015. július 22.)</w:t>
            </w:r>
          </w:p>
        </w:tc>
        <w:tc>
          <w:tcPr>
            <w:tcW w:w="5518" w:type="dxa"/>
          </w:tcPr>
          <w:p w:rsidR="00D80140" w:rsidRDefault="00D80140" w:rsidP="00B0481D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D80140" w:rsidRPr="0040397C" w:rsidTr="00B0481D">
        <w:tc>
          <w:tcPr>
            <w:tcW w:w="8476" w:type="dxa"/>
          </w:tcPr>
          <w:p w:rsidR="00D80140" w:rsidRDefault="00D80140" w:rsidP="00B0481D">
            <w:pPr>
              <w:spacing w:line="240" w:lineRule="auto"/>
              <w:jc w:val="both"/>
            </w:pPr>
            <w:r>
              <w:t xml:space="preserve">A vélemény leszögezi, hogy a kerület </w:t>
            </w:r>
            <w:proofErr w:type="spellStart"/>
            <w:r>
              <w:t>TF-jának</w:t>
            </w:r>
            <w:proofErr w:type="spellEnd"/>
            <w:r>
              <w:t xml:space="preserve"> és </w:t>
            </w:r>
            <w:proofErr w:type="spellStart"/>
            <w:r>
              <w:t>ITS-ének</w:t>
            </w:r>
            <w:proofErr w:type="spellEnd"/>
            <w:r>
              <w:t xml:space="preserve"> összhangban kell lennie Budapest Főváros Közgyűlése által jóváhagyott Budapest 2030 Hosszú Távú Városfejlesztési Koncepciójával és a Budapest 2020 – Integrált Településfejlesztési Stratégiájával. A vélemény a rögzített célokkal alapvetően egyetért.</w:t>
            </w:r>
          </w:p>
          <w:p w:rsidR="00D80140" w:rsidRPr="00CD5D7C" w:rsidRDefault="00D80140" w:rsidP="00B0481D">
            <w:pPr>
              <w:spacing w:line="240" w:lineRule="auto"/>
              <w:jc w:val="both"/>
              <w:rPr>
                <w:i/>
              </w:rPr>
            </w:pPr>
            <w:r w:rsidRPr="00CD5D7C">
              <w:rPr>
                <w:i/>
              </w:rPr>
              <w:t>Részletes észrevételek:</w:t>
            </w:r>
          </w:p>
          <w:p w:rsidR="00D80140" w:rsidRPr="00CD5D7C" w:rsidRDefault="00D80140" w:rsidP="00B0481D">
            <w:pPr>
              <w:spacing w:line="240" w:lineRule="auto"/>
              <w:jc w:val="both"/>
              <w:rPr>
                <w:u w:val="single"/>
              </w:rPr>
            </w:pPr>
            <w:r w:rsidRPr="00CD5D7C">
              <w:rPr>
                <w:u w:val="single"/>
              </w:rPr>
              <w:t>Megalapozó vizsgálat</w:t>
            </w:r>
            <w:r w:rsidR="009926E0">
              <w:rPr>
                <w:u w:val="single"/>
              </w:rPr>
              <w:t>:</w:t>
            </w:r>
          </w:p>
          <w:p w:rsidR="00D80140" w:rsidRDefault="00D80140" w:rsidP="00B0481D">
            <w:pPr>
              <w:spacing w:line="240" w:lineRule="auto"/>
              <w:jc w:val="both"/>
            </w:pPr>
            <w:r>
              <w:t>16. oldal:</w:t>
            </w:r>
          </w:p>
          <w:p w:rsidR="00D80140" w:rsidRDefault="00D80140" w:rsidP="00B0481D">
            <w:pPr>
              <w:spacing w:line="240" w:lineRule="auto"/>
              <w:jc w:val="both"/>
            </w:pPr>
            <w:r>
              <w:t xml:space="preserve">Budapest 2030 átfogó céljai </w:t>
            </w:r>
            <w:proofErr w:type="spellStart"/>
            <w:r>
              <w:t>pontosítandók</w:t>
            </w:r>
            <w:proofErr w:type="spellEnd"/>
          </w:p>
          <w:p w:rsidR="0040397C" w:rsidRDefault="0040397C" w:rsidP="00B0481D">
            <w:pPr>
              <w:spacing w:line="240" w:lineRule="auto"/>
              <w:jc w:val="both"/>
            </w:pPr>
          </w:p>
          <w:p w:rsidR="00D80140" w:rsidRDefault="00D80140" w:rsidP="00B0481D">
            <w:pPr>
              <w:spacing w:line="240" w:lineRule="auto"/>
              <w:jc w:val="both"/>
            </w:pPr>
            <w:r>
              <w:t>19. oldal:</w:t>
            </w:r>
          </w:p>
          <w:p w:rsidR="00D80140" w:rsidRDefault="00D80140" w:rsidP="00B0481D">
            <w:pPr>
              <w:spacing w:line="240" w:lineRule="auto"/>
              <w:jc w:val="both"/>
            </w:pPr>
            <w:r>
              <w:t xml:space="preserve">A TFP negyedik tématerülete” Gazdaságélénkítés és munkahelyteremtés” tervezési ideje helytelenül szerepel, helyes: 2015 tavasza. A TFP programok kimeneti céljai, nem pontosan vannak megadva a dokumentumban, ezek javítását kérik úgy, hogy legyen egyértelmű, hogy az egyes célok melyik tématerületre vonatkoznak. </w:t>
            </w:r>
          </w:p>
          <w:p w:rsidR="00D80140" w:rsidRDefault="00D80140" w:rsidP="00B0481D">
            <w:pPr>
              <w:spacing w:line="240" w:lineRule="auto"/>
              <w:jc w:val="both"/>
            </w:pPr>
            <w:r>
              <w:t xml:space="preserve">122-123. oldal: </w:t>
            </w:r>
          </w:p>
          <w:p w:rsidR="00D80140" w:rsidRDefault="00D80140" w:rsidP="00B0481D">
            <w:pPr>
              <w:spacing w:line="240" w:lineRule="auto"/>
              <w:jc w:val="both"/>
            </w:pPr>
            <w:r>
              <w:t xml:space="preserve">1.8 </w:t>
            </w:r>
            <w:r w:rsidRPr="0026515C">
              <w:rPr>
                <w:i/>
              </w:rPr>
              <w:t>Az épített környezet</w:t>
            </w:r>
            <w:r>
              <w:t xml:space="preserve"> c. fejezet </w:t>
            </w:r>
            <w:proofErr w:type="spellStart"/>
            <w:r>
              <w:t>SWOT-jában</w:t>
            </w:r>
            <w:proofErr w:type="spellEnd"/>
            <w:r>
              <w:t xml:space="preserve"> ellentmondás van, ami az új jogszabályi környezetet – TSZT 2015 és FRSZ - egyrészt veszélyként, másrészt kihívásként értékeli. Javasolja a leírtak felülvizsgálatát.</w:t>
            </w:r>
          </w:p>
          <w:p w:rsidR="00D80140" w:rsidRDefault="00D80140" w:rsidP="00B0481D">
            <w:pPr>
              <w:spacing w:line="240" w:lineRule="auto"/>
              <w:jc w:val="both"/>
            </w:pPr>
            <w:r>
              <w:t xml:space="preserve">139. oldal: </w:t>
            </w:r>
          </w:p>
          <w:p w:rsidR="00D80140" w:rsidRDefault="00D80140" w:rsidP="00B0481D">
            <w:pPr>
              <w:spacing w:line="240" w:lineRule="auto"/>
              <w:jc w:val="both"/>
            </w:pPr>
            <w:r>
              <w:t>A TSZT 2015 és FRSZ 2015 hatálybalépési dátuma helyesen: 2015. március 18.</w:t>
            </w:r>
          </w:p>
          <w:p w:rsidR="00092415" w:rsidRDefault="00092415" w:rsidP="00B0481D">
            <w:pPr>
              <w:spacing w:line="240" w:lineRule="auto"/>
              <w:jc w:val="both"/>
            </w:pPr>
          </w:p>
          <w:p w:rsidR="00092415" w:rsidRDefault="00092415" w:rsidP="00B0481D">
            <w:pPr>
              <w:spacing w:line="240" w:lineRule="auto"/>
              <w:jc w:val="both"/>
            </w:pPr>
          </w:p>
          <w:p w:rsidR="00D80140" w:rsidRDefault="00092415" w:rsidP="00B0481D">
            <w:pPr>
              <w:spacing w:line="240" w:lineRule="auto"/>
              <w:jc w:val="both"/>
              <w:rPr>
                <w:u w:val="single"/>
              </w:rPr>
            </w:pPr>
            <w:r w:rsidRPr="00A05431">
              <w:rPr>
                <w:u w:val="single"/>
              </w:rPr>
              <w:t>Integrált Településfejlesztési Stratégia</w:t>
            </w:r>
            <w:r>
              <w:rPr>
                <w:u w:val="single"/>
              </w:rPr>
              <w:t>:</w:t>
            </w:r>
          </w:p>
          <w:p w:rsidR="00092415" w:rsidRPr="00092415" w:rsidRDefault="00092415" w:rsidP="00B0481D">
            <w:pPr>
              <w:spacing w:line="240" w:lineRule="auto"/>
              <w:jc w:val="both"/>
            </w:pPr>
            <w:r w:rsidRPr="00092415">
              <w:t>4. oldal:</w:t>
            </w:r>
          </w:p>
          <w:p w:rsidR="00092415" w:rsidRDefault="00092415" w:rsidP="00092415">
            <w:pPr>
              <w:pStyle w:val="ITSTablazatSzoveg"/>
              <w:rPr>
                <w:sz w:val="22"/>
                <w:szCs w:val="22"/>
              </w:rPr>
            </w:pPr>
            <w:r w:rsidRPr="00092415">
              <w:rPr>
                <w:sz w:val="22"/>
                <w:szCs w:val="22"/>
              </w:rPr>
              <w:t>A Budapest 2020 Integrált Településfejlesztési Stratégia és Budapest 2030 Hosszú Távú Városfejlesztési Koncepció fejlesztési dokumentumok neve rosszul szerepel.</w:t>
            </w:r>
          </w:p>
          <w:p w:rsidR="00092415" w:rsidRDefault="00092415" w:rsidP="00092415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16-18. oldal:</w:t>
            </w:r>
          </w:p>
          <w:p w:rsidR="00092415" w:rsidRDefault="00092415" w:rsidP="00092415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 </w:t>
            </w:r>
            <w:r w:rsidRPr="00B671A9">
              <w:rPr>
                <w:i/>
                <w:sz w:val="22"/>
                <w:szCs w:val="22"/>
              </w:rPr>
              <w:t>Városrészi célok</w:t>
            </w:r>
            <w:r>
              <w:rPr>
                <w:sz w:val="22"/>
                <w:szCs w:val="22"/>
              </w:rPr>
              <w:t xml:space="preserve"> c. fejezetben a </w:t>
            </w:r>
            <w:r w:rsidR="00B671A9">
              <w:rPr>
                <w:sz w:val="22"/>
                <w:szCs w:val="22"/>
              </w:rPr>
              <w:t>„</w:t>
            </w:r>
            <w:r w:rsidRPr="00B671A9">
              <w:rPr>
                <w:i/>
                <w:sz w:val="22"/>
                <w:szCs w:val="22"/>
              </w:rPr>
              <w:t>Városrész központok funkcionális és közterületi fejlesztése</w:t>
            </w:r>
            <w:r w:rsidR="00B671A9">
              <w:rPr>
                <w:i/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cél kapcsán megjegyzendő, hogy a </w:t>
            </w:r>
            <w:r w:rsidR="00B671A9">
              <w:rPr>
                <w:sz w:val="22"/>
                <w:szCs w:val="22"/>
              </w:rPr>
              <w:t xml:space="preserve">TSZT 2015 </w:t>
            </w:r>
            <w:proofErr w:type="spellStart"/>
            <w:r w:rsidR="00B671A9">
              <w:rPr>
                <w:sz w:val="22"/>
                <w:szCs w:val="22"/>
              </w:rPr>
              <w:t>Területfelhasználás</w:t>
            </w:r>
            <w:proofErr w:type="spellEnd"/>
            <w:r w:rsidR="00B671A9">
              <w:rPr>
                <w:sz w:val="22"/>
                <w:szCs w:val="22"/>
              </w:rPr>
              <w:t xml:space="preserve"> terve szerint az Almássy tér, Klauzál tér és a Rózsák tere „</w:t>
            </w:r>
            <w:proofErr w:type="spellStart"/>
            <w:r w:rsidR="00B671A9">
              <w:rPr>
                <w:sz w:val="22"/>
                <w:szCs w:val="22"/>
              </w:rPr>
              <w:t>Zkp</w:t>
            </w:r>
            <w:proofErr w:type="spellEnd"/>
            <w:r w:rsidR="00B671A9">
              <w:rPr>
                <w:sz w:val="22"/>
                <w:szCs w:val="22"/>
              </w:rPr>
              <w:t>”, azaz zöldterületi közpark, közkert kategóriába tartozik, amire javasolt utalni a projekt leírások kapcsán.</w:t>
            </w:r>
          </w:p>
          <w:p w:rsidR="00B671A9" w:rsidRDefault="009853B1" w:rsidP="00092415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26-27. oldal:</w:t>
            </w:r>
          </w:p>
          <w:p w:rsidR="009853B1" w:rsidRDefault="009853B1" w:rsidP="00092415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Klauzál tér akcióterületen a vegyes forgalmú, humanizált közlekedés kialakítása támogatandó. Az észrevétel szerint a Gozsdu udvarban kialakított autómentes zóna kiterjesztése javasolt, az alábbi módokon:</w:t>
            </w:r>
          </w:p>
          <w:p w:rsidR="009853B1" w:rsidRDefault="009853B1" w:rsidP="009853B1">
            <w:pPr>
              <w:pStyle w:val="ITSTablazatSzoveg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Király utca </w:t>
            </w:r>
            <w:r w:rsidR="003112BC">
              <w:rPr>
                <w:sz w:val="22"/>
                <w:szCs w:val="22"/>
              </w:rPr>
              <w:t>felújítása a tranzit forgalom megszűntetésével (jelenleg is futó BKK projekt a VII. kerületi Önkormányzat részvételével</w:t>
            </w:r>
          </w:p>
          <w:p w:rsidR="003112BC" w:rsidRDefault="003112BC" w:rsidP="009853B1">
            <w:pPr>
              <w:pStyle w:val="ITSTablazatSzoveg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 utca felújítása szintén a tranzit forgalom megszűntetésével (utóbbi javasolt új elem)</w:t>
            </w:r>
          </w:p>
          <w:p w:rsidR="003112BC" w:rsidRDefault="003112BC" w:rsidP="009853B1">
            <w:pPr>
              <w:pStyle w:val="ITSTablazatSzoveg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Holló, Síp és Kazinczy utcák sétáló utcává alakítása</w:t>
            </w:r>
          </w:p>
          <w:p w:rsidR="003112BC" w:rsidRDefault="003112BC" w:rsidP="009853B1">
            <w:pPr>
              <w:pStyle w:val="ITSTablazatSzoveg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Madách tér hátsó traktusának közterületté való alakítása</w:t>
            </w:r>
          </w:p>
          <w:p w:rsidR="003112BC" w:rsidRDefault="003112BC" w:rsidP="009853B1">
            <w:pPr>
              <w:pStyle w:val="ITSTablazatSzoveg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Károly körút és Astoria kereszteződésben balkanyar visszahelyezése (újpalotai villamos vonal építéséhez kapcsolódóan)</w:t>
            </w:r>
          </w:p>
          <w:p w:rsidR="003112BC" w:rsidRDefault="003112BC" w:rsidP="009853B1">
            <w:pPr>
              <w:pStyle w:val="ITSTablazatSzoveg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Összes akcióterületi utca megnyitása az ellenirányú kerékpár forgalom számára, ehhez szükséges keresztmetszet forgalomtechnikai biztosítása</w:t>
            </w:r>
          </w:p>
          <w:p w:rsidR="003112BC" w:rsidRDefault="003112BC" w:rsidP="009853B1">
            <w:pPr>
              <w:pStyle w:val="ITSTablazatSzoveg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Kerékpártámaszok kerékpáros parkolási igényeket lekövető telepítése.</w:t>
            </w:r>
          </w:p>
          <w:p w:rsidR="003112BC" w:rsidRDefault="003112BC" w:rsidP="003112BC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mélygarázs építését nem támogatja a véleményező, mivel az akcióterületen, illetve környezetében elegendő parkolóházi és mélygarázs kapacitás áll rendelkezésre, melyek kihasználtsága jelenleg alacsony. Elérendő cél, hogy a közterületen csak rövidtávú parkolás legyen, a közép- és hosszú távú parkolás közterületen kívül történjen. </w:t>
            </w:r>
          </w:p>
          <w:p w:rsidR="00767E34" w:rsidRDefault="00767E34" w:rsidP="003112BC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27-29. oldal:</w:t>
            </w:r>
          </w:p>
          <w:p w:rsidR="00767E34" w:rsidRDefault="00767E34" w:rsidP="003112BC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Rákóczi úti és Erzsébet körúti akcióterületeknél a véleményező javasolja, hogy a projektek műszaki tartalmában kerüljön rögzítésre a kerület számára kívánatos útkeresztmetszeti elrendezés, valamint indikátorként szerepeljen az ilyen műszaki tartalommal megvalósult útszakaszhossz mindkét akcióterületre. </w:t>
            </w:r>
          </w:p>
          <w:p w:rsidR="009A0963" w:rsidRDefault="009A0963" w:rsidP="003112BC">
            <w:pPr>
              <w:pStyle w:val="ITSTablazatSzoveg"/>
              <w:rPr>
                <w:sz w:val="22"/>
                <w:szCs w:val="22"/>
              </w:rPr>
            </w:pPr>
          </w:p>
          <w:p w:rsidR="009A0963" w:rsidRDefault="009A0963" w:rsidP="003112BC">
            <w:pPr>
              <w:pStyle w:val="ITSTablazatSzoveg"/>
              <w:rPr>
                <w:sz w:val="22"/>
                <w:szCs w:val="22"/>
              </w:rPr>
            </w:pPr>
          </w:p>
          <w:p w:rsidR="009A0963" w:rsidRDefault="009A0963" w:rsidP="003112BC">
            <w:pPr>
              <w:pStyle w:val="ITSTablazatSzoveg"/>
              <w:rPr>
                <w:sz w:val="22"/>
                <w:szCs w:val="22"/>
              </w:rPr>
            </w:pPr>
          </w:p>
          <w:p w:rsidR="009A0963" w:rsidRDefault="009A0963" w:rsidP="003112BC">
            <w:pPr>
              <w:pStyle w:val="ITSTablazatSzoveg"/>
              <w:rPr>
                <w:sz w:val="22"/>
                <w:szCs w:val="22"/>
              </w:rPr>
            </w:pPr>
          </w:p>
          <w:p w:rsidR="009A0963" w:rsidRDefault="009A0963" w:rsidP="003112BC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 oldal: </w:t>
            </w:r>
          </w:p>
          <w:p w:rsidR="009A0963" w:rsidRPr="00092415" w:rsidRDefault="009A0963" w:rsidP="003112BC">
            <w:pPr>
              <w:pStyle w:val="ITSTablazatSzove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Társasházak megújításának támogatása c. projektnél javasolt a KEHOP energiahatékonyság javítására irányuló támogatásait is nyomon követni.</w:t>
            </w:r>
          </w:p>
          <w:p w:rsidR="00092415" w:rsidRDefault="00092415" w:rsidP="00B0481D">
            <w:pPr>
              <w:spacing w:line="240" w:lineRule="auto"/>
              <w:jc w:val="both"/>
            </w:pPr>
          </w:p>
          <w:p w:rsidR="00820996" w:rsidRDefault="00820996" w:rsidP="00B0481D">
            <w:pPr>
              <w:spacing w:line="240" w:lineRule="auto"/>
              <w:jc w:val="both"/>
            </w:pPr>
            <w:r>
              <w:t>37. oldal:</w:t>
            </w:r>
          </w:p>
          <w:p w:rsidR="00820996" w:rsidRPr="00092415" w:rsidRDefault="00820996" w:rsidP="00B0481D">
            <w:pPr>
              <w:spacing w:line="240" w:lineRule="auto"/>
              <w:jc w:val="both"/>
            </w:pPr>
            <w:r>
              <w:t xml:space="preserve">Output indikátoroknál javasolt felülvizsgálni a „lakáskoncepció száma” indikátort, mivel önmagában nem járul hozzá a kitűzött célokhoz. </w:t>
            </w:r>
          </w:p>
          <w:p w:rsidR="00092415" w:rsidRDefault="00092415" w:rsidP="00B0481D">
            <w:pPr>
              <w:spacing w:line="240" w:lineRule="auto"/>
              <w:jc w:val="both"/>
            </w:pPr>
          </w:p>
          <w:p w:rsidR="00820996" w:rsidRDefault="00820996" w:rsidP="00B0481D">
            <w:pPr>
              <w:spacing w:line="240" w:lineRule="auto"/>
              <w:jc w:val="both"/>
            </w:pPr>
          </w:p>
          <w:p w:rsidR="00820996" w:rsidRDefault="00820996" w:rsidP="00B0481D">
            <w:pPr>
              <w:spacing w:line="240" w:lineRule="auto"/>
              <w:jc w:val="both"/>
            </w:pPr>
          </w:p>
          <w:p w:rsidR="00820996" w:rsidRDefault="00820996" w:rsidP="00B0481D">
            <w:pPr>
              <w:spacing w:line="240" w:lineRule="auto"/>
              <w:jc w:val="both"/>
            </w:pPr>
          </w:p>
          <w:p w:rsidR="00820996" w:rsidRDefault="00820996" w:rsidP="00B0481D">
            <w:pPr>
              <w:spacing w:line="240" w:lineRule="auto"/>
              <w:jc w:val="both"/>
            </w:pPr>
            <w:r>
              <w:t>36-38. oldal:</w:t>
            </w:r>
          </w:p>
          <w:p w:rsidR="00820996" w:rsidRDefault="004F447F" w:rsidP="004F447F">
            <w:pPr>
              <w:spacing w:line="240" w:lineRule="auto"/>
              <w:jc w:val="both"/>
            </w:pPr>
            <w:r>
              <w:t xml:space="preserve">Az „Önkormányzati </w:t>
            </w:r>
            <w:proofErr w:type="spellStart"/>
            <w:r>
              <w:t>bérlakásszektor</w:t>
            </w:r>
            <w:proofErr w:type="spellEnd"/>
            <w:r>
              <w:t xml:space="preserve"> funkcionális és fizikai megújítása” c. projekt esetében a nyomon követés és lakáshasználattal kapcsolatos képzés </w:t>
            </w:r>
            <w:r>
              <w:t xml:space="preserve">megjelenítése </w:t>
            </w:r>
            <w:r>
              <w:t xml:space="preserve">ajánlott a projektben. </w:t>
            </w: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</w:p>
          <w:p w:rsidR="00247F5D" w:rsidRDefault="00247F5D" w:rsidP="004F447F">
            <w:pPr>
              <w:spacing w:line="240" w:lineRule="auto"/>
              <w:jc w:val="both"/>
            </w:pPr>
            <w:r>
              <w:t xml:space="preserve">38. oldal: </w:t>
            </w:r>
          </w:p>
          <w:p w:rsidR="00247F5D" w:rsidRDefault="00247F5D" w:rsidP="004F447F">
            <w:pPr>
              <w:spacing w:line="240" w:lineRule="auto"/>
              <w:jc w:val="both"/>
            </w:pPr>
            <w:r>
              <w:t>Projektelemek sorszáma hiányzik.</w:t>
            </w:r>
          </w:p>
          <w:p w:rsidR="00247F5D" w:rsidRDefault="00247F5D" w:rsidP="004F447F">
            <w:pPr>
              <w:spacing w:line="240" w:lineRule="auto"/>
              <w:jc w:val="both"/>
            </w:pPr>
            <w:r>
              <w:t xml:space="preserve">52-58. oldal: </w:t>
            </w:r>
          </w:p>
          <w:p w:rsidR="00247F5D" w:rsidRDefault="00247F5D" w:rsidP="00247F5D">
            <w:pPr>
              <w:spacing w:line="240" w:lineRule="auto"/>
              <w:jc w:val="both"/>
            </w:pPr>
            <w:r>
              <w:t xml:space="preserve">Pozitív a részletes </w:t>
            </w:r>
            <w:proofErr w:type="spellStart"/>
            <w:r>
              <w:t>antiszegregációs</w:t>
            </w:r>
            <w:proofErr w:type="spellEnd"/>
            <w:r>
              <w:t xml:space="preserve"> program kidolgozása, az alábbi kiegészítések javasoltak:</w:t>
            </w:r>
          </w:p>
          <w:p w:rsidR="00247F5D" w:rsidRDefault="00247F5D" w:rsidP="00247F5D">
            <w:pPr>
              <w:pStyle w:val="Listaszerbekezds"/>
              <w:numPr>
                <w:ilvl w:val="0"/>
                <w:numId w:val="6"/>
              </w:numPr>
              <w:spacing w:line="240" w:lineRule="auto"/>
              <w:jc w:val="both"/>
            </w:pPr>
            <w:r>
              <w:t xml:space="preserve">cserelakások kiajánlásával kapcsolatosan a családok költözésének nyomon követése, annak </w:t>
            </w:r>
            <w:proofErr w:type="gramStart"/>
            <w:r>
              <w:t>érdekében ,</w:t>
            </w:r>
            <w:proofErr w:type="gramEnd"/>
            <w:r>
              <w:t xml:space="preserve"> hogy a családok valóban ne kerüljenek rosszabb helyzetbe</w:t>
            </w:r>
          </w:p>
          <w:p w:rsidR="009E01C9" w:rsidRDefault="009E01C9" w:rsidP="009E01C9">
            <w:pPr>
              <w:spacing w:line="240" w:lineRule="auto"/>
              <w:jc w:val="both"/>
            </w:pPr>
          </w:p>
          <w:p w:rsidR="009E01C9" w:rsidRDefault="009E01C9" w:rsidP="009E01C9">
            <w:pPr>
              <w:spacing w:line="240" w:lineRule="auto"/>
              <w:jc w:val="both"/>
            </w:pPr>
          </w:p>
          <w:p w:rsidR="009E01C9" w:rsidRDefault="009E01C9" w:rsidP="009E01C9">
            <w:pPr>
              <w:spacing w:line="240" w:lineRule="auto"/>
              <w:jc w:val="both"/>
            </w:pPr>
          </w:p>
          <w:p w:rsidR="009E01C9" w:rsidRDefault="009E01C9" w:rsidP="009E01C9">
            <w:pPr>
              <w:spacing w:line="240" w:lineRule="auto"/>
              <w:jc w:val="both"/>
            </w:pPr>
          </w:p>
          <w:p w:rsidR="009E01C9" w:rsidRDefault="009E01C9" w:rsidP="009E01C9">
            <w:pPr>
              <w:spacing w:line="240" w:lineRule="auto"/>
              <w:jc w:val="both"/>
            </w:pPr>
          </w:p>
          <w:p w:rsidR="00247F5D" w:rsidRDefault="00247F5D" w:rsidP="00247F5D">
            <w:pPr>
              <w:pStyle w:val="Listaszerbekezds"/>
              <w:numPr>
                <w:ilvl w:val="0"/>
                <w:numId w:val="6"/>
              </w:numPr>
              <w:spacing w:line="240" w:lineRule="auto"/>
              <w:jc w:val="both"/>
            </w:pPr>
            <w:r>
              <w:t>Üresen álló részben önkormányzati épületek problémáját az önkormányzat több helyen is említi. Javasolt az üres ingatlanok hasznosítására egy komplex intézkedési program kidolgozása, lakhatási elemekkel.</w:t>
            </w:r>
          </w:p>
          <w:p w:rsidR="009E01C9" w:rsidRDefault="009E01C9" w:rsidP="00247F5D">
            <w:pPr>
              <w:pStyle w:val="Listaszerbekezds"/>
              <w:numPr>
                <w:ilvl w:val="0"/>
                <w:numId w:val="6"/>
              </w:numPr>
              <w:spacing w:line="240" w:lineRule="auto"/>
              <w:jc w:val="both"/>
            </w:pPr>
          </w:p>
          <w:p w:rsidR="009E01C9" w:rsidRDefault="009E01C9" w:rsidP="009E01C9">
            <w:pPr>
              <w:spacing w:line="240" w:lineRule="auto"/>
              <w:jc w:val="both"/>
            </w:pPr>
          </w:p>
          <w:p w:rsidR="00247F5D" w:rsidRDefault="00247F5D" w:rsidP="00247F5D">
            <w:pPr>
              <w:pStyle w:val="Listaszerbekezds"/>
              <w:numPr>
                <w:ilvl w:val="0"/>
                <w:numId w:val="6"/>
              </w:numPr>
              <w:spacing w:line="240" w:lineRule="auto"/>
              <w:jc w:val="both"/>
            </w:pPr>
            <w:r>
              <w:t xml:space="preserve">Az egyedülálló idősek lakhatási költségeinek csökkentése érdekében javasolt innovatív programok bevezetésének lehetőségét megvizsgálni (pl. lakáscsere nagycsaládos bérlőkkel, </w:t>
            </w:r>
            <w:proofErr w:type="spellStart"/>
            <w:r>
              <w:t>intergenerációs</w:t>
            </w:r>
            <w:proofErr w:type="spellEnd"/>
            <w:r>
              <w:t xml:space="preserve"> együttélési formák elterjesztése). </w:t>
            </w:r>
          </w:p>
          <w:p w:rsidR="009E01C9" w:rsidRDefault="009E01C9" w:rsidP="009E01C9">
            <w:pPr>
              <w:spacing w:line="240" w:lineRule="auto"/>
              <w:jc w:val="both"/>
            </w:pPr>
          </w:p>
          <w:p w:rsidR="009E01C9" w:rsidRDefault="009E01C9" w:rsidP="009E01C9">
            <w:pPr>
              <w:spacing w:line="240" w:lineRule="auto"/>
              <w:jc w:val="both"/>
            </w:pPr>
            <w:r>
              <w:t>59. oldal:</w:t>
            </w:r>
          </w:p>
          <w:p w:rsidR="009E01C9" w:rsidRDefault="009E01C9" w:rsidP="009E01C9">
            <w:pPr>
              <w:spacing w:line="240" w:lineRule="auto"/>
              <w:jc w:val="both"/>
            </w:pPr>
            <w:r>
              <w:t>Budapest Településfejlesztési Koncepciója</w:t>
            </w:r>
            <w:r w:rsidR="00C75027">
              <w:t xml:space="preserve"> (BTFK)</w:t>
            </w:r>
            <w:r>
              <w:t xml:space="preserve"> nem azonos a táblázatban hivatkozott </w:t>
            </w:r>
            <w:proofErr w:type="spellStart"/>
            <w:r>
              <w:t>FŐTEP-pel</w:t>
            </w:r>
            <w:proofErr w:type="spellEnd"/>
            <w:r w:rsidR="00C75027">
              <w:t>. A stratégia külső összefüggéseinél kérik a koncepció céljaihoz való kapcsolódást bemutatni.</w:t>
            </w:r>
          </w:p>
          <w:p w:rsidR="000805ED" w:rsidRDefault="000805ED" w:rsidP="009E01C9">
            <w:pPr>
              <w:spacing w:line="240" w:lineRule="auto"/>
              <w:jc w:val="both"/>
            </w:pPr>
            <w:r>
              <w:t xml:space="preserve">70. oldal: </w:t>
            </w:r>
          </w:p>
          <w:p w:rsidR="000805ED" w:rsidRDefault="000805ED" w:rsidP="009E01C9">
            <w:pPr>
              <w:spacing w:line="240" w:lineRule="auto"/>
              <w:jc w:val="both"/>
            </w:pPr>
            <w:r>
              <w:t>értelmetlen mondat táblázat 1. sorának, utolsó cellájában.</w:t>
            </w:r>
          </w:p>
          <w:p w:rsidR="000805ED" w:rsidRDefault="000805ED" w:rsidP="009E01C9">
            <w:pPr>
              <w:spacing w:line="240" w:lineRule="auto"/>
              <w:jc w:val="both"/>
            </w:pPr>
            <w:r>
              <w:t>Egyéb általános jellegű megjegyzések:</w:t>
            </w:r>
          </w:p>
          <w:p w:rsidR="000805ED" w:rsidRDefault="000805ED" w:rsidP="000805ED">
            <w:pPr>
              <w:spacing w:line="240" w:lineRule="auto"/>
              <w:jc w:val="both"/>
            </w:pPr>
            <w:r>
              <w:t xml:space="preserve"> Budapest közúthálózat fejlesztéseit a Balázs Mór terv tartalmazza a TSZT 2015-tel összhangban. Kérik, hogy a közlekedési hálózat tervezése során a Tervben lefektetett stratégiai és operatív célokat vegyék figyelembe. </w:t>
            </w:r>
          </w:p>
        </w:tc>
        <w:tc>
          <w:tcPr>
            <w:tcW w:w="5518" w:type="dxa"/>
          </w:tcPr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D80140" w:rsidP="004E3083">
            <w:pPr>
              <w:spacing w:line="240" w:lineRule="auto"/>
              <w:jc w:val="both"/>
            </w:pPr>
          </w:p>
          <w:p w:rsidR="00D80140" w:rsidRPr="0040397C" w:rsidRDefault="00D80140" w:rsidP="004E3083">
            <w:pPr>
              <w:spacing w:line="240" w:lineRule="auto"/>
              <w:jc w:val="both"/>
            </w:pPr>
            <w:r w:rsidRPr="0040397C">
              <w:t>Budapest 2030 átfogó céljai a kért módon javításra kerültek.</w:t>
            </w:r>
          </w:p>
          <w:p w:rsidR="00D80140" w:rsidRPr="0040397C" w:rsidRDefault="00D80140" w:rsidP="004E3083">
            <w:pPr>
              <w:spacing w:line="240" w:lineRule="auto"/>
              <w:jc w:val="both"/>
            </w:pPr>
          </w:p>
          <w:p w:rsidR="00D80140" w:rsidRPr="0040397C" w:rsidRDefault="004E3083" w:rsidP="004E3083">
            <w:pPr>
              <w:spacing w:line="240" w:lineRule="auto"/>
              <w:jc w:val="both"/>
            </w:pPr>
            <w:r w:rsidRPr="0040397C">
              <w:t xml:space="preserve">A TFP három témakörére (Duna-menti, barnamezős területek fejlesztése, valamint a szociális </w:t>
            </w:r>
            <w:proofErr w:type="spellStart"/>
            <w:r w:rsidRPr="0040397C">
              <w:t>városrehabilitációs</w:t>
            </w:r>
            <w:proofErr w:type="spellEnd"/>
            <w:r w:rsidRPr="0040397C">
              <w:t xml:space="preserve"> programok) irányuló célok megfogalmazása pontosításra került.</w:t>
            </w:r>
          </w:p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4E3083" w:rsidP="00B0481D">
            <w:pPr>
              <w:spacing w:line="240" w:lineRule="auto"/>
            </w:pPr>
            <w:r w:rsidRPr="0040397C">
              <w:t>Az észrevétel helytálló, így a SWOT „Veszélyek” oszlopából törlésre került az „új jogszabályi környezet” terminus.</w:t>
            </w:r>
          </w:p>
          <w:p w:rsidR="00D80140" w:rsidRPr="0040397C" w:rsidRDefault="00D80140" w:rsidP="00B0481D">
            <w:pPr>
              <w:spacing w:line="240" w:lineRule="auto"/>
            </w:pPr>
          </w:p>
          <w:p w:rsidR="00D80140" w:rsidRPr="0040397C" w:rsidRDefault="00D80140" w:rsidP="00B0481D">
            <w:pPr>
              <w:spacing w:line="240" w:lineRule="auto"/>
            </w:pPr>
          </w:p>
          <w:p w:rsidR="00D80140" w:rsidRDefault="004E3083" w:rsidP="00B0481D">
            <w:pPr>
              <w:spacing w:line="240" w:lineRule="auto"/>
            </w:pPr>
            <w:r w:rsidRPr="0040397C">
              <w:t>A TSZT és FRSZ hatálybalépési dátuma 2015. március 17-ről, az észrevétel alapján 2015. március 18.-ra javítva lett.</w:t>
            </w:r>
          </w:p>
          <w:p w:rsidR="00092415" w:rsidRDefault="00092415" w:rsidP="00B0481D">
            <w:pPr>
              <w:spacing w:line="240" w:lineRule="auto"/>
            </w:pPr>
          </w:p>
          <w:p w:rsidR="00092415" w:rsidRDefault="00092415" w:rsidP="00B0481D">
            <w:pPr>
              <w:spacing w:line="240" w:lineRule="auto"/>
            </w:pPr>
          </w:p>
          <w:p w:rsidR="00092415" w:rsidRDefault="00092415" w:rsidP="00B0481D">
            <w:pPr>
              <w:spacing w:line="240" w:lineRule="auto"/>
            </w:pPr>
          </w:p>
          <w:p w:rsidR="00092415" w:rsidRDefault="00092415" w:rsidP="00B0481D">
            <w:pPr>
              <w:spacing w:line="240" w:lineRule="auto"/>
            </w:pPr>
            <w:r>
              <w:t xml:space="preserve">A </w:t>
            </w:r>
            <w:r w:rsidRPr="00092415">
              <w:t>fejlesztési dokumentumok neve</w:t>
            </w:r>
            <w:r>
              <w:t xml:space="preserve"> javításra került az </w:t>
            </w:r>
            <w:proofErr w:type="spellStart"/>
            <w:r>
              <w:t>ITS-ben</w:t>
            </w:r>
            <w:proofErr w:type="spellEnd"/>
            <w:r>
              <w:t>.</w:t>
            </w:r>
          </w:p>
          <w:p w:rsidR="003112BC" w:rsidRDefault="003112BC" w:rsidP="00B0481D">
            <w:pPr>
              <w:spacing w:line="240" w:lineRule="auto"/>
            </w:pPr>
          </w:p>
          <w:p w:rsidR="003112BC" w:rsidRDefault="003112BC" w:rsidP="00B0481D">
            <w:pPr>
              <w:spacing w:line="240" w:lineRule="auto"/>
            </w:pPr>
          </w:p>
          <w:p w:rsidR="003112BC" w:rsidRDefault="003112BC" w:rsidP="00B0481D">
            <w:pPr>
              <w:spacing w:line="240" w:lineRule="auto"/>
            </w:pPr>
          </w:p>
          <w:p w:rsidR="003112BC" w:rsidRDefault="003112BC" w:rsidP="00B0481D">
            <w:pPr>
              <w:spacing w:line="240" w:lineRule="auto"/>
            </w:pPr>
            <w:r>
              <w:t>Városrészi célok táblába az akcióterületeknél megjelölésre került a terek TSZT besorolása.</w:t>
            </w:r>
          </w:p>
          <w:p w:rsidR="003112BC" w:rsidRDefault="003112BC" w:rsidP="00B0481D">
            <w:pPr>
              <w:spacing w:line="240" w:lineRule="auto"/>
            </w:pPr>
          </w:p>
          <w:p w:rsidR="003112BC" w:rsidRDefault="003112BC" w:rsidP="00B0481D">
            <w:pPr>
              <w:spacing w:line="240" w:lineRule="auto"/>
            </w:pPr>
          </w:p>
          <w:p w:rsidR="003112BC" w:rsidRDefault="003112BC" w:rsidP="00B0481D">
            <w:pPr>
              <w:spacing w:line="240" w:lineRule="auto"/>
            </w:pPr>
          </w:p>
          <w:p w:rsidR="003112BC" w:rsidRDefault="009A0963" w:rsidP="00B0481D">
            <w:pPr>
              <w:spacing w:line="240" w:lineRule="auto"/>
            </w:pPr>
            <w:r>
              <w:t xml:space="preserve">Tervezői beavatkozást nem igényel. </w:t>
            </w:r>
            <w:r w:rsidR="003112BC">
              <w:t>A megjelenített javaslatokat az önkormányzat a részlete</w:t>
            </w:r>
            <w:r w:rsidR="00767E34">
              <w:t>s tervezés során megfontolja. Az önkormányzat alapvető fejlesztési irányként azonban a vegyes forgalmú utcák kialakítását preferálja, az ott élők gépjárműveinek teljes kitiltását az utcákból nem támogatja.</w:t>
            </w:r>
          </w:p>
          <w:p w:rsidR="00767E34" w:rsidRDefault="00767E34" w:rsidP="00767E34">
            <w:pPr>
              <w:spacing w:line="240" w:lineRule="auto"/>
            </w:pPr>
            <w:r>
              <w:t>A kerékpárforgalom szabályrendszerének kialakítása már megtörtént a kerületben, így ahol lehetséges az ellenirányú forgalmat lehetővé tették.</w:t>
            </w:r>
          </w:p>
          <w:p w:rsidR="00767E34" w:rsidRDefault="00767E34" w:rsidP="00767E34">
            <w:pPr>
              <w:spacing w:line="240" w:lineRule="auto"/>
            </w:pPr>
            <w:r>
              <w:t xml:space="preserve">A mélygarázs építését a Klauzál tér hatályos szabályozási terve tartalmazza. A jövőben készülő parkolási koncepcióban kerül majd meghatározásra, hogy milyen módon tudja az önkormányzat hatékonyabban ösztönözni a parkolóházi, mélygarázsi kapacitások nagyobb fokú igénybevételét. </w:t>
            </w:r>
          </w:p>
          <w:p w:rsidR="00767E34" w:rsidRDefault="00767E34" w:rsidP="00767E34">
            <w:pPr>
              <w:spacing w:line="240" w:lineRule="auto"/>
            </w:pPr>
          </w:p>
          <w:p w:rsidR="00767E34" w:rsidRDefault="00767E34" w:rsidP="00767E34">
            <w:pPr>
              <w:spacing w:line="240" w:lineRule="auto"/>
            </w:pPr>
          </w:p>
          <w:p w:rsidR="00767E34" w:rsidRDefault="00767E34" w:rsidP="00767E34">
            <w:pPr>
              <w:spacing w:line="240" w:lineRule="auto"/>
            </w:pPr>
          </w:p>
          <w:p w:rsidR="00767E34" w:rsidRDefault="00767E34" w:rsidP="00767E34">
            <w:pPr>
              <w:spacing w:line="240" w:lineRule="auto"/>
            </w:pPr>
          </w:p>
          <w:p w:rsidR="00767E34" w:rsidRDefault="00767E34" w:rsidP="00767E34">
            <w:pPr>
              <w:spacing w:line="240" w:lineRule="auto"/>
            </w:pPr>
          </w:p>
          <w:p w:rsidR="00767E34" w:rsidRDefault="00767E34" w:rsidP="00767E34">
            <w:pPr>
              <w:spacing w:line="240" w:lineRule="auto"/>
            </w:pPr>
          </w:p>
          <w:p w:rsidR="00767E34" w:rsidRDefault="00767E34" w:rsidP="00767E34">
            <w:pPr>
              <w:spacing w:line="240" w:lineRule="auto"/>
            </w:pPr>
          </w:p>
          <w:p w:rsidR="00767E34" w:rsidRDefault="00767E34" w:rsidP="00767E34">
            <w:pPr>
              <w:spacing w:line="240" w:lineRule="auto"/>
            </w:pPr>
            <w:r>
              <w:t xml:space="preserve">Az útkeresztmetszeti szélesség meghatározása nem ITS szintű feladat. Az önkormányzat a részletes tervezésnél, a Fővárosi Önkormányzattal és a szomszédos kerületekkel való partneri együttműködésben kívánja az álláspontját </w:t>
            </w:r>
            <w:r>
              <w:lastRenderedPageBreak/>
              <w:t>kialakítani. Az indikátor beépítésre került a</w:t>
            </w:r>
            <w:r w:rsidR="009A0963">
              <w:t xml:space="preserve"> Rákóczi úti projektnél, az Erzsébet körút esetében a forgalmi sávok csökkentése nem szerepel célként.</w:t>
            </w:r>
          </w:p>
          <w:p w:rsidR="009A0963" w:rsidRDefault="009A0963" w:rsidP="00767E34">
            <w:pPr>
              <w:spacing w:line="240" w:lineRule="auto"/>
            </w:pPr>
          </w:p>
          <w:p w:rsidR="009A0963" w:rsidRDefault="009A0963" w:rsidP="00767E34">
            <w:pPr>
              <w:spacing w:line="240" w:lineRule="auto"/>
            </w:pPr>
            <w:r>
              <w:t xml:space="preserve">A </w:t>
            </w:r>
            <w:proofErr w:type="spellStart"/>
            <w:r>
              <w:t>KMR-ben</w:t>
            </w:r>
            <w:proofErr w:type="spellEnd"/>
            <w:r>
              <w:t xml:space="preserve"> a társasházak energetikai felújítását a VEKOP 5.2 intézkedés tartalmazza. A KEHOP esetleg mintaértékű modell projekteket finanszírozhat a </w:t>
            </w:r>
            <w:proofErr w:type="spellStart"/>
            <w:r>
              <w:t>KMR-ben</w:t>
            </w:r>
            <w:proofErr w:type="spellEnd"/>
            <w:r>
              <w:t xml:space="preserve">. </w:t>
            </w:r>
          </w:p>
          <w:p w:rsidR="00820996" w:rsidRDefault="00820996" w:rsidP="00767E34">
            <w:pPr>
              <w:spacing w:line="240" w:lineRule="auto"/>
            </w:pPr>
          </w:p>
          <w:p w:rsidR="00820996" w:rsidRDefault="00820996" w:rsidP="00767E34">
            <w:pPr>
              <w:spacing w:line="240" w:lineRule="auto"/>
            </w:pPr>
          </w:p>
          <w:p w:rsidR="00820996" w:rsidRDefault="00820996" w:rsidP="00767E34">
            <w:pPr>
              <w:spacing w:line="240" w:lineRule="auto"/>
            </w:pPr>
            <w:r>
              <w:t xml:space="preserve">Az </w:t>
            </w:r>
            <w:proofErr w:type="gramStart"/>
            <w:r>
              <w:t>indikátor törlésre</w:t>
            </w:r>
            <w:proofErr w:type="gramEnd"/>
            <w:r>
              <w:t xml:space="preserve"> került, helyette az alábbi két indikátor került megjelölésre:</w:t>
            </w:r>
          </w:p>
          <w:p w:rsidR="00820996" w:rsidRPr="00820996" w:rsidRDefault="00820996" w:rsidP="00820996">
            <w:pPr>
              <w:pStyle w:val="Tablazatswot"/>
              <w:numPr>
                <w:ilvl w:val="0"/>
                <w:numId w:val="5"/>
              </w:numPr>
              <w:tabs>
                <w:tab w:val="clear" w:pos="851"/>
                <w:tab w:val="left" w:pos="317"/>
              </w:tabs>
              <w:spacing w:before="0" w:after="0"/>
              <w:ind w:hanging="607"/>
              <w:rPr>
                <w:rFonts w:ascii="Calibri" w:eastAsia="Times New Roman" w:hAnsi="Calibri" w:cs="Times New Roman"/>
                <w:caps w:val="0"/>
                <w:color w:val="auto"/>
                <w:sz w:val="22"/>
                <w:szCs w:val="22"/>
              </w:rPr>
            </w:pPr>
            <w:r w:rsidRPr="00820996">
              <w:rPr>
                <w:rFonts w:ascii="Calibri" w:eastAsia="Times New Roman" w:hAnsi="Calibri" w:cs="Times New Roman"/>
                <w:caps w:val="0"/>
                <w:color w:val="auto"/>
                <w:sz w:val="22"/>
                <w:szCs w:val="22"/>
              </w:rPr>
              <w:t>szociális bérlakások számának változása</w:t>
            </w:r>
          </w:p>
          <w:p w:rsidR="00820996" w:rsidRDefault="00820996" w:rsidP="00820996">
            <w:pPr>
              <w:pStyle w:val="Listaszerbekezds"/>
              <w:numPr>
                <w:ilvl w:val="0"/>
                <w:numId w:val="5"/>
              </w:numPr>
              <w:tabs>
                <w:tab w:val="left" w:pos="530"/>
              </w:tabs>
              <w:spacing w:line="240" w:lineRule="auto"/>
              <w:ind w:left="317" w:firstLine="0"/>
            </w:pPr>
            <w:r w:rsidRPr="00820996">
              <w:t>szociális és költség elvűlakbéren kiadott lakások aránya az összes önkormányzati tulajdonú lakáson belül</w:t>
            </w:r>
            <w:r w:rsidR="00247F5D">
              <w:t>.</w:t>
            </w: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</w:pPr>
            <w:r>
              <w:t xml:space="preserve">A projekthez tartozó projektelem tábla utolsó sora kiegészítésre került a javaslat szerint: </w:t>
            </w:r>
          </w:p>
          <w:p w:rsidR="00247F5D" w:rsidRPr="00247F5D" w:rsidRDefault="00247F5D" w:rsidP="00247F5D">
            <w:pPr>
              <w:tabs>
                <w:tab w:val="left" w:pos="530"/>
              </w:tabs>
              <w:spacing w:line="240" w:lineRule="auto"/>
            </w:pPr>
            <w:r w:rsidRPr="00247F5D">
              <w:t xml:space="preserve">Projektelem neve: </w:t>
            </w:r>
            <w:r w:rsidRPr="00247F5D">
              <w:t xml:space="preserve">Önkormányzati bérlők hátralékcsökkentő, mobilizáció esetén költözésre való felkészítést célzó, </w:t>
            </w:r>
            <w:r w:rsidRPr="00247F5D">
              <w:rPr>
                <w:color w:val="FF0000"/>
              </w:rPr>
              <w:t xml:space="preserve">illetve </w:t>
            </w:r>
            <w:proofErr w:type="spellStart"/>
            <w:r w:rsidRPr="00247F5D">
              <w:rPr>
                <w:color w:val="FF0000"/>
              </w:rPr>
              <w:t>utánkövetést</w:t>
            </w:r>
            <w:proofErr w:type="spellEnd"/>
            <w:r w:rsidRPr="00247F5D">
              <w:rPr>
                <w:color w:val="FF0000"/>
              </w:rPr>
              <w:t xml:space="preserve"> biztosító programja</w:t>
            </w:r>
            <w:r w:rsidRPr="00247F5D">
              <w:t>.</w:t>
            </w: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</w:pPr>
            <w:r w:rsidRPr="00247F5D">
              <w:t xml:space="preserve">Projektelem tartalma: </w:t>
            </w: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  <w:rPr>
                <w:color w:val="FF0000"/>
              </w:rPr>
            </w:pPr>
            <w:r>
              <w:rPr>
                <w:color w:val="333333"/>
              </w:rPr>
              <w:t xml:space="preserve">Hatékonyabb jelzőrendszer kialakítása az ERVA </w:t>
            </w:r>
            <w:proofErr w:type="spellStart"/>
            <w:r>
              <w:rPr>
                <w:color w:val="333333"/>
              </w:rPr>
              <w:t>NZrt</w:t>
            </w:r>
            <w:proofErr w:type="spellEnd"/>
            <w:r>
              <w:rPr>
                <w:color w:val="333333"/>
              </w:rPr>
              <w:t xml:space="preserve">. és a szociális ellátórendszer </w:t>
            </w:r>
            <w:proofErr w:type="gramStart"/>
            <w:r>
              <w:rPr>
                <w:color w:val="333333"/>
              </w:rPr>
              <w:t>között  a</w:t>
            </w:r>
            <w:proofErr w:type="gramEnd"/>
            <w:r>
              <w:rPr>
                <w:color w:val="333333"/>
              </w:rPr>
              <w:t xml:space="preserve"> hátralékok felhalmozódásának megelőzése érdekében, illetve intenzív adósságkezelés program (szociális munka) a lakhatásban veszélyeztetettek számára. </w:t>
            </w:r>
            <w:r w:rsidRPr="00247F5D">
              <w:rPr>
                <w:color w:val="FF0000"/>
              </w:rPr>
              <w:t>A mobilizált bérlők esetében a költözésre felkészítő programok, illetve a költözés után az új lakásban nyomon követési program annak érdekében, hogy a hátrányos helyzetű bérlők képesek legyenek megtartani a lakhatásukat. Lakáshasználattal (energiatakarékosság, korszerűsített lakások, új gépészeti elemek használata</w:t>
            </w:r>
            <w:proofErr w:type="gramStart"/>
            <w:r w:rsidRPr="00247F5D">
              <w:rPr>
                <w:color w:val="FF0000"/>
              </w:rPr>
              <w:t>,  kapcsolatos</w:t>
            </w:r>
            <w:proofErr w:type="gramEnd"/>
            <w:r w:rsidRPr="00247F5D">
              <w:rPr>
                <w:color w:val="FF0000"/>
              </w:rPr>
              <w:t xml:space="preserve"> képzés tartása a hátrányos </w:t>
            </w:r>
            <w:r w:rsidRPr="00247F5D">
              <w:rPr>
                <w:color w:val="FF0000"/>
              </w:rPr>
              <w:lastRenderedPageBreak/>
              <w:t>helyzetű bérlők számára.</w:t>
            </w: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  <w:rPr>
                <w:color w:val="FF0000"/>
              </w:rPr>
            </w:pP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</w:pPr>
            <w:r w:rsidRPr="00247F5D">
              <w:t>Pótolva az anyagban</w:t>
            </w:r>
            <w:r>
              <w:t>.</w:t>
            </w: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</w:pP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</w:pPr>
          </w:p>
          <w:p w:rsidR="00247F5D" w:rsidRDefault="00247F5D" w:rsidP="00247F5D">
            <w:pPr>
              <w:tabs>
                <w:tab w:val="left" w:pos="530"/>
              </w:tabs>
              <w:spacing w:line="240" w:lineRule="auto"/>
            </w:pPr>
            <w:r>
              <w:t>A javasl</w:t>
            </w:r>
            <w:r w:rsidR="009E01C9">
              <w:t xml:space="preserve">at beépítésre került, az </w:t>
            </w:r>
            <w:proofErr w:type="spellStart"/>
            <w:r w:rsidR="009E01C9">
              <w:t>Antiszegregációs</w:t>
            </w:r>
            <w:proofErr w:type="spellEnd"/>
            <w:r w:rsidR="009E01C9">
              <w:t xml:space="preserve"> program intézkedési tervében a „Lakhatási integráció biztosítása” intézkedés kiegészült az alábbiakkal: </w:t>
            </w:r>
          </w:p>
          <w:p w:rsidR="009E01C9" w:rsidRDefault="009E01C9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color w:val="FF0000"/>
                <w:lang w:eastAsia="en-US"/>
              </w:rPr>
            </w:pPr>
            <w:r w:rsidRPr="009E01C9">
              <w:rPr>
                <w:rFonts w:asciiTheme="minorHAnsi" w:hAnsiTheme="minorHAnsi"/>
                <w:color w:val="FF0000"/>
                <w:lang w:eastAsia="en-US"/>
              </w:rPr>
              <w:t>„</w:t>
            </w:r>
            <w:r w:rsidRPr="009E01C9">
              <w:rPr>
                <w:rFonts w:asciiTheme="minorHAnsi" w:hAnsiTheme="minorHAnsi"/>
                <w:color w:val="FF0000"/>
                <w:lang w:eastAsia="en-US"/>
              </w:rPr>
              <w:t>A költözésre felkészítő és a költözés után nyomon követési program, annak érdekében, hogy</w:t>
            </w:r>
            <w:r w:rsidRPr="009E01C9">
              <w:rPr>
                <w:rFonts w:asciiTheme="minorHAnsi" w:hAnsiTheme="minorHAnsi"/>
                <w:color w:val="FF0000"/>
                <w:lang w:eastAsia="en-US"/>
              </w:rPr>
              <w:t xml:space="preserve"> a hátrányos helyzetű bérlők a </w:t>
            </w:r>
            <w:r w:rsidRPr="009E01C9">
              <w:rPr>
                <w:rFonts w:asciiTheme="minorHAnsi" w:hAnsiTheme="minorHAnsi"/>
                <w:color w:val="FF0000"/>
                <w:lang w:eastAsia="en-US"/>
              </w:rPr>
              <w:t xml:space="preserve">lakhatásukat </w:t>
            </w:r>
            <w:r w:rsidRPr="009E01C9">
              <w:rPr>
                <w:rFonts w:asciiTheme="minorHAnsi" w:hAnsiTheme="minorHAnsi"/>
                <w:color w:val="FF0000"/>
                <w:lang w:eastAsia="en-US"/>
              </w:rPr>
              <w:t>képesek legyenek meg</w:t>
            </w:r>
            <w:r w:rsidRPr="009E01C9">
              <w:rPr>
                <w:rFonts w:asciiTheme="minorHAnsi" w:hAnsiTheme="minorHAnsi"/>
                <w:color w:val="FF0000"/>
                <w:lang w:eastAsia="en-US"/>
              </w:rPr>
              <w:t>tartani.</w:t>
            </w:r>
            <w:r w:rsidRPr="009E01C9">
              <w:rPr>
                <w:rFonts w:asciiTheme="minorHAnsi" w:hAnsiTheme="minorHAnsi"/>
                <w:color w:val="FF0000"/>
                <w:lang w:eastAsia="en-US"/>
              </w:rPr>
              <w:t>”</w:t>
            </w:r>
          </w:p>
          <w:p w:rsidR="009E01C9" w:rsidRDefault="009E01C9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color w:val="FF0000"/>
                <w:lang w:eastAsia="en-US"/>
              </w:rPr>
            </w:pPr>
          </w:p>
          <w:p w:rsidR="009E01C9" w:rsidRDefault="009E01C9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  <w:r w:rsidRPr="009E01C9">
              <w:rPr>
                <w:rFonts w:asciiTheme="minorHAnsi" w:hAnsiTheme="minorHAnsi"/>
                <w:lang w:eastAsia="en-US"/>
              </w:rPr>
              <w:t>Az üres épületek jelentős része magántulajdonban van, a</w:t>
            </w:r>
            <w:r>
              <w:rPr>
                <w:rFonts w:asciiTheme="minorHAnsi" w:hAnsiTheme="minorHAnsi"/>
                <w:lang w:eastAsia="en-US"/>
              </w:rPr>
              <w:t xml:space="preserve">z önkormányzati épületek felújítása a finanszírozási lehetőségekhez képest folyik. Az önkormányzat az üres épületek hasznosítási módját a lehetőségekhez képest folyamatosan dolgozza ki. </w:t>
            </w:r>
            <w:r w:rsidRPr="009E01C9">
              <w:rPr>
                <w:rFonts w:asciiTheme="minorHAnsi" w:hAnsiTheme="minorHAnsi"/>
                <w:lang w:eastAsia="en-US"/>
              </w:rPr>
              <w:t xml:space="preserve"> </w:t>
            </w:r>
          </w:p>
          <w:p w:rsidR="009E01C9" w:rsidRDefault="009E01C9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</w:p>
          <w:p w:rsidR="009E01C9" w:rsidRDefault="009E01C9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Az önkormányzat már jelenleg is számos intézkedéssel segíti az egyedülálló bérlőket (Ld. Megalapozó tanulmány). Lakáscsere lehetősége jelenleg is fennáll. A javaslatot az önkormányzat a későbbiek során megfontolja. </w:t>
            </w:r>
          </w:p>
          <w:p w:rsidR="00C75027" w:rsidRDefault="00C75027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</w:p>
          <w:p w:rsidR="00C75027" w:rsidRDefault="00C75027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A fejezet táblázata a BTFK céljait tartalmazza a FŐTEP megjelölés tévesen került a táblázatba, javításra került. </w:t>
            </w:r>
          </w:p>
          <w:p w:rsidR="000805ED" w:rsidRDefault="000805ED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</w:p>
          <w:p w:rsidR="000805ED" w:rsidRDefault="000805ED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</w:p>
          <w:p w:rsidR="000805ED" w:rsidRDefault="000805ED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A mondat javításra került. </w:t>
            </w:r>
          </w:p>
          <w:p w:rsidR="000805ED" w:rsidRDefault="000805ED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</w:p>
          <w:p w:rsidR="000805ED" w:rsidRDefault="000805ED" w:rsidP="009E01C9">
            <w:pPr>
              <w:tabs>
                <w:tab w:val="left" w:pos="530"/>
              </w:tabs>
              <w:spacing w:line="240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Az önkormányzat a részletes tervezések során figyelembe veszi a Balázs Mór Terv céljait, illetve nyitott a Fővárossal és szomszédos kerületekkel a partnerségi tervezésre. ITS </w:t>
            </w:r>
            <w:r>
              <w:rPr>
                <w:rFonts w:asciiTheme="minorHAnsi" w:hAnsiTheme="minorHAnsi"/>
                <w:lang w:eastAsia="en-US"/>
              </w:rPr>
              <w:lastRenderedPageBreak/>
              <w:t>módosítást nem igényel.</w:t>
            </w:r>
          </w:p>
          <w:p w:rsidR="000805ED" w:rsidRPr="009E01C9" w:rsidRDefault="000805ED" w:rsidP="009E01C9">
            <w:pPr>
              <w:tabs>
                <w:tab w:val="left" w:pos="530"/>
              </w:tabs>
              <w:spacing w:line="240" w:lineRule="auto"/>
            </w:pPr>
          </w:p>
        </w:tc>
      </w:tr>
      <w:tr w:rsidR="00D80140" w:rsidRPr="002506DE" w:rsidTr="00B0481D">
        <w:tc>
          <w:tcPr>
            <w:tcW w:w="8476" w:type="dxa"/>
          </w:tcPr>
          <w:p w:rsidR="00D80140" w:rsidRDefault="00D80140" w:rsidP="00B0481D">
            <w:pPr>
              <w:spacing w:line="240" w:lineRule="auto"/>
              <w:jc w:val="both"/>
            </w:pPr>
            <w:r w:rsidRPr="00401A95">
              <w:rPr>
                <w:i/>
              </w:rPr>
              <w:lastRenderedPageBreak/>
              <w:t>Budapest Főváros Kormányhivatala, Műszaki Engedélyezési és Fogyasztóvédelmi Főosztály, Útügyi Osztály,</w:t>
            </w:r>
            <w:r>
              <w:t xml:space="preserve"> </w:t>
            </w:r>
            <w:r w:rsidRPr="00401A95">
              <w:rPr>
                <w:i/>
              </w:rPr>
              <w:t>dr. György István kormánymegbízott megbízásából</w:t>
            </w:r>
            <w:r>
              <w:t xml:space="preserve">, </w:t>
            </w:r>
            <w:r w:rsidRPr="00401A95">
              <w:rPr>
                <w:b/>
              </w:rPr>
              <w:t>Balassa Bálin</w:t>
            </w:r>
            <w:r>
              <w:rPr>
                <w:b/>
              </w:rPr>
              <w:t>t</w:t>
            </w:r>
            <w:r w:rsidRPr="00401A95">
              <w:rPr>
                <w:b/>
              </w:rPr>
              <w:t xml:space="preserve"> osztályvezető</w:t>
            </w:r>
          </w:p>
        </w:tc>
        <w:tc>
          <w:tcPr>
            <w:tcW w:w="5518" w:type="dxa"/>
          </w:tcPr>
          <w:p w:rsidR="00D80140" w:rsidRDefault="00D80140" w:rsidP="00B0481D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D80140" w:rsidRPr="002506DE" w:rsidTr="00B0481D">
        <w:tc>
          <w:tcPr>
            <w:tcW w:w="8476" w:type="dxa"/>
          </w:tcPr>
          <w:p w:rsidR="00D80140" w:rsidRPr="008A65EB" w:rsidRDefault="00D80140" w:rsidP="00B0481D">
            <w:pPr>
              <w:spacing w:line="240" w:lineRule="auto"/>
              <w:jc w:val="both"/>
              <w:rPr>
                <w:u w:val="single"/>
              </w:rPr>
            </w:pPr>
            <w:r w:rsidRPr="008A65EB">
              <w:rPr>
                <w:u w:val="single"/>
              </w:rPr>
              <w:t xml:space="preserve">Településfejlesztési Koncepcióhoz: </w:t>
            </w:r>
          </w:p>
          <w:p w:rsidR="00D80140" w:rsidRDefault="00D80140" w:rsidP="002001B1">
            <w:pPr>
              <w:pStyle w:val="Listaszerbekezds"/>
              <w:numPr>
                <w:ilvl w:val="0"/>
                <w:numId w:val="1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>A kerületi lakóutcák átmenő forgalmának csökkentésével a kerékpáros és gyalogos forgalom előnyben részesítésével egyetértenek, ugyanakkor a főútvonalak forgalomcsillapítás miatti visszaépítését nem támogatják.</w:t>
            </w:r>
          </w:p>
          <w:p w:rsidR="00D80140" w:rsidRDefault="00D80140" w:rsidP="002001B1">
            <w:pPr>
              <w:tabs>
                <w:tab w:val="left" w:pos="288"/>
              </w:tabs>
              <w:spacing w:line="240" w:lineRule="auto"/>
              <w:ind w:left="288" w:hanging="283"/>
              <w:jc w:val="both"/>
            </w:pPr>
          </w:p>
          <w:p w:rsidR="00D80140" w:rsidRDefault="00D80140" w:rsidP="002001B1">
            <w:pPr>
              <w:tabs>
                <w:tab w:val="left" w:pos="288"/>
              </w:tabs>
              <w:spacing w:line="240" w:lineRule="auto"/>
              <w:ind w:left="288" w:hanging="283"/>
              <w:jc w:val="both"/>
            </w:pPr>
          </w:p>
          <w:p w:rsidR="00D80140" w:rsidRDefault="00D80140" w:rsidP="002001B1">
            <w:pPr>
              <w:tabs>
                <w:tab w:val="left" w:pos="288"/>
              </w:tabs>
              <w:spacing w:line="240" w:lineRule="auto"/>
              <w:ind w:left="288" w:hanging="283"/>
              <w:jc w:val="both"/>
            </w:pPr>
          </w:p>
          <w:p w:rsidR="00D80140" w:rsidRDefault="00D80140" w:rsidP="002001B1">
            <w:pPr>
              <w:pStyle w:val="Listaszerbekezds"/>
              <w:numPr>
                <w:ilvl w:val="0"/>
                <w:numId w:val="1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 xml:space="preserve">A közterületek parkolás alóli felszabadítása, a parkolóhely hiány enyhítése érdekében parkolási koncepció kidolgozását fontosnak tartják. </w:t>
            </w:r>
          </w:p>
          <w:p w:rsidR="00D80140" w:rsidRDefault="00A05431" w:rsidP="00B0481D">
            <w:pPr>
              <w:spacing w:line="240" w:lineRule="auto"/>
              <w:jc w:val="both"/>
            </w:pPr>
            <w:r w:rsidRPr="00A05431">
              <w:rPr>
                <w:u w:val="single"/>
              </w:rPr>
              <w:t>Integrált Településfejlesztési Stratégia</w:t>
            </w:r>
            <w:r>
              <w:rPr>
                <w:u w:val="single"/>
              </w:rPr>
              <w:t xml:space="preserve"> akcióterületeihez és közlekedésfejlesztéséhez kapcsolódó észrevételek</w:t>
            </w:r>
            <w:r>
              <w:t>:</w:t>
            </w:r>
          </w:p>
          <w:p w:rsidR="00A05431" w:rsidRDefault="00A05431" w:rsidP="002001B1">
            <w:pPr>
              <w:pStyle w:val="Listaszerbekezds"/>
              <w:numPr>
                <w:ilvl w:val="0"/>
                <w:numId w:val="2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>közterületek állapotának javításával egyetértenek</w:t>
            </w:r>
          </w:p>
          <w:p w:rsidR="00A05431" w:rsidRDefault="00A05431" w:rsidP="002001B1">
            <w:pPr>
              <w:pStyle w:val="Listaszerbekezds"/>
              <w:numPr>
                <w:ilvl w:val="0"/>
                <w:numId w:val="2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 xml:space="preserve">a gyalogos és kerékpáros közlekedés fejlesztésének érdekében a közutak területének újrafelosztását csak megfelelő keresztmetszeti szélességű </w:t>
            </w:r>
            <w:proofErr w:type="spellStart"/>
            <w:r>
              <w:t>gyűjtőutak</w:t>
            </w:r>
            <w:proofErr w:type="spellEnd"/>
            <w:r>
              <w:t xml:space="preserve"> </w:t>
            </w:r>
            <w:proofErr w:type="gramStart"/>
            <w:r>
              <w:t>esetében</w:t>
            </w:r>
            <w:proofErr w:type="gramEnd"/>
            <w:r>
              <w:t xml:space="preserve"> ill. alternatív, nagy áteresztőképességű útvonal kialakításával tartják lehetségesnek.  </w:t>
            </w:r>
            <w:r w:rsidR="00E65D88">
              <w:t>A meglévő főútvonalak visszaépítését (Rákóczi út) nem támogatják.</w:t>
            </w:r>
          </w:p>
          <w:p w:rsidR="00E65D88" w:rsidRDefault="00E65D88" w:rsidP="002001B1">
            <w:pPr>
              <w:pStyle w:val="Listaszerbekezds"/>
              <w:numPr>
                <w:ilvl w:val="0"/>
                <w:numId w:val="2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>Klauzál téri mélygarázs építését támogatják.</w:t>
            </w:r>
          </w:p>
          <w:p w:rsidR="00E65D88" w:rsidRDefault="00E65D88" w:rsidP="002001B1">
            <w:pPr>
              <w:pStyle w:val="Listaszerbekezds"/>
              <w:numPr>
                <w:ilvl w:val="0"/>
                <w:numId w:val="2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 xml:space="preserve">Rákóczi úti </w:t>
            </w:r>
            <w:proofErr w:type="spellStart"/>
            <w:r>
              <w:t>villamosvonal</w:t>
            </w:r>
            <w:proofErr w:type="spellEnd"/>
            <w:r>
              <w:t xml:space="preserve"> átvezetését az Erzsébet hídon nem tartják reálisnak műszakilag. Újpalota irányába a Thököly úti folytatás helyett az M4 továbbépítését tartják kedvezőbbnek. </w:t>
            </w:r>
          </w:p>
          <w:p w:rsidR="00E65D88" w:rsidRDefault="002001B1" w:rsidP="002001B1">
            <w:pPr>
              <w:pStyle w:val="Listaszerbekezds"/>
              <w:numPr>
                <w:ilvl w:val="0"/>
                <w:numId w:val="2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 xml:space="preserve">A közösségi közlekedés vonzóvá tétele szempontjából a forgalomszabályozási és </w:t>
            </w:r>
            <w:proofErr w:type="spellStart"/>
            <w:r>
              <w:t>utastájékoztatási</w:t>
            </w:r>
            <w:proofErr w:type="spellEnd"/>
            <w:r>
              <w:t xml:space="preserve"> rendszer fejlesztésével egyetértenek. Fontosnak tartják, hogy a járatok megfelelő sűrűséggel és kiszámíthatóan közlekedjenek.</w:t>
            </w:r>
          </w:p>
          <w:p w:rsidR="002001B1" w:rsidRDefault="002001B1" w:rsidP="002001B1">
            <w:pPr>
              <w:pStyle w:val="Listaszerbekezds"/>
              <w:numPr>
                <w:ilvl w:val="0"/>
                <w:numId w:val="2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>A lakózónák szélén parkolóházak / mélygarázsok építési helyének kijelölését a belvárosban egyre növekvő parkolóhely hiány enyhítése érdekében támogatják.</w:t>
            </w:r>
          </w:p>
          <w:p w:rsidR="002001B1" w:rsidRDefault="002001B1" w:rsidP="002001B1">
            <w:p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 xml:space="preserve">Egyéb észrevétel, melynek az </w:t>
            </w:r>
            <w:proofErr w:type="spellStart"/>
            <w:r>
              <w:t>ITS-be</w:t>
            </w:r>
            <w:proofErr w:type="spellEnd"/>
            <w:r>
              <w:t xml:space="preserve"> való beépítését javasolják:</w:t>
            </w:r>
          </w:p>
          <w:p w:rsidR="002001B1" w:rsidRDefault="002001B1" w:rsidP="002001B1">
            <w:pPr>
              <w:pStyle w:val="Listaszerbekezds"/>
              <w:numPr>
                <w:ilvl w:val="0"/>
                <w:numId w:val="3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lastRenderedPageBreak/>
              <w:t>Új közúthálózati elemek létrehozásánál azok távlati megfelelősége érdekében az OTÉK előírás szerinti építési szélességek biztosítandók</w:t>
            </w:r>
          </w:p>
          <w:p w:rsidR="002001B1" w:rsidRDefault="002001B1" w:rsidP="002001B1">
            <w:pPr>
              <w:pStyle w:val="Listaszerbekezds"/>
              <w:numPr>
                <w:ilvl w:val="0"/>
                <w:numId w:val="3"/>
              </w:numPr>
              <w:tabs>
                <w:tab w:val="left" w:pos="288"/>
              </w:tabs>
              <w:spacing w:line="240" w:lineRule="auto"/>
              <w:ind w:left="288" w:hanging="283"/>
              <w:jc w:val="both"/>
            </w:pPr>
            <w:r>
              <w:t xml:space="preserve">A gyalogos és kerékpáros közlekedés hálózatát úgy kell meghatározni, hogy azok szükséges helyigénye biztosítható legyen. </w:t>
            </w:r>
          </w:p>
          <w:p w:rsidR="00D80140" w:rsidRPr="00401A95" w:rsidRDefault="00D80140" w:rsidP="00B0481D">
            <w:pPr>
              <w:spacing w:line="240" w:lineRule="auto"/>
              <w:jc w:val="both"/>
            </w:pPr>
          </w:p>
        </w:tc>
        <w:tc>
          <w:tcPr>
            <w:tcW w:w="5518" w:type="dxa"/>
          </w:tcPr>
          <w:p w:rsidR="00D80140" w:rsidRDefault="00D80140" w:rsidP="00B0481D">
            <w:pPr>
              <w:spacing w:line="240" w:lineRule="auto"/>
              <w:rPr>
                <w:rFonts w:asciiTheme="minorHAnsi" w:hAnsiTheme="minorHAnsi"/>
              </w:rPr>
            </w:pPr>
          </w:p>
          <w:p w:rsidR="00D80140" w:rsidRDefault="00D80140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Főváros településfejlesztési dokumentumaiban szerepel a Rákóczi úton a </w:t>
            </w:r>
            <w:proofErr w:type="spellStart"/>
            <w:r>
              <w:rPr>
                <w:rFonts w:asciiTheme="minorHAnsi" w:hAnsiTheme="minorHAnsi"/>
              </w:rPr>
              <w:t>villamosvonal</w:t>
            </w:r>
            <w:proofErr w:type="spellEnd"/>
            <w:r>
              <w:rPr>
                <w:rFonts w:asciiTheme="minorHAnsi" w:hAnsiTheme="minorHAnsi"/>
              </w:rPr>
              <w:t xml:space="preserve"> visszaépítése, ami mindenképpen a forgalmi sávok számának csökkenésével jár. A főútvonalak fejlesztéseinek tervezése a Főváros feladatkörébe tartozik, abban a kerület partnerként részt kíván venni. A helyi kereskedelem fejlesztés </w:t>
            </w:r>
            <w:r w:rsidR="00735214">
              <w:rPr>
                <w:rFonts w:asciiTheme="minorHAnsi" w:hAnsiTheme="minorHAnsi"/>
              </w:rPr>
              <w:t>érdekében a Rákóczi út forgalom</w:t>
            </w:r>
            <w:r>
              <w:rPr>
                <w:rFonts w:asciiTheme="minorHAnsi" w:hAnsiTheme="minorHAnsi"/>
              </w:rPr>
              <w:t>csökkentését a kerület támogatja.</w:t>
            </w:r>
          </w:p>
          <w:p w:rsidR="00D80140" w:rsidRDefault="00D80140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parkolási koncepció kidolgozását a TFK tartalmazza.</w:t>
            </w:r>
          </w:p>
          <w:p w:rsidR="002001B1" w:rsidRDefault="002001B1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</w:p>
          <w:p w:rsidR="002001B1" w:rsidRDefault="002001B1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</w:p>
          <w:p w:rsidR="002001B1" w:rsidRDefault="002001B1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</w:p>
          <w:p w:rsidR="002001B1" w:rsidRDefault="002001B1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Az észrevételeket a tervezők tudomásul vették, azok a dokumentumokban változtatásokat nem igényelnek.</w:t>
            </w:r>
          </w:p>
          <w:p w:rsidR="0041177C" w:rsidRDefault="002001B1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kerékpáros közlekedés </w:t>
            </w:r>
            <w:r w:rsidR="0041177C">
              <w:rPr>
                <w:rFonts w:asciiTheme="minorHAnsi" w:hAnsiTheme="minorHAnsi"/>
              </w:rPr>
              <w:t>feltételeinek kialakítása a kerületben már megtörtént. A vegyes forgalmú utcák esetében, melyeket létrehozását a kerület preferálja, külön gyalogos és kerékpáros sávok nem kerülnek kialakításra, az utcában az autók csökkentett sebességgel közlekedhetnek csak. A kerület nem támogatja a területén (illetve a környezetében) újabb nagy áteresztőképességű utak létrehozását.</w:t>
            </w:r>
          </w:p>
          <w:p w:rsidR="002001B1" w:rsidRDefault="0041177C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közösségi közlekedés és a főútvonalak fejlesztése a Főváros hatáskörébe tartozik, a tervezésben a kerület partnerként kíván részt</w:t>
            </w:r>
            <w:r w:rsidR="009926E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venni. A Rákóczi úti </w:t>
            </w:r>
            <w:proofErr w:type="spellStart"/>
            <w:r>
              <w:rPr>
                <w:rFonts w:asciiTheme="minorHAnsi" w:hAnsiTheme="minorHAnsi"/>
              </w:rPr>
              <w:t>villamosvonal</w:t>
            </w:r>
            <w:proofErr w:type="spellEnd"/>
            <w:r>
              <w:rPr>
                <w:rFonts w:asciiTheme="minorHAnsi" w:hAnsiTheme="minorHAnsi"/>
              </w:rPr>
              <w:t xml:space="preserve"> fejlesztése a Főváros településfejlesztési dokumentumaiban szerepel.  </w:t>
            </w:r>
          </w:p>
          <w:p w:rsidR="002001B1" w:rsidRDefault="002001B1" w:rsidP="004E3083">
            <w:pPr>
              <w:spacing w:line="240" w:lineRule="auto"/>
              <w:jc w:val="both"/>
              <w:rPr>
                <w:rFonts w:asciiTheme="minorHAnsi" w:hAnsiTheme="minorHAnsi"/>
              </w:rPr>
            </w:pPr>
          </w:p>
          <w:p w:rsidR="0041177C" w:rsidRDefault="0041177C" w:rsidP="0041177C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Az </w:t>
            </w:r>
            <w:proofErr w:type="spellStart"/>
            <w:r>
              <w:rPr>
                <w:rFonts w:asciiTheme="minorHAnsi" w:hAnsiTheme="minorHAnsi"/>
              </w:rPr>
              <w:t>ITS-ben</w:t>
            </w:r>
            <w:proofErr w:type="spellEnd"/>
            <w:r>
              <w:rPr>
                <w:rFonts w:asciiTheme="minorHAnsi" w:hAnsiTheme="minorHAnsi"/>
              </w:rPr>
              <w:t xml:space="preserve"> változtatást nem igényel, mivel:</w:t>
            </w:r>
          </w:p>
          <w:p w:rsidR="0041177C" w:rsidRDefault="0041177C" w:rsidP="0041177C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kerület nem tervezi új közúthálózati elem létrehozását (belvárosi helyzetéből adódóan, kialakult úthálózattal rendelkezik).</w:t>
            </w:r>
          </w:p>
          <w:p w:rsidR="0041177C" w:rsidRDefault="0041177C" w:rsidP="0041177C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Az észrevétel a vegyes forgalmú utcák esetében nem tartható, mivel az ellentmond a vegyes forgalom alapvető koncepciójának. </w:t>
            </w:r>
          </w:p>
          <w:p w:rsidR="009926E0" w:rsidRDefault="009926E0" w:rsidP="0041177C">
            <w:pPr>
              <w:spacing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Az önkormányzat a részletes tervezések során a véleményezővel egyeztet majd.</w:t>
            </w:r>
          </w:p>
        </w:tc>
      </w:tr>
      <w:tr w:rsidR="0092759C" w:rsidRPr="002506DE" w:rsidTr="00B0481D">
        <w:tc>
          <w:tcPr>
            <w:tcW w:w="8476" w:type="dxa"/>
          </w:tcPr>
          <w:p w:rsidR="0092759C" w:rsidRPr="0092759C" w:rsidRDefault="0092759C" w:rsidP="00B0481D">
            <w:pPr>
              <w:spacing w:line="240" w:lineRule="auto"/>
              <w:jc w:val="both"/>
            </w:pPr>
            <w:bookmarkStart w:id="0" w:name="_GoBack"/>
            <w:r w:rsidRPr="004F7ACF">
              <w:rPr>
                <w:i/>
              </w:rPr>
              <w:lastRenderedPageBreak/>
              <w:t xml:space="preserve">Fővárosi Csatornázási Művek </w:t>
            </w:r>
            <w:proofErr w:type="spellStart"/>
            <w:r w:rsidRPr="004F7ACF">
              <w:rPr>
                <w:i/>
              </w:rPr>
              <w:t>Zrt</w:t>
            </w:r>
            <w:proofErr w:type="spellEnd"/>
            <w:proofErr w:type="gramStart"/>
            <w:r>
              <w:t>.</w:t>
            </w:r>
            <w:r w:rsidR="004F7ACF">
              <w:t>,</w:t>
            </w:r>
            <w:proofErr w:type="gramEnd"/>
            <w:r>
              <w:t xml:space="preserve"> </w:t>
            </w:r>
            <w:proofErr w:type="spellStart"/>
            <w:r w:rsidR="004F7ACF" w:rsidRPr="004F7ACF">
              <w:rPr>
                <w:b/>
              </w:rPr>
              <w:t>Oszoly</w:t>
            </w:r>
            <w:proofErr w:type="spellEnd"/>
            <w:r w:rsidR="004F7ACF" w:rsidRPr="004F7ACF">
              <w:rPr>
                <w:b/>
              </w:rPr>
              <w:t xml:space="preserve"> Tamás, hálózatüzemeltetési igazgató</w:t>
            </w:r>
          </w:p>
        </w:tc>
        <w:tc>
          <w:tcPr>
            <w:tcW w:w="5518" w:type="dxa"/>
          </w:tcPr>
          <w:p w:rsidR="0092759C" w:rsidRDefault="0092759C" w:rsidP="00B0481D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92759C" w:rsidRPr="002506DE" w:rsidTr="00B0481D">
        <w:tc>
          <w:tcPr>
            <w:tcW w:w="8476" w:type="dxa"/>
          </w:tcPr>
          <w:p w:rsidR="0092759C" w:rsidRDefault="0092759C" w:rsidP="00B0481D">
            <w:pPr>
              <w:spacing w:line="240" w:lineRule="auto"/>
              <w:jc w:val="both"/>
            </w:pPr>
            <w:r w:rsidRPr="0092759C">
              <w:t xml:space="preserve">Megalapozó Tanulmányhoz: </w:t>
            </w:r>
          </w:p>
          <w:p w:rsidR="0092759C" w:rsidRDefault="0092759C" w:rsidP="00B0481D">
            <w:pPr>
              <w:spacing w:line="240" w:lineRule="auto"/>
              <w:jc w:val="both"/>
            </w:pPr>
            <w:r>
              <w:t xml:space="preserve">130.oldal: </w:t>
            </w:r>
          </w:p>
          <w:p w:rsidR="0092759C" w:rsidRDefault="0092759C" w:rsidP="00B0481D">
            <w:pPr>
              <w:spacing w:line="240" w:lineRule="auto"/>
              <w:jc w:val="both"/>
            </w:pPr>
            <w:r>
              <w:t>Szennyvízelvezetés fejezetben az alábbi korrekciók szükségesek:</w:t>
            </w:r>
          </w:p>
          <w:p w:rsidR="0092759C" w:rsidRDefault="0092759C" w:rsidP="00B0481D">
            <w:pPr>
              <w:spacing w:line="240" w:lineRule="auto"/>
              <w:jc w:val="both"/>
            </w:pPr>
            <w:r>
              <w:t xml:space="preserve">A Budapesti Szennyvíztisztító Telep 2010-es üzemszerű működésének megkezdése előtt a szennyvíz </w:t>
            </w:r>
            <w:proofErr w:type="spellStart"/>
            <w:r>
              <w:t>előmechanikai</w:t>
            </w:r>
            <w:proofErr w:type="spellEnd"/>
            <w:r>
              <w:t xml:space="preserve"> tisztítás után került a Dunába és nem tisztítatlanul. Javítani szükséges.</w:t>
            </w:r>
          </w:p>
          <w:p w:rsidR="0092759C" w:rsidRDefault="0092759C" w:rsidP="00B0481D">
            <w:pPr>
              <w:spacing w:line="240" w:lineRule="auto"/>
              <w:jc w:val="both"/>
            </w:pPr>
            <w:r>
              <w:t xml:space="preserve">Törölni szükséges, mert nem teljesen helytálló: „Számos csatorna, főleg a nagyobb </w:t>
            </w:r>
            <w:proofErr w:type="spellStart"/>
            <w:r>
              <w:t>gyújtőcsatornák</w:t>
            </w:r>
            <w:proofErr w:type="spellEnd"/>
            <w:r>
              <w:t>, beton és tégla anyagú, amik vízzárósága nem megfelelő</w:t>
            </w:r>
            <w:r w:rsidR="004F7ACF">
              <w:t>, így a szennyvíz egy része a talajba szivárog el.</w:t>
            </w:r>
          </w:p>
          <w:p w:rsidR="004F7ACF" w:rsidRDefault="004F7ACF" w:rsidP="00B0481D">
            <w:pPr>
              <w:spacing w:line="240" w:lineRule="auto"/>
              <w:jc w:val="both"/>
            </w:pPr>
            <w:r>
              <w:t xml:space="preserve">142. oldal, 2.1 fejezet: </w:t>
            </w:r>
          </w:p>
          <w:p w:rsidR="004F7ACF" w:rsidRDefault="004F7ACF" w:rsidP="00B0481D">
            <w:pPr>
              <w:spacing w:line="240" w:lineRule="auto"/>
              <w:jc w:val="both"/>
            </w:pPr>
            <w:r>
              <w:t xml:space="preserve">„A csatornahálózat kiépítettsége 100%-os, azonban a nagyátmérőjű egyesített csatornahálózat koros, beton </w:t>
            </w:r>
            <w:r>
              <w:t>és tégla anyagú, amik vízzárósága nem megfelelő, így a szennyvíz egy része a talajba szivárog el</w:t>
            </w:r>
            <w:r>
              <w:t xml:space="preserve">.” szöveg helyett az alábbit kérik betenni: </w:t>
            </w:r>
          </w:p>
          <w:p w:rsidR="004F7ACF" w:rsidRPr="0092759C" w:rsidRDefault="004F7ACF" w:rsidP="00B0481D">
            <w:pPr>
              <w:spacing w:line="240" w:lineRule="auto"/>
              <w:jc w:val="both"/>
            </w:pPr>
            <w:r>
              <w:t>„A kerület 100%-ban csatornázott, azonban a hálózat fejlesztése szükséges, új tehermentesítő gyűjtőcsatornák építésével.”</w:t>
            </w:r>
          </w:p>
        </w:tc>
        <w:tc>
          <w:tcPr>
            <w:tcW w:w="5518" w:type="dxa"/>
          </w:tcPr>
          <w:p w:rsidR="0092759C" w:rsidRDefault="004F7ACF" w:rsidP="00B0481D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Megalapozó tanulmányban a kért szövegek javításra kerültek.</w:t>
            </w:r>
          </w:p>
        </w:tc>
      </w:tr>
      <w:bookmarkEnd w:id="0"/>
    </w:tbl>
    <w:p w:rsidR="00D80140" w:rsidRDefault="00D80140"/>
    <w:sectPr w:rsidR="00D80140" w:rsidSect="00D801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0D49"/>
    <w:multiLevelType w:val="hybridMultilevel"/>
    <w:tmpl w:val="9210F6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F77D1"/>
    <w:multiLevelType w:val="hybridMultilevel"/>
    <w:tmpl w:val="BD829D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B1F04"/>
    <w:multiLevelType w:val="hybridMultilevel"/>
    <w:tmpl w:val="391655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44075"/>
    <w:multiLevelType w:val="hybridMultilevel"/>
    <w:tmpl w:val="31EC7726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">
    <w:nsid w:val="67921643"/>
    <w:multiLevelType w:val="hybridMultilevel"/>
    <w:tmpl w:val="81C625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2E2897"/>
    <w:multiLevelType w:val="hybridMultilevel"/>
    <w:tmpl w:val="B700EE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40"/>
    <w:rsid w:val="000805ED"/>
    <w:rsid w:val="00092415"/>
    <w:rsid w:val="001A6C72"/>
    <w:rsid w:val="002001B1"/>
    <w:rsid w:val="00247F5D"/>
    <w:rsid w:val="003112BC"/>
    <w:rsid w:val="0040397C"/>
    <w:rsid w:val="0041177C"/>
    <w:rsid w:val="004E3083"/>
    <w:rsid w:val="004F447F"/>
    <w:rsid w:val="004F7ACF"/>
    <w:rsid w:val="00593A13"/>
    <w:rsid w:val="00735214"/>
    <w:rsid w:val="00767E34"/>
    <w:rsid w:val="00780A38"/>
    <w:rsid w:val="007D5B5F"/>
    <w:rsid w:val="00820996"/>
    <w:rsid w:val="00857905"/>
    <w:rsid w:val="009250FA"/>
    <w:rsid w:val="0092759C"/>
    <w:rsid w:val="009853B1"/>
    <w:rsid w:val="009926E0"/>
    <w:rsid w:val="009A0963"/>
    <w:rsid w:val="009E01C9"/>
    <w:rsid w:val="00A05431"/>
    <w:rsid w:val="00B671A9"/>
    <w:rsid w:val="00C75027"/>
    <w:rsid w:val="00D80140"/>
    <w:rsid w:val="00DE0D6A"/>
    <w:rsid w:val="00E6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0140"/>
    <w:pPr>
      <w:spacing w:line="288" w:lineRule="auto"/>
    </w:pPr>
    <w:rPr>
      <w:rFonts w:eastAsia="Times New Roman"/>
      <w:sz w:val="22"/>
      <w:szCs w:val="22"/>
      <w:lang w:eastAsia="hu-HU"/>
    </w:rPr>
  </w:style>
  <w:style w:type="paragraph" w:styleId="Cmsor1">
    <w:name w:val="heading 1"/>
    <w:aliases w:val="Char"/>
    <w:basedOn w:val="Norml"/>
    <w:next w:val="Norml"/>
    <w:link w:val="Cmsor1Char"/>
    <w:uiPriority w:val="99"/>
    <w:qFormat/>
    <w:rsid w:val="00DE0D6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E0D6A"/>
    <w:pPr>
      <w:keepNext/>
      <w:spacing w:before="240" w:after="60" w:line="240" w:lineRule="auto"/>
      <w:jc w:val="center"/>
      <w:outlineLvl w:val="1"/>
    </w:pPr>
    <w:rPr>
      <w:rFonts w:ascii="Cambria" w:hAnsi="Cambria"/>
      <w:b/>
      <w:bCs/>
      <w:iCs/>
      <w:color w:val="5483C8"/>
      <w:sz w:val="26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har Char"/>
    <w:link w:val="Cmsor1"/>
    <w:uiPriority w:val="99"/>
    <w:rsid w:val="00DE0D6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rsid w:val="00DE0D6A"/>
    <w:rPr>
      <w:rFonts w:ascii="Cambria" w:eastAsia="Times New Roman" w:hAnsi="Cambria"/>
      <w:b/>
      <w:bCs/>
      <w:iCs/>
      <w:color w:val="5483C8"/>
      <w:sz w:val="26"/>
      <w:szCs w:val="28"/>
    </w:rPr>
  </w:style>
  <w:style w:type="paragraph" w:styleId="Listaszerbekezds">
    <w:name w:val="List Paragraph"/>
    <w:aliases w:val="Lista 1. szint"/>
    <w:basedOn w:val="Norml"/>
    <w:link w:val="ListaszerbekezdsChar"/>
    <w:uiPriority w:val="34"/>
    <w:qFormat/>
    <w:rsid w:val="00DE0D6A"/>
    <w:pPr>
      <w:spacing w:after="200" w:line="276" w:lineRule="auto"/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DE0D6A"/>
    <w:rPr>
      <w:b/>
      <w:bCs/>
      <w:smallCaps/>
      <w:color w:val="C0504D" w:themeColor="accent2"/>
      <w:spacing w:val="5"/>
      <w:u w:val="single"/>
    </w:rPr>
  </w:style>
  <w:style w:type="table" w:styleId="Rcsostblzat">
    <w:name w:val="Table Grid"/>
    <w:basedOn w:val="Normltblzat"/>
    <w:uiPriority w:val="59"/>
    <w:rsid w:val="00D80140"/>
    <w:rPr>
      <w:rFonts w:eastAsia="Times New Roman"/>
      <w:sz w:val="22"/>
      <w:szCs w:val="22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 1. szint Char"/>
    <w:basedOn w:val="Bekezdsalapbettpusa"/>
    <w:link w:val="Listaszerbekezds"/>
    <w:uiPriority w:val="34"/>
    <w:locked/>
    <w:rsid w:val="00D80140"/>
    <w:rPr>
      <w:sz w:val="22"/>
      <w:szCs w:val="22"/>
    </w:rPr>
  </w:style>
  <w:style w:type="paragraph" w:customStyle="1" w:styleId="ITSTablazatSzoveg">
    <w:name w:val="ITS_Tablazat_Szoveg"/>
    <w:basedOn w:val="Norml"/>
    <w:autoRedefine/>
    <w:qFormat/>
    <w:rsid w:val="00092415"/>
    <w:pPr>
      <w:tabs>
        <w:tab w:val="left" w:pos="284"/>
        <w:tab w:val="left" w:pos="567"/>
        <w:tab w:val="left" w:pos="851"/>
      </w:tabs>
      <w:spacing w:before="60" w:after="60" w:line="240" w:lineRule="auto"/>
      <w:ind w:right="142"/>
    </w:pPr>
    <w:rPr>
      <w:sz w:val="18"/>
      <w:szCs w:val="18"/>
    </w:rPr>
  </w:style>
  <w:style w:type="paragraph" w:customStyle="1" w:styleId="Tablazatswot">
    <w:name w:val="Tablazat/swot"/>
    <w:basedOn w:val="Norml"/>
    <w:qFormat/>
    <w:rsid w:val="00820996"/>
    <w:pPr>
      <w:tabs>
        <w:tab w:val="left" w:pos="0"/>
        <w:tab w:val="left" w:pos="184"/>
        <w:tab w:val="left" w:pos="284"/>
        <w:tab w:val="left" w:pos="567"/>
        <w:tab w:val="left" w:pos="851"/>
      </w:tabs>
      <w:spacing w:before="120" w:after="60" w:line="240" w:lineRule="auto"/>
      <w:ind w:left="-28"/>
    </w:pPr>
    <w:rPr>
      <w:rFonts w:asciiTheme="minorHAnsi" w:eastAsia="Calibri" w:hAnsiTheme="minorHAnsi" w:cs="Arial"/>
      <w:caps/>
      <w:color w:val="244BAE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0140"/>
    <w:pPr>
      <w:spacing w:line="288" w:lineRule="auto"/>
    </w:pPr>
    <w:rPr>
      <w:rFonts w:eastAsia="Times New Roman"/>
      <w:sz w:val="22"/>
      <w:szCs w:val="22"/>
      <w:lang w:eastAsia="hu-HU"/>
    </w:rPr>
  </w:style>
  <w:style w:type="paragraph" w:styleId="Cmsor1">
    <w:name w:val="heading 1"/>
    <w:aliases w:val="Char"/>
    <w:basedOn w:val="Norml"/>
    <w:next w:val="Norml"/>
    <w:link w:val="Cmsor1Char"/>
    <w:uiPriority w:val="99"/>
    <w:qFormat/>
    <w:rsid w:val="00DE0D6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E0D6A"/>
    <w:pPr>
      <w:keepNext/>
      <w:spacing w:before="240" w:after="60" w:line="240" w:lineRule="auto"/>
      <w:jc w:val="center"/>
      <w:outlineLvl w:val="1"/>
    </w:pPr>
    <w:rPr>
      <w:rFonts w:ascii="Cambria" w:hAnsi="Cambria"/>
      <w:b/>
      <w:bCs/>
      <w:iCs/>
      <w:color w:val="5483C8"/>
      <w:sz w:val="26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har Char"/>
    <w:link w:val="Cmsor1"/>
    <w:uiPriority w:val="99"/>
    <w:rsid w:val="00DE0D6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rsid w:val="00DE0D6A"/>
    <w:rPr>
      <w:rFonts w:ascii="Cambria" w:eastAsia="Times New Roman" w:hAnsi="Cambria"/>
      <w:b/>
      <w:bCs/>
      <w:iCs/>
      <w:color w:val="5483C8"/>
      <w:sz w:val="26"/>
      <w:szCs w:val="28"/>
    </w:rPr>
  </w:style>
  <w:style w:type="paragraph" w:styleId="Listaszerbekezds">
    <w:name w:val="List Paragraph"/>
    <w:aliases w:val="Lista 1. szint"/>
    <w:basedOn w:val="Norml"/>
    <w:link w:val="ListaszerbekezdsChar"/>
    <w:uiPriority w:val="34"/>
    <w:qFormat/>
    <w:rsid w:val="00DE0D6A"/>
    <w:pPr>
      <w:spacing w:after="200" w:line="276" w:lineRule="auto"/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DE0D6A"/>
    <w:rPr>
      <w:b/>
      <w:bCs/>
      <w:smallCaps/>
      <w:color w:val="C0504D" w:themeColor="accent2"/>
      <w:spacing w:val="5"/>
      <w:u w:val="single"/>
    </w:rPr>
  </w:style>
  <w:style w:type="table" w:styleId="Rcsostblzat">
    <w:name w:val="Table Grid"/>
    <w:basedOn w:val="Normltblzat"/>
    <w:uiPriority w:val="59"/>
    <w:rsid w:val="00D80140"/>
    <w:rPr>
      <w:rFonts w:eastAsia="Times New Roman"/>
      <w:sz w:val="22"/>
      <w:szCs w:val="22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 1. szint Char"/>
    <w:basedOn w:val="Bekezdsalapbettpusa"/>
    <w:link w:val="Listaszerbekezds"/>
    <w:uiPriority w:val="34"/>
    <w:locked/>
    <w:rsid w:val="00D80140"/>
    <w:rPr>
      <w:sz w:val="22"/>
      <w:szCs w:val="22"/>
    </w:rPr>
  </w:style>
  <w:style w:type="paragraph" w:customStyle="1" w:styleId="ITSTablazatSzoveg">
    <w:name w:val="ITS_Tablazat_Szoveg"/>
    <w:basedOn w:val="Norml"/>
    <w:autoRedefine/>
    <w:qFormat/>
    <w:rsid w:val="00092415"/>
    <w:pPr>
      <w:tabs>
        <w:tab w:val="left" w:pos="284"/>
        <w:tab w:val="left" w:pos="567"/>
        <w:tab w:val="left" w:pos="851"/>
      </w:tabs>
      <w:spacing w:before="60" w:after="60" w:line="240" w:lineRule="auto"/>
      <w:ind w:right="142"/>
    </w:pPr>
    <w:rPr>
      <w:sz w:val="18"/>
      <w:szCs w:val="18"/>
    </w:rPr>
  </w:style>
  <w:style w:type="paragraph" w:customStyle="1" w:styleId="Tablazatswot">
    <w:name w:val="Tablazat/swot"/>
    <w:basedOn w:val="Norml"/>
    <w:qFormat/>
    <w:rsid w:val="00820996"/>
    <w:pPr>
      <w:tabs>
        <w:tab w:val="left" w:pos="0"/>
        <w:tab w:val="left" w:pos="184"/>
        <w:tab w:val="left" w:pos="284"/>
        <w:tab w:val="left" w:pos="567"/>
        <w:tab w:val="left" w:pos="851"/>
      </w:tabs>
      <w:spacing w:before="120" w:after="60" w:line="240" w:lineRule="auto"/>
      <w:ind w:left="-28"/>
    </w:pPr>
    <w:rPr>
      <w:rFonts w:asciiTheme="minorHAnsi" w:eastAsia="Calibri" w:hAnsiTheme="minorHAnsi" w:cs="Arial"/>
      <w:caps/>
      <w:color w:val="244BA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1748</Words>
  <Characters>12066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Eszter</dc:creator>
  <cp:lastModifiedBy>Eszter</cp:lastModifiedBy>
  <cp:revision>4</cp:revision>
  <dcterms:created xsi:type="dcterms:W3CDTF">2015-07-28T17:05:00Z</dcterms:created>
  <dcterms:modified xsi:type="dcterms:W3CDTF">2015-07-29T11:37:00Z</dcterms:modified>
</cp:coreProperties>
</file>