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theme/themeOverride1.xml" ContentType="application/vnd.openxmlformats-officedocument.themeOverride+xml"/>
  <Override PartName="/word/charts/chart4.xml" ContentType="application/vnd.openxmlformats-officedocument.drawingml.chart+xml"/>
  <Override PartName="/word/theme/themeOverride2.xml" ContentType="application/vnd.openxmlformats-officedocument.themeOverride+xml"/>
  <Override PartName="/word/charts/chart5.xml" ContentType="application/vnd.openxmlformats-officedocument.drawingml.chart+xml"/>
  <Override PartName="/word/theme/themeOverride3.xml" ContentType="application/vnd.openxmlformats-officedocument.themeOverride+xml"/>
  <Override PartName="/word/charts/chart6.xml" ContentType="application/vnd.openxmlformats-officedocument.drawingml.chart+xml"/>
  <Override PartName="/word/charts/chart7.xml" ContentType="application/vnd.openxmlformats-officedocument.drawingml.chart+xml"/>
  <Override PartName="/word/charts/chart8.xml" ContentType="application/vnd.openxmlformats-officedocument.drawingml.chart+xml"/>
  <Override PartName="/word/charts/chart9.xml" ContentType="application/vnd.openxmlformats-officedocument.drawingml.chart+xml"/>
  <Override PartName="/word/charts/chart10.xml" ContentType="application/vnd.openxmlformats-officedocument.drawingml.chart+xml"/>
  <Override PartName="/word/charts/chart11.xml" ContentType="application/vnd.openxmlformats-officedocument.drawingml.chart+xml"/>
  <Override PartName="/word/charts/chart12.xml" ContentType="application/vnd.openxmlformats-officedocument.drawingml.chart+xml"/>
  <Override PartName="/word/charts/chart13.xml" ContentType="application/vnd.openxmlformats-officedocument.drawingml.chart+xml"/>
  <Override PartName="/word/charts/chart14.xml" ContentType="application/vnd.openxmlformats-officedocument.drawingml.chart+xml"/>
  <Override PartName="/word/charts/chart15.xml" ContentType="application/vnd.openxmlformats-officedocument.drawingml.chart+xml"/>
  <Override PartName="/word/theme/themeOverride4.xml" ContentType="application/vnd.openxmlformats-officedocument.themeOverride+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5EA7" w:rsidRDefault="00835EA7" w:rsidP="00835EA7">
      <w:bookmarkStart w:id="0" w:name="_Toc359573622"/>
      <w:bookmarkStart w:id="1" w:name="_Toc359565752"/>
      <w:bookmarkStart w:id="2" w:name="_Toc359504824"/>
      <w:bookmarkStart w:id="3" w:name="_Toc359503216"/>
      <w:bookmarkStart w:id="4" w:name="_GoBack"/>
      <w:bookmarkEnd w:id="4"/>
    </w:p>
    <w:tbl>
      <w:tblPr>
        <w:tblW w:w="5000" w:type="pct"/>
        <w:jc w:val="center"/>
        <w:tblLook w:val="04A0" w:firstRow="1" w:lastRow="0" w:firstColumn="1" w:lastColumn="0" w:noHBand="0" w:noVBand="1"/>
      </w:tblPr>
      <w:tblGrid>
        <w:gridCol w:w="10835"/>
      </w:tblGrid>
      <w:tr w:rsidR="00835EA7" w:rsidTr="00147E2E">
        <w:trPr>
          <w:trHeight w:val="1440"/>
          <w:jc w:val="center"/>
        </w:trPr>
        <w:tc>
          <w:tcPr>
            <w:tcW w:w="5000" w:type="pct"/>
            <w:tcBorders>
              <w:top w:val="nil"/>
              <w:left w:val="nil"/>
              <w:bottom w:val="single" w:sz="4" w:space="0" w:color="4F81BD"/>
              <w:right w:val="nil"/>
            </w:tcBorders>
            <w:vAlign w:val="center"/>
            <w:hideMark/>
          </w:tcPr>
          <w:p w:rsidR="00835EA7" w:rsidRDefault="00835EA7" w:rsidP="00147E2E">
            <w:pPr>
              <w:pStyle w:val="Nincstrkz"/>
              <w:spacing w:line="276" w:lineRule="auto"/>
              <w:jc w:val="center"/>
              <w:rPr>
                <w:b/>
                <w:sz w:val="44"/>
                <w:szCs w:val="44"/>
              </w:rPr>
            </w:pPr>
            <w:r>
              <w:rPr>
                <w:b/>
                <w:sz w:val="44"/>
                <w:szCs w:val="44"/>
              </w:rPr>
              <w:t>Helyi</w:t>
            </w:r>
          </w:p>
          <w:p w:rsidR="00835EA7" w:rsidRDefault="00835EA7" w:rsidP="00147E2E">
            <w:pPr>
              <w:pStyle w:val="Nincstrkz"/>
              <w:spacing w:line="276" w:lineRule="auto"/>
              <w:jc w:val="center"/>
              <w:rPr>
                <w:b/>
                <w:sz w:val="44"/>
                <w:szCs w:val="44"/>
              </w:rPr>
            </w:pPr>
            <w:r>
              <w:rPr>
                <w:b/>
                <w:sz w:val="44"/>
                <w:szCs w:val="44"/>
              </w:rPr>
              <w:t xml:space="preserve">Esélyegyenlőségi </w:t>
            </w:r>
          </w:p>
          <w:p w:rsidR="00835EA7" w:rsidRDefault="00835EA7" w:rsidP="00147E2E">
            <w:pPr>
              <w:pStyle w:val="Nincstrkz"/>
              <w:spacing w:line="276" w:lineRule="auto"/>
              <w:jc w:val="center"/>
              <w:rPr>
                <w:b/>
                <w:sz w:val="44"/>
                <w:szCs w:val="44"/>
              </w:rPr>
            </w:pPr>
            <w:r>
              <w:rPr>
                <w:b/>
                <w:sz w:val="44"/>
                <w:szCs w:val="44"/>
              </w:rPr>
              <w:t>Program</w:t>
            </w:r>
          </w:p>
          <w:p w:rsidR="00835EA7" w:rsidRDefault="00835EA7" w:rsidP="00147E2E">
            <w:pPr>
              <w:pStyle w:val="Nincstrkz"/>
              <w:spacing w:line="276" w:lineRule="auto"/>
              <w:jc w:val="center"/>
              <w:rPr>
                <w:sz w:val="28"/>
                <w:szCs w:val="28"/>
              </w:rPr>
            </w:pPr>
            <w:r>
              <w:rPr>
                <w:b/>
                <w:sz w:val="44"/>
                <w:szCs w:val="44"/>
              </w:rPr>
              <w:t>Felülvizsgálata</w:t>
            </w:r>
          </w:p>
        </w:tc>
      </w:tr>
      <w:tr w:rsidR="00835EA7" w:rsidTr="00147E2E">
        <w:trPr>
          <w:trHeight w:val="720"/>
          <w:jc w:val="center"/>
        </w:trPr>
        <w:tc>
          <w:tcPr>
            <w:tcW w:w="5000" w:type="pct"/>
            <w:tcBorders>
              <w:top w:val="single" w:sz="4" w:space="0" w:color="4F81BD"/>
              <w:left w:val="nil"/>
              <w:bottom w:val="nil"/>
              <w:right w:val="nil"/>
            </w:tcBorders>
            <w:vAlign w:val="center"/>
            <w:hideMark/>
          </w:tcPr>
          <w:p w:rsidR="00835EA7" w:rsidRDefault="00835EA7" w:rsidP="00147E2E">
            <w:pPr>
              <w:pStyle w:val="Nincstrkz"/>
              <w:spacing w:line="276" w:lineRule="auto"/>
              <w:jc w:val="center"/>
              <w:rPr>
                <w:b/>
                <w:sz w:val="56"/>
                <w:szCs w:val="56"/>
              </w:rPr>
            </w:pPr>
            <w:r>
              <w:rPr>
                <w:b/>
                <w:sz w:val="56"/>
                <w:szCs w:val="56"/>
              </w:rPr>
              <w:t>Budapest Főváros VII. Kerület Erzsébetváros Önkormányzata</w:t>
            </w:r>
          </w:p>
        </w:tc>
      </w:tr>
      <w:tr w:rsidR="00835EA7" w:rsidTr="00147E2E">
        <w:trPr>
          <w:trHeight w:val="360"/>
          <w:jc w:val="center"/>
        </w:trPr>
        <w:tc>
          <w:tcPr>
            <w:tcW w:w="5000" w:type="pct"/>
            <w:vAlign w:val="center"/>
          </w:tcPr>
          <w:p w:rsidR="00835EA7" w:rsidRDefault="00835EA7" w:rsidP="00147E2E">
            <w:pPr>
              <w:pStyle w:val="Nincstrkz"/>
              <w:spacing w:line="276" w:lineRule="auto"/>
              <w:jc w:val="center"/>
              <w:rPr>
                <w:b/>
                <w:bCs/>
                <w:sz w:val="28"/>
                <w:szCs w:val="28"/>
              </w:rPr>
            </w:pPr>
          </w:p>
          <w:p w:rsidR="00835EA7" w:rsidRDefault="00835EA7" w:rsidP="00147E2E">
            <w:pPr>
              <w:pStyle w:val="Nincstrkz"/>
              <w:spacing w:line="276" w:lineRule="auto"/>
              <w:jc w:val="center"/>
              <w:rPr>
                <w:b/>
                <w:bCs/>
                <w:sz w:val="28"/>
                <w:szCs w:val="28"/>
              </w:rPr>
            </w:pPr>
          </w:p>
          <w:p w:rsidR="00835EA7" w:rsidRDefault="00835EA7" w:rsidP="00147E2E">
            <w:pPr>
              <w:pStyle w:val="Nincstrkz"/>
              <w:spacing w:line="276" w:lineRule="auto"/>
              <w:jc w:val="center"/>
              <w:rPr>
                <w:b/>
                <w:bCs/>
                <w:sz w:val="28"/>
                <w:szCs w:val="28"/>
              </w:rPr>
            </w:pPr>
          </w:p>
          <w:p w:rsidR="00835EA7" w:rsidRDefault="00835EA7" w:rsidP="00147E2E">
            <w:pPr>
              <w:pStyle w:val="Nincstrkz"/>
              <w:spacing w:line="276" w:lineRule="auto"/>
              <w:jc w:val="center"/>
              <w:rPr>
                <w:b/>
                <w:bCs/>
                <w:sz w:val="28"/>
                <w:szCs w:val="28"/>
              </w:rPr>
            </w:pPr>
          </w:p>
          <w:p w:rsidR="00835EA7" w:rsidRDefault="00835EA7" w:rsidP="00147E2E">
            <w:pPr>
              <w:pStyle w:val="Nincstrkz"/>
              <w:spacing w:line="276" w:lineRule="auto"/>
              <w:jc w:val="center"/>
              <w:rPr>
                <w:b/>
                <w:bCs/>
                <w:sz w:val="28"/>
                <w:szCs w:val="28"/>
              </w:rPr>
            </w:pPr>
          </w:p>
          <w:p w:rsidR="00835EA7" w:rsidRDefault="00835EA7" w:rsidP="00147E2E">
            <w:pPr>
              <w:pStyle w:val="Nincstrkz"/>
              <w:spacing w:line="276" w:lineRule="auto"/>
              <w:jc w:val="center"/>
              <w:rPr>
                <w:b/>
                <w:bCs/>
                <w:sz w:val="28"/>
                <w:szCs w:val="28"/>
              </w:rPr>
            </w:pPr>
          </w:p>
          <w:p w:rsidR="00835EA7" w:rsidRDefault="00835EA7" w:rsidP="00147E2E">
            <w:pPr>
              <w:pStyle w:val="Nincstrkz"/>
              <w:spacing w:line="276" w:lineRule="auto"/>
              <w:jc w:val="center"/>
              <w:rPr>
                <w:b/>
                <w:bCs/>
                <w:sz w:val="28"/>
                <w:szCs w:val="28"/>
              </w:rPr>
            </w:pPr>
          </w:p>
          <w:p w:rsidR="00835EA7" w:rsidRDefault="00835EA7" w:rsidP="00147E2E">
            <w:pPr>
              <w:pStyle w:val="Nincstrkz"/>
              <w:spacing w:line="276" w:lineRule="auto"/>
              <w:jc w:val="center"/>
              <w:rPr>
                <w:b/>
                <w:bCs/>
                <w:sz w:val="28"/>
                <w:szCs w:val="28"/>
              </w:rPr>
            </w:pPr>
            <w:r>
              <w:rPr>
                <w:b/>
                <w:noProof/>
                <w:sz w:val="28"/>
                <w:szCs w:val="28"/>
              </w:rPr>
              <w:drawing>
                <wp:inline distT="0" distB="0" distL="0" distR="0" wp14:anchorId="017CC63E" wp14:editId="2ACDE794">
                  <wp:extent cx="1676400" cy="895350"/>
                  <wp:effectExtent l="0" t="0" r="0" b="0"/>
                  <wp:docPr id="21" name="Kép 21" descr="http://upload.wikimedia.org/wikipedia/commons/f/f3/VII._kerület_címere.jp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1" descr="http://upload.wikimedia.org/wikipedia/commons/f/f3/VII._kerület_címere.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76400" cy="895350"/>
                          </a:xfrm>
                          <a:prstGeom prst="rect">
                            <a:avLst/>
                          </a:prstGeom>
                          <a:noFill/>
                          <a:ln>
                            <a:noFill/>
                          </a:ln>
                        </pic:spPr>
                      </pic:pic>
                    </a:graphicData>
                  </a:graphic>
                </wp:inline>
              </w:drawing>
            </w:r>
          </w:p>
          <w:p w:rsidR="00835EA7" w:rsidRDefault="00835EA7" w:rsidP="00147E2E">
            <w:pPr>
              <w:pStyle w:val="Nincstrkz"/>
              <w:spacing w:line="276" w:lineRule="auto"/>
              <w:jc w:val="center"/>
              <w:rPr>
                <w:b/>
                <w:bCs/>
                <w:sz w:val="28"/>
                <w:szCs w:val="28"/>
              </w:rPr>
            </w:pPr>
          </w:p>
          <w:p w:rsidR="00835EA7" w:rsidRDefault="00835EA7" w:rsidP="00147E2E">
            <w:pPr>
              <w:pStyle w:val="Nincstrkz"/>
              <w:spacing w:line="276" w:lineRule="auto"/>
              <w:jc w:val="center"/>
              <w:rPr>
                <w:b/>
                <w:bCs/>
                <w:sz w:val="28"/>
                <w:szCs w:val="28"/>
              </w:rPr>
            </w:pPr>
          </w:p>
          <w:p w:rsidR="00835EA7" w:rsidRDefault="00835EA7" w:rsidP="00147E2E">
            <w:pPr>
              <w:pStyle w:val="Nincstrkz"/>
              <w:spacing w:line="276" w:lineRule="auto"/>
              <w:jc w:val="center"/>
              <w:rPr>
                <w:b/>
                <w:bCs/>
                <w:sz w:val="28"/>
                <w:szCs w:val="28"/>
              </w:rPr>
            </w:pPr>
          </w:p>
          <w:p w:rsidR="00835EA7" w:rsidRDefault="00835EA7" w:rsidP="00147E2E">
            <w:pPr>
              <w:pStyle w:val="Nincstrkz"/>
              <w:spacing w:line="276" w:lineRule="auto"/>
              <w:jc w:val="center"/>
              <w:rPr>
                <w:b/>
                <w:bCs/>
                <w:sz w:val="28"/>
                <w:szCs w:val="28"/>
              </w:rPr>
            </w:pPr>
          </w:p>
          <w:p w:rsidR="00835EA7" w:rsidRDefault="00835EA7" w:rsidP="00147E2E">
            <w:pPr>
              <w:pStyle w:val="Nincstrkz"/>
              <w:spacing w:line="276" w:lineRule="auto"/>
              <w:rPr>
                <w:b/>
                <w:bCs/>
                <w:sz w:val="28"/>
                <w:szCs w:val="28"/>
              </w:rPr>
            </w:pPr>
          </w:p>
          <w:p w:rsidR="00835EA7" w:rsidRDefault="00835EA7" w:rsidP="00147E2E">
            <w:pPr>
              <w:pStyle w:val="Nincstrkz"/>
              <w:spacing w:line="276" w:lineRule="auto"/>
              <w:rPr>
                <w:b/>
                <w:bCs/>
                <w:sz w:val="28"/>
                <w:szCs w:val="28"/>
              </w:rPr>
            </w:pPr>
          </w:p>
          <w:p w:rsidR="00835EA7" w:rsidRDefault="00835EA7" w:rsidP="00147E2E">
            <w:pPr>
              <w:pStyle w:val="Nincstrkz"/>
              <w:spacing w:line="276" w:lineRule="auto"/>
              <w:rPr>
                <w:b/>
                <w:bCs/>
                <w:sz w:val="28"/>
                <w:szCs w:val="28"/>
              </w:rPr>
            </w:pPr>
          </w:p>
          <w:p w:rsidR="00835EA7" w:rsidRDefault="00835EA7" w:rsidP="00147E2E">
            <w:pPr>
              <w:pStyle w:val="Nincstrkz"/>
              <w:spacing w:line="276" w:lineRule="auto"/>
              <w:rPr>
                <w:b/>
                <w:bCs/>
                <w:sz w:val="28"/>
                <w:szCs w:val="28"/>
              </w:rPr>
            </w:pPr>
            <w:r>
              <w:rPr>
                <w:b/>
                <w:bCs/>
                <w:sz w:val="28"/>
                <w:szCs w:val="28"/>
              </w:rPr>
              <w:t xml:space="preserve">Jóváhagyta: </w:t>
            </w:r>
          </w:p>
          <w:p w:rsidR="00835EA7" w:rsidRDefault="00835EA7" w:rsidP="00147E2E">
            <w:pPr>
              <w:pStyle w:val="Nincstrkz"/>
              <w:spacing w:line="276" w:lineRule="auto"/>
              <w:ind w:left="142" w:firstLine="0"/>
              <w:rPr>
                <w:b/>
                <w:bCs/>
                <w:sz w:val="28"/>
                <w:szCs w:val="28"/>
              </w:rPr>
            </w:pPr>
            <w:r>
              <w:rPr>
                <w:b/>
                <w:bCs/>
                <w:sz w:val="28"/>
                <w:szCs w:val="28"/>
              </w:rPr>
              <w:t xml:space="preserve">Budapest Főváros VII. kerület Erzsébetváros Önkormányzat Képviselő testülete </w:t>
            </w:r>
            <w:proofErr w:type="gramStart"/>
            <w:r>
              <w:rPr>
                <w:b/>
                <w:bCs/>
                <w:sz w:val="28"/>
                <w:szCs w:val="28"/>
              </w:rPr>
              <w:t>a ….</w:t>
            </w:r>
            <w:proofErr w:type="gramEnd"/>
            <w:r>
              <w:rPr>
                <w:b/>
                <w:bCs/>
                <w:sz w:val="28"/>
                <w:szCs w:val="28"/>
              </w:rPr>
              <w:t>./2015. (…/ ….) számú határozatával</w:t>
            </w:r>
          </w:p>
          <w:p w:rsidR="00835EA7" w:rsidRDefault="00835EA7" w:rsidP="00147E2E">
            <w:pPr>
              <w:pStyle w:val="Nincstrkz"/>
              <w:spacing w:line="276" w:lineRule="auto"/>
              <w:rPr>
                <w:b/>
                <w:bCs/>
                <w:sz w:val="28"/>
                <w:szCs w:val="28"/>
              </w:rPr>
            </w:pPr>
          </w:p>
          <w:p w:rsidR="00835EA7" w:rsidRDefault="00835EA7" w:rsidP="00147E2E">
            <w:pPr>
              <w:pStyle w:val="Nincstrkz"/>
              <w:spacing w:line="276" w:lineRule="auto"/>
              <w:rPr>
                <w:b/>
                <w:bCs/>
                <w:sz w:val="28"/>
                <w:szCs w:val="28"/>
              </w:rPr>
            </w:pPr>
          </w:p>
          <w:p w:rsidR="00835EA7" w:rsidRDefault="00835EA7" w:rsidP="00147E2E">
            <w:pPr>
              <w:pStyle w:val="Nincstrkz"/>
              <w:spacing w:line="276" w:lineRule="auto"/>
              <w:rPr>
                <w:b/>
                <w:bCs/>
                <w:sz w:val="28"/>
                <w:szCs w:val="28"/>
              </w:rPr>
            </w:pPr>
          </w:p>
          <w:p w:rsidR="00835EA7" w:rsidRDefault="00835EA7" w:rsidP="00147E2E">
            <w:pPr>
              <w:pStyle w:val="Nincstrkz"/>
              <w:spacing w:line="276" w:lineRule="auto"/>
              <w:rPr>
                <w:b/>
                <w:bCs/>
                <w:sz w:val="28"/>
                <w:szCs w:val="28"/>
              </w:rPr>
            </w:pPr>
          </w:p>
          <w:p w:rsidR="00835EA7" w:rsidRDefault="00835EA7" w:rsidP="00147E2E">
            <w:pPr>
              <w:pStyle w:val="Nincstrkz"/>
              <w:spacing w:line="276" w:lineRule="auto"/>
              <w:ind w:left="0" w:firstLine="0"/>
              <w:rPr>
                <w:b/>
                <w:bCs/>
                <w:sz w:val="28"/>
                <w:szCs w:val="28"/>
              </w:rPr>
            </w:pPr>
          </w:p>
          <w:p w:rsidR="00835EA7" w:rsidRDefault="001B1871" w:rsidP="00147E2E">
            <w:pPr>
              <w:pStyle w:val="Nincstrkz"/>
              <w:spacing w:line="276" w:lineRule="auto"/>
              <w:jc w:val="center"/>
              <w:rPr>
                <w:b/>
                <w:bCs/>
                <w:sz w:val="28"/>
                <w:szCs w:val="28"/>
              </w:rPr>
            </w:pPr>
            <w:r>
              <w:rPr>
                <w:b/>
                <w:bCs/>
                <w:sz w:val="28"/>
                <w:szCs w:val="28"/>
              </w:rPr>
              <w:t>2015. szeptember</w:t>
            </w:r>
          </w:p>
        </w:tc>
      </w:tr>
    </w:tbl>
    <w:p w:rsidR="00835EA7" w:rsidRDefault="00835EA7" w:rsidP="00835EA7"/>
    <w:p w:rsidR="00835EA7" w:rsidRPr="00835EA7" w:rsidRDefault="003929FB" w:rsidP="00835EA7">
      <w:r>
        <w:t xml:space="preserve"> </w:t>
      </w:r>
    </w:p>
    <w:p w:rsidR="00835EA7" w:rsidRDefault="003929FB" w:rsidP="00B811A7">
      <w:pPr>
        <w:pStyle w:val="Cm"/>
        <w:rPr>
          <w:rFonts w:ascii="Times New Roman" w:hAnsi="Times New Roman" w:cs="Times New Roman"/>
        </w:rPr>
      </w:pPr>
      <w:bookmarkStart w:id="5" w:name="_Toc428430595"/>
      <w:r>
        <w:rPr>
          <w:rFonts w:ascii="Times New Roman" w:hAnsi="Times New Roman" w:cs="Times New Roman"/>
        </w:rPr>
        <w:lastRenderedPageBreak/>
        <w:t>Tartalomjegyzék</w:t>
      </w:r>
      <w:bookmarkEnd w:id="5"/>
    </w:p>
    <w:sdt>
      <w:sdtPr>
        <w:rPr>
          <w:rFonts w:asciiTheme="minorHAnsi" w:eastAsiaTheme="minorHAnsi" w:hAnsiTheme="minorHAnsi" w:cstheme="minorBidi"/>
          <w:b w:val="0"/>
          <w:bCs w:val="0"/>
          <w:color w:val="auto"/>
          <w:sz w:val="22"/>
          <w:szCs w:val="22"/>
          <w:lang w:eastAsia="en-US"/>
        </w:rPr>
        <w:id w:val="-1115283376"/>
        <w:docPartObj>
          <w:docPartGallery w:val="Table of Contents"/>
          <w:docPartUnique/>
        </w:docPartObj>
      </w:sdtPr>
      <w:sdtEndPr/>
      <w:sdtContent>
        <w:p w:rsidR="00C53040" w:rsidRDefault="00C53040" w:rsidP="00C35384">
          <w:pPr>
            <w:pStyle w:val="Tartalomjegyzkcmsora"/>
            <w:rPr>
              <w:noProof/>
            </w:rPr>
          </w:pPr>
          <w:r>
            <w:fldChar w:fldCharType="begin"/>
          </w:r>
          <w:r>
            <w:instrText xml:space="preserve"> TOC \o "1-3" \h \z \u </w:instrText>
          </w:r>
          <w:r>
            <w:fldChar w:fldCharType="separate"/>
          </w:r>
        </w:p>
        <w:p w:rsidR="00C53040" w:rsidRDefault="00AE024B">
          <w:pPr>
            <w:pStyle w:val="TJ1"/>
            <w:tabs>
              <w:tab w:val="right" w:leader="dot" w:pos="10609"/>
            </w:tabs>
            <w:rPr>
              <w:noProof/>
            </w:rPr>
          </w:pPr>
          <w:hyperlink w:anchor="_Toc428430596" w:history="1">
            <w:r w:rsidR="00C53040" w:rsidRPr="00DD30D9">
              <w:rPr>
                <w:rStyle w:val="Hiperhivatkozs"/>
                <w:noProof/>
              </w:rPr>
              <w:t>BEVEZETÉS</w:t>
            </w:r>
            <w:r w:rsidR="00C53040">
              <w:rPr>
                <w:noProof/>
                <w:webHidden/>
              </w:rPr>
              <w:tab/>
            </w:r>
            <w:r w:rsidR="00C53040">
              <w:rPr>
                <w:noProof/>
                <w:webHidden/>
              </w:rPr>
              <w:fldChar w:fldCharType="begin"/>
            </w:r>
            <w:r w:rsidR="00C53040">
              <w:rPr>
                <w:noProof/>
                <w:webHidden/>
              </w:rPr>
              <w:instrText xml:space="preserve"> PAGEREF _Toc428430596 \h </w:instrText>
            </w:r>
            <w:r w:rsidR="00C53040">
              <w:rPr>
                <w:noProof/>
                <w:webHidden/>
              </w:rPr>
            </w:r>
            <w:r w:rsidR="00C53040">
              <w:rPr>
                <w:noProof/>
                <w:webHidden/>
              </w:rPr>
              <w:fldChar w:fldCharType="separate"/>
            </w:r>
            <w:r w:rsidR="00E461B0">
              <w:rPr>
                <w:noProof/>
                <w:webHidden/>
              </w:rPr>
              <w:t>3</w:t>
            </w:r>
            <w:r w:rsidR="00C53040">
              <w:rPr>
                <w:noProof/>
                <w:webHidden/>
              </w:rPr>
              <w:fldChar w:fldCharType="end"/>
            </w:r>
          </w:hyperlink>
        </w:p>
        <w:p w:rsidR="00C53040" w:rsidRDefault="00AE024B">
          <w:pPr>
            <w:pStyle w:val="TJ1"/>
            <w:tabs>
              <w:tab w:val="right" w:leader="dot" w:pos="10609"/>
            </w:tabs>
            <w:rPr>
              <w:noProof/>
            </w:rPr>
          </w:pPr>
          <w:hyperlink w:anchor="_Toc428430597" w:history="1">
            <w:r w:rsidR="00C53040" w:rsidRPr="00DD30D9">
              <w:rPr>
                <w:rStyle w:val="Hiperhivatkozs"/>
                <w:noProof/>
              </w:rPr>
              <w:t>A jogszabályi környezet változásai</w:t>
            </w:r>
            <w:r w:rsidR="00C53040">
              <w:rPr>
                <w:noProof/>
                <w:webHidden/>
              </w:rPr>
              <w:tab/>
            </w:r>
            <w:r w:rsidR="00C53040">
              <w:rPr>
                <w:noProof/>
                <w:webHidden/>
              </w:rPr>
              <w:fldChar w:fldCharType="begin"/>
            </w:r>
            <w:r w:rsidR="00C53040">
              <w:rPr>
                <w:noProof/>
                <w:webHidden/>
              </w:rPr>
              <w:instrText xml:space="preserve"> PAGEREF _Toc428430597 \h </w:instrText>
            </w:r>
            <w:r w:rsidR="00C53040">
              <w:rPr>
                <w:noProof/>
                <w:webHidden/>
              </w:rPr>
            </w:r>
            <w:r w:rsidR="00C53040">
              <w:rPr>
                <w:noProof/>
                <w:webHidden/>
              </w:rPr>
              <w:fldChar w:fldCharType="separate"/>
            </w:r>
            <w:r w:rsidR="00E461B0">
              <w:rPr>
                <w:noProof/>
                <w:webHidden/>
              </w:rPr>
              <w:t>3</w:t>
            </w:r>
            <w:r w:rsidR="00C53040">
              <w:rPr>
                <w:noProof/>
                <w:webHidden/>
              </w:rPr>
              <w:fldChar w:fldCharType="end"/>
            </w:r>
          </w:hyperlink>
        </w:p>
        <w:p w:rsidR="00C53040" w:rsidRDefault="00AE024B">
          <w:pPr>
            <w:pStyle w:val="TJ1"/>
            <w:tabs>
              <w:tab w:val="right" w:leader="dot" w:pos="10609"/>
            </w:tabs>
            <w:rPr>
              <w:noProof/>
            </w:rPr>
          </w:pPr>
          <w:hyperlink w:anchor="_Toc428430598" w:history="1">
            <w:r w:rsidR="00C53040" w:rsidRPr="00DD30D9">
              <w:rPr>
                <w:rStyle w:val="Hiperhivatkozs"/>
                <w:noProof/>
              </w:rPr>
              <w:t>Az esélyegyenlőségi célcsoportokat érintő helyi szabályozás rövid bemutatása</w:t>
            </w:r>
            <w:r w:rsidR="00C53040">
              <w:rPr>
                <w:noProof/>
                <w:webHidden/>
              </w:rPr>
              <w:tab/>
            </w:r>
            <w:r w:rsidR="00C53040">
              <w:rPr>
                <w:noProof/>
                <w:webHidden/>
              </w:rPr>
              <w:fldChar w:fldCharType="begin"/>
            </w:r>
            <w:r w:rsidR="00C53040">
              <w:rPr>
                <w:noProof/>
                <w:webHidden/>
              </w:rPr>
              <w:instrText xml:space="preserve"> PAGEREF _Toc428430598 \h </w:instrText>
            </w:r>
            <w:r w:rsidR="00C53040">
              <w:rPr>
                <w:noProof/>
                <w:webHidden/>
              </w:rPr>
            </w:r>
            <w:r w:rsidR="00C53040">
              <w:rPr>
                <w:noProof/>
                <w:webHidden/>
              </w:rPr>
              <w:fldChar w:fldCharType="separate"/>
            </w:r>
            <w:r w:rsidR="00E461B0">
              <w:rPr>
                <w:noProof/>
                <w:webHidden/>
              </w:rPr>
              <w:t>3</w:t>
            </w:r>
            <w:r w:rsidR="00C53040">
              <w:rPr>
                <w:noProof/>
                <w:webHidden/>
              </w:rPr>
              <w:fldChar w:fldCharType="end"/>
            </w:r>
          </w:hyperlink>
        </w:p>
        <w:p w:rsidR="00C53040" w:rsidRDefault="00AE024B">
          <w:pPr>
            <w:pStyle w:val="TJ1"/>
            <w:tabs>
              <w:tab w:val="right" w:leader="dot" w:pos="10609"/>
            </w:tabs>
            <w:rPr>
              <w:noProof/>
            </w:rPr>
          </w:pPr>
          <w:hyperlink w:anchor="_Toc428430599" w:history="1">
            <w:r w:rsidR="00C53040" w:rsidRPr="00DD30D9">
              <w:rPr>
                <w:rStyle w:val="Hiperhivatkozs"/>
                <w:noProof/>
              </w:rPr>
              <w:t>A települési önkormányzat rendelkezésére álló adatok - lakónépesség</w:t>
            </w:r>
            <w:r w:rsidR="00C53040">
              <w:rPr>
                <w:noProof/>
                <w:webHidden/>
              </w:rPr>
              <w:tab/>
            </w:r>
            <w:r w:rsidR="00C53040">
              <w:rPr>
                <w:noProof/>
                <w:webHidden/>
              </w:rPr>
              <w:fldChar w:fldCharType="begin"/>
            </w:r>
            <w:r w:rsidR="00C53040">
              <w:rPr>
                <w:noProof/>
                <w:webHidden/>
              </w:rPr>
              <w:instrText xml:space="preserve"> PAGEREF _Toc428430599 \h </w:instrText>
            </w:r>
            <w:r w:rsidR="00C53040">
              <w:rPr>
                <w:noProof/>
                <w:webHidden/>
              </w:rPr>
            </w:r>
            <w:r w:rsidR="00C53040">
              <w:rPr>
                <w:noProof/>
                <w:webHidden/>
              </w:rPr>
              <w:fldChar w:fldCharType="separate"/>
            </w:r>
            <w:r w:rsidR="00E461B0">
              <w:rPr>
                <w:noProof/>
                <w:webHidden/>
              </w:rPr>
              <w:t>5</w:t>
            </w:r>
            <w:r w:rsidR="00C53040">
              <w:rPr>
                <w:noProof/>
                <w:webHidden/>
              </w:rPr>
              <w:fldChar w:fldCharType="end"/>
            </w:r>
          </w:hyperlink>
        </w:p>
        <w:p w:rsidR="00C53040" w:rsidRDefault="00AE024B">
          <w:pPr>
            <w:pStyle w:val="TJ1"/>
            <w:tabs>
              <w:tab w:val="right" w:leader="dot" w:pos="10609"/>
            </w:tabs>
            <w:rPr>
              <w:noProof/>
            </w:rPr>
          </w:pPr>
          <w:hyperlink w:anchor="_Toc428430601" w:history="1">
            <w:r w:rsidR="00C53040" w:rsidRPr="00DD30D9">
              <w:rPr>
                <w:rStyle w:val="Hiperhivatkozs"/>
                <w:noProof/>
              </w:rPr>
              <w:t>Jövedelmi viszonyok</w:t>
            </w:r>
            <w:r w:rsidR="00C53040">
              <w:rPr>
                <w:noProof/>
                <w:webHidden/>
              </w:rPr>
              <w:tab/>
            </w:r>
            <w:r w:rsidR="00C53040">
              <w:rPr>
                <w:noProof/>
                <w:webHidden/>
              </w:rPr>
              <w:fldChar w:fldCharType="begin"/>
            </w:r>
            <w:r w:rsidR="00C53040">
              <w:rPr>
                <w:noProof/>
                <w:webHidden/>
              </w:rPr>
              <w:instrText xml:space="preserve"> PAGEREF _Toc428430601 \h </w:instrText>
            </w:r>
            <w:r w:rsidR="00C53040">
              <w:rPr>
                <w:noProof/>
                <w:webHidden/>
              </w:rPr>
            </w:r>
            <w:r w:rsidR="00C53040">
              <w:rPr>
                <w:noProof/>
                <w:webHidden/>
              </w:rPr>
              <w:fldChar w:fldCharType="separate"/>
            </w:r>
            <w:r w:rsidR="00E461B0">
              <w:rPr>
                <w:noProof/>
                <w:webHidden/>
              </w:rPr>
              <w:t>8</w:t>
            </w:r>
            <w:r w:rsidR="00C53040">
              <w:rPr>
                <w:noProof/>
                <w:webHidden/>
              </w:rPr>
              <w:fldChar w:fldCharType="end"/>
            </w:r>
          </w:hyperlink>
        </w:p>
        <w:p w:rsidR="00C53040" w:rsidRDefault="00AE024B">
          <w:pPr>
            <w:pStyle w:val="TJ1"/>
            <w:tabs>
              <w:tab w:val="right" w:leader="dot" w:pos="10609"/>
            </w:tabs>
            <w:rPr>
              <w:noProof/>
            </w:rPr>
          </w:pPr>
          <w:hyperlink w:anchor="_Toc428430602" w:history="1">
            <w:r w:rsidR="00C53040" w:rsidRPr="00DD30D9">
              <w:rPr>
                <w:rStyle w:val="Hiperhivatkozs"/>
                <w:noProof/>
              </w:rPr>
              <w:t>Foglalkoztatottság</w:t>
            </w:r>
            <w:r w:rsidR="00C53040">
              <w:rPr>
                <w:noProof/>
                <w:webHidden/>
              </w:rPr>
              <w:tab/>
            </w:r>
            <w:r w:rsidR="00C53040">
              <w:rPr>
                <w:noProof/>
                <w:webHidden/>
              </w:rPr>
              <w:fldChar w:fldCharType="begin"/>
            </w:r>
            <w:r w:rsidR="00C53040">
              <w:rPr>
                <w:noProof/>
                <w:webHidden/>
              </w:rPr>
              <w:instrText xml:space="preserve"> PAGEREF _Toc428430602 \h </w:instrText>
            </w:r>
            <w:r w:rsidR="00C53040">
              <w:rPr>
                <w:noProof/>
                <w:webHidden/>
              </w:rPr>
            </w:r>
            <w:r w:rsidR="00C53040">
              <w:rPr>
                <w:noProof/>
                <w:webHidden/>
              </w:rPr>
              <w:fldChar w:fldCharType="separate"/>
            </w:r>
            <w:r w:rsidR="00E461B0">
              <w:rPr>
                <w:noProof/>
                <w:webHidden/>
              </w:rPr>
              <w:t>9</w:t>
            </w:r>
            <w:r w:rsidR="00C53040">
              <w:rPr>
                <w:noProof/>
                <w:webHidden/>
              </w:rPr>
              <w:fldChar w:fldCharType="end"/>
            </w:r>
          </w:hyperlink>
        </w:p>
        <w:p w:rsidR="00C53040" w:rsidRDefault="00AE024B">
          <w:pPr>
            <w:pStyle w:val="TJ1"/>
            <w:tabs>
              <w:tab w:val="right" w:leader="dot" w:pos="10609"/>
            </w:tabs>
            <w:rPr>
              <w:noProof/>
            </w:rPr>
          </w:pPr>
          <w:hyperlink w:anchor="_Toc428430604" w:history="1">
            <w:r w:rsidR="00C53040" w:rsidRPr="00DD30D9">
              <w:rPr>
                <w:rStyle w:val="Hiperhivatkozs"/>
                <w:noProof/>
              </w:rPr>
              <w:t>A 2013-ban elfogadott Intézkedési Tervben foglaltak megvalósulásának felülvizsgálata</w:t>
            </w:r>
            <w:r w:rsidR="00C53040">
              <w:rPr>
                <w:noProof/>
                <w:webHidden/>
              </w:rPr>
              <w:tab/>
            </w:r>
            <w:r w:rsidR="00C53040">
              <w:rPr>
                <w:noProof/>
                <w:webHidden/>
              </w:rPr>
              <w:fldChar w:fldCharType="begin"/>
            </w:r>
            <w:r w:rsidR="00C53040">
              <w:rPr>
                <w:noProof/>
                <w:webHidden/>
              </w:rPr>
              <w:instrText xml:space="preserve"> PAGEREF _Toc428430604 \h </w:instrText>
            </w:r>
            <w:r w:rsidR="00C53040">
              <w:rPr>
                <w:noProof/>
                <w:webHidden/>
              </w:rPr>
            </w:r>
            <w:r w:rsidR="00C53040">
              <w:rPr>
                <w:noProof/>
                <w:webHidden/>
              </w:rPr>
              <w:fldChar w:fldCharType="separate"/>
            </w:r>
            <w:r w:rsidR="00E461B0">
              <w:rPr>
                <w:noProof/>
                <w:webHidden/>
              </w:rPr>
              <w:t>13</w:t>
            </w:r>
            <w:r w:rsidR="00C53040">
              <w:rPr>
                <w:noProof/>
                <w:webHidden/>
              </w:rPr>
              <w:fldChar w:fldCharType="end"/>
            </w:r>
          </w:hyperlink>
        </w:p>
        <w:p w:rsidR="00C53040" w:rsidRDefault="00AE024B">
          <w:pPr>
            <w:pStyle w:val="TJ1"/>
            <w:tabs>
              <w:tab w:val="right" w:leader="dot" w:pos="10609"/>
            </w:tabs>
            <w:rPr>
              <w:noProof/>
            </w:rPr>
          </w:pPr>
          <w:hyperlink w:anchor="_Toc428430605" w:history="1">
            <w:r w:rsidR="00C53040" w:rsidRPr="00DD30D9">
              <w:rPr>
                <w:rStyle w:val="Hiperhivatkozs"/>
                <w:noProof/>
              </w:rPr>
              <w:t>Új célok kijelölése, intézkedési terv a 2015-2017 közötti időszakra</w:t>
            </w:r>
            <w:r w:rsidR="00C53040">
              <w:rPr>
                <w:noProof/>
                <w:webHidden/>
              </w:rPr>
              <w:tab/>
            </w:r>
            <w:r w:rsidR="00C53040">
              <w:rPr>
                <w:noProof/>
                <w:webHidden/>
              </w:rPr>
              <w:fldChar w:fldCharType="begin"/>
            </w:r>
            <w:r w:rsidR="00C53040">
              <w:rPr>
                <w:noProof/>
                <w:webHidden/>
              </w:rPr>
              <w:instrText xml:space="preserve"> PAGEREF _Toc428430605 \h </w:instrText>
            </w:r>
            <w:r w:rsidR="00C53040">
              <w:rPr>
                <w:noProof/>
                <w:webHidden/>
              </w:rPr>
            </w:r>
            <w:r w:rsidR="00C53040">
              <w:rPr>
                <w:noProof/>
                <w:webHidden/>
              </w:rPr>
              <w:fldChar w:fldCharType="separate"/>
            </w:r>
            <w:r w:rsidR="00E461B0">
              <w:rPr>
                <w:noProof/>
                <w:webHidden/>
              </w:rPr>
              <w:t>38</w:t>
            </w:r>
            <w:r w:rsidR="00C53040">
              <w:rPr>
                <w:noProof/>
                <w:webHidden/>
              </w:rPr>
              <w:fldChar w:fldCharType="end"/>
            </w:r>
          </w:hyperlink>
        </w:p>
        <w:p w:rsidR="00C53040" w:rsidRDefault="00AE024B">
          <w:pPr>
            <w:pStyle w:val="TJ1"/>
            <w:tabs>
              <w:tab w:val="right" w:leader="dot" w:pos="10609"/>
            </w:tabs>
            <w:rPr>
              <w:noProof/>
            </w:rPr>
          </w:pPr>
          <w:hyperlink w:anchor="_Toc428430606" w:history="1">
            <w:r w:rsidR="00C53040" w:rsidRPr="00DD30D9">
              <w:rPr>
                <w:rStyle w:val="Hiperhivatkozs"/>
                <w:noProof/>
              </w:rPr>
              <w:t>Intézkedési terv</w:t>
            </w:r>
            <w:r w:rsidR="00C53040">
              <w:rPr>
                <w:noProof/>
                <w:webHidden/>
              </w:rPr>
              <w:tab/>
            </w:r>
            <w:r w:rsidR="00C53040">
              <w:rPr>
                <w:noProof/>
                <w:webHidden/>
              </w:rPr>
              <w:fldChar w:fldCharType="begin"/>
            </w:r>
            <w:r w:rsidR="00C53040">
              <w:rPr>
                <w:noProof/>
                <w:webHidden/>
              </w:rPr>
              <w:instrText xml:space="preserve"> PAGEREF _Toc428430606 \h </w:instrText>
            </w:r>
            <w:r w:rsidR="00C53040">
              <w:rPr>
                <w:noProof/>
                <w:webHidden/>
              </w:rPr>
            </w:r>
            <w:r w:rsidR="00C53040">
              <w:rPr>
                <w:noProof/>
                <w:webHidden/>
              </w:rPr>
              <w:fldChar w:fldCharType="separate"/>
            </w:r>
            <w:r w:rsidR="00E461B0">
              <w:rPr>
                <w:noProof/>
                <w:webHidden/>
              </w:rPr>
              <w:t>38</w:t>
            </w:r>
            <w:r w:rsidR="00C53040">
              <w:rPr>
                <w:noProof/>
                <w:webHidden/>
              </w:rPr>
              <w:fldChar w:fldCharType="end"/>
            </w:r>
          </w:hyperlink>
        </w:p>
        <w:p w:rsidR="00C53040" w:rsidRDefault="00AE024B">
          <w:pPr>
            <w:pStyle w:val="TJ1"/>
            <w:tabs>
              <w:tab w:val="right" w:leader="dot" w:pos="10609"/>
            </w:tabs>
            <w:rPr>
              <w:noProof/>
            </w:rPr>
          </w:pPr>
          <w:hyperlink w:anchor="_Toc428430607" w:history="1">
            <w:r w:rsidR="00C53040" w:rsidRPr="00DD30D9">
              <w:rPr>
                <w:rStyle w:val="Hiperhivatkozs"/>
                <w:noProof/>
              </w:rPr>
              <w:t>Összegzés</w:t>
            </w:r>
            <w:r w:rsidR="00C53040">
              <w:rPr>
                <w:noProof/>
                <w:webHidden/>
              </w:rPr>
              <w:tab/>
            </w:r>
            <w:r w:rsidR="00C53040">
              <w:rPr>
                <w:noProof/>
                <w:webHidden/>
              </w:rPr>
              <w:fldChar w:fldCharType="begin"/>
            </w:r>
            <w:r w:rsidR="00C53040">
              <w:rPr>
                <w:noProof/>
                <w:webHidden/>
              </w:rPr>
              <w:instrText xml:space="preserve"> PAGEREF _Toc428430607 \h </w:instrText>
            </w:r>
            <w:r w:rsidR="00C53040">
              <w:rPr>
                <w:noProof/>
                <w:webHidden/>
              </w:rPr>
            </w:r>
            <w:r w:rsidR="00C53040">
              <w:rPr>
                <w:noProof/>
                <w:webHidden/>
              </w:rPr>
              <w:fldChar w:fldCharType="separate"/>
            </w:r>
            <w:r w:rsidR="00E461B0">
              <w:rPr>
                <w:noProof/>
                <w:webHidden/>
              </w:rPr>
              <w:t>39</w:t>
            </w:r>
            <w:r w:rsidR="00C53040">
              <w:rPr>
                <w:noProof/>
                <w:webHidden/>
              </w:rPr>
              <w:fldChar w:fldCharType="end"/>
            </w:r>
          </w:hyperlink>
        </w:p>
        <w:p w:rsidR="00C53040" w:rsidRDefault="00AE024B">
          <w:pPr>
            <w:pStyle w:val="TJ1"/>
            <w:tabs>
              <w:tab w:val="right" w:leader="dot" w:pos="10609"/>
            </w:tabs>
            <w:rPr>
              <w:noProof/>
            </w:rPr>
          </w:pPr>
          <w:hyperlink w:anchor="_Toc428430608" w:history="1">
            <w:r w:rsidR="00C53040" w:rsidRPr="00DD30D9">
              <w:rPr>
                <w:rStyle w:val="Hiperhivatkozs"/>
                <w:noProof/>
              </w:rPr>
              <w:t>Az elfogadás módja és dátuma</w:t>
            </w:r>
            <w:r w:rsidR="00C53040">
              <w:rPr>
                <w:noProof/>
                <w:webHidden/>
              </w:rPr>
              <w:tab/>
            </w:r>
            <w:r w:rsidR="00C53040">
              <w:rPr>
                <w:noProof/>
                <w:webHidden/>
              </w:rPr>
              <w:fldChar w:fldCharType="begin"/>
            </w:r>
            <w:r w:rsidR="00C53040">
              <w:rPr>
                <w:noProof/>
                <w:webHidden/>
              </w:rPr>
              <w:instrText xml:space="preserve"> PAGEREF _Toc428430608 \h </w:instrText>
            </w:r>
            <w:r w:rsidR="00C53040">
              <w:rPr>
                <w:noProof/>
                <w:webHidden/>
              </w:rPr>
            </w:r>
            <w:r w:rsidR="00C53040">
              <w:rPr>
                <w:noProof/>
                <w:webHidden/>
              </w:rPr>
              <w:fldChar w:fldCharType="separate"/>
            </w:r>
            <w:r w:rsidR="00E461B0">
              <w:rPr>
                <w:noProof/>
                <w:webHidden/>
              </w:rPr>
              <w:t>39</w:t>
            </w:r>
            <w:r w:rsidR="00C53040">
              <w:rPr>
                <w:noProof/>
                <w:webHidden/>
              </w:rPr>
              <w:fldChar w:fldCharType="end"/>
            </w:r>
          </w:hyperlink>
        </w:p>
        <w:p w:rsidR="00C53040" w:rsidRDefault="00C53040">
          <w:r>
            <w:rPr>
              <w:b/>
              <w:bCs/>
            </w:rPr>
            <w:fldChar w:fldCharType="end"/>
          </w:r>
        </w:p>
      </w:sdtContent>
    </w:sdt>
    <w:p w:rsidR="0046157B" w:rsidRDefault="0046157B" w:rsidP="00B811A7">
      <w:pPr>
        <w:pStyle w:val="Cm"/>
      </w:pPr>
    </w:p>
    <w:p w:rsidR="0046157B" w:rsidRDefault="0046157B" w:rsidP="00B811A7">
      <w:pPr>
        <w:pStyle w:val="Cm"/>
      </w:pPr>
    </w:p>
    <w:p w:rsidR="0046157B" w:rsidRDefault="0046157B" w:rsidP="00B811A7">
      <w:pPr>
        <w:pStyle w:val="Cm"/>
      </w:pPr>
    </w:p>
    <w:p w:rsidR="0046157B" w:rsidRDefault="0046157B" w:rsidP="00B811A7">
      <w:pPr>
        <w:pStyle w:val="Cm"/>
      </w:pPr>
    </w:p>
    <w:p w:rsidR="0046157B" w:rsidRDefault="0046157B" w:rsidP="00B811A7">
      <w:pPr>
        <w:pStyle w:val="Cm"/>
      </w:pPr>
    </w:p>
    <w:p w:rsidR="0046157B" w:rsidRDefault="0046157B" w:rsidP="00B811A7">
      <w:pPr>
        <w:pStyle w:val="Cm"/>
      </w:pPr>
    </w:p>
    <w:p w:rsidR="0046157B" w:rsidRDefault="0046157B" w:rsidP="00B811A7">
      <w:pPr>
        <w:pStyle w:val="Cm"/>
      </w:pPr>
    </w:p>
    <w:p w:rsidR="0046157B" w:rsidRDefault="0046157B" w:rsidP="00B811A7">
      <w:pPr>
        <w:pStyle w:val="Cm"/>
      </w:pPr>
    </w:p>
    <w:p w:rsidR="0046157B" w:rsidRDefault="0046157B" w:rsidP="00B811A7">
      <w:pPr>
        <w:pStyle w:val="Cm"/>
      </w:pPr>
    </w:p>
    <w:p w:rsidR="0046157B" w:rsidRDefault="0046157B" w:rsidP="00B811A7">
      <w:pPr>
        <w:pStyle w:val="Cm"/>
      </w:pPr>
    </w:p>
    <w:p w:rsidR="0046157B" w:rsidRDefault="0046157B" w:rsidP="00B811A7">
      <w:pPr>
        <w:pStyle w:val="Cm"/>
      </w:pPr>
    </w:p>
    <w:p w:rsidR="0046157B" w:rsidRDefault="0046157B" w:rsidP="00B811A7">
      <w:pPr>
        <w:pStyle w:val="Cm"/>
      </w:pPr>
    </w:p>
    <w:p w:rsidR="0046157B" w:rsidRDefault="0046157B" w:rsidP="00B811A7">
      <w:pPr>
        <w:pStyle w:val="Cm"/>
      </w:pPr>
    </w:p>
    <w:p w:rsidR="00B811A7" w:rsidRDefault="00C53040" w:rsidP="00C35384">
      <w:pPr>
        <w:pStyle w:val="Cmsor1"/>
        <w:jc w:val="center"/>
      </w:pPr>
      <w:bookmarkStart w:id="6" w:name="_Toc428430596"/>
      <w:r>
        <w:lastRenderedPageBreak/>
        <w:t>B</w:t>
      </w:r>
      <w:r w:rsidR="00B811A7">
        <w:t>EVEZETÉS</w:t>
      </w:r>
      <w:bookmarkEnd w:id="0"/>
      <w:bookmarkEnd w:id="1"/>
      <w:bookmarkEnd w:id="2"/>
      <w:bookmarkEnd w:id="3"/>
      <w:bookmarkEnd w:id="6"/>
    </w:p>
    <w:p w:rsidR="00B811A7" w:rsidRDefault="00B811A7" w:rsidP="00B811A7"/>
    <w:p w:rsidR="00B811A7" w:rsidRDefault="00B811A7" w:rsidP="002A0D29">
      <w:pPr>
        <w:pStyle w:val="NormlWeb"/>
        <w:shd w:val="clear" w:color="auto" w:fill="FFFFFF"/>
        <w:spacing w:before="0" w:beforeAutospacing="0" w:after="0" w:afterAutospacing="0" w:line="276" w:lineRule="auto"/>
        <w:ind w:right="150"/>
        <w:rPr>
          <w:rFonts w:ascii="Times New Roman" w:eastAsia="Calibri" w:hAnsi="Times New Roman"/>
          <w:sz w:val="24"/>
        </w:rPr>
      </w:pPr>
      <w:r w:rsidRPr="00D46A09">
        <w:rPr>
          <w:rFonts w:ascii="Times New Roman" w:eastAsia="Calibri" w:hAnsi="Times New Roman"/>
          <w:sz w:val="24"/>
        </w:rPr>
        <w:t>A főváros kerületeinek önkormányzata</w:t>
      </w:r>
      <w:r>
        <w:rPr>
          <w:rFonts w:ascii="Times New Roman" w:eastAsia="Calibri" w:hAnsi="Times New Roman"/>
          <w:sz w:val="24"/>
        </w:rPr>
        <w:t>i</w:t>
      </w:r>
      <w:r w:rsidRPr="00D46A09">
        <w:rPr>
          <w:rFonts w:ascii="Times New Roman" w:eastAsia="Calibri" w:hAnsi="Times New Roman"/>
          <w:sz w:val="24"/>
        </w:rPr>
        <w:t xml:space="preserve"> ötévente öt évre szóló helyi esélyegyenlőségi programot fogad</w:t>
      </w:r>
      <w:r>
        <w:rPr>
          <w:rFonts w:ascii="Times New Roman" w:eastAsia="Calibri" w:hAnsi="Times New Roman"/>
          <w:sz w:val="24"/>
        </w:rPr>
        <w:t>nak</w:t>
      </w:r>
      <w:r w:rsidRPr="00D46A09">
        <w:rPr>
          <w:rFonts w:ascii="Times New Roman" w:eastAsia="Calibri" w:hAnsi="Times New Roman"/>
          <w:sz w:val="24"/>
        </w:rPr>
        <w:t xml:space="preserve"> el. </w:t>
      </w:r>
    </w:p>
    <w:p w:rsidR="00B811A7" w:rsidRPr="00D46A09" w:rsidRDefault="00B811A7" w:rsidP="002A0D29">
      <w:pPr>
        <w:pStyle w:val="NormlWeb"/>
        <w:shd w:val="clear" w:color="auto" w:fill="FFFFFF"/>
        <w:spacing w:before="0" w:beforeAutospacing="0" w:after="0" w:afterAutospacing="0" w:line="276" w:lineRule="auto"/>
        <w:ind w:right="150"/>
        <w:rPr>
          <w:rFonts w:ascii="Times New Roman" w:eastAsia="Calibri" w:hAnsi="Times New Roman"/>
          <w:sz w:val="24"/>
        </w:rPr>
      </w:pPr>
      <w:r w:rsidRPr="00D46A09">
        <w:rPr>
          <w:rFonts w:ascii="Times New Roman" w:eastAsia="Calibri" w:hAnsi="Times New Roman"/>
          <w:sz w:val="24"/>
        </w:rPr>
        <w:t>Erzsébetváros Önkormányzata a Helyi Esélyegyenlőségi Programját 2013. június 26-án fogadta el</w:t>
      </w:r>
      <w:bookmarkStart w:id="7" w:name="pr294"/>
      <w:bookmarkEnd w:id="7"/>
      <w:r>
        <w:rPr>
          <w:rFonts w:ascii="Times New Roman" w:eastAsia="Calibri" w:hAnsi="Times New Roman"/>
          <w:sz w:val="24"/>
        </w:rPr>
        <w:t xml:space="preserve">, mely dokumentum kitért a </w:t>
      </w:r>
      <w:r w:rsidRPr="00D46A09">
        <w:rPr>
          <w:rFonts w:ascii="Times New Roman" w:eastAsia="Calibri" w:hAnsi="Times New Roman"/>
          <w:sz w:val="24"/>
        </w:rPr>
        <w:t xml:space="preserve">hátrányos helyzetű társadalmi csoportok - különös tekintettel </w:t>
      </w:r>
      <w:r w:rsidRPr="00D16700">
        <w:rPr>
          <w:rFonts w:ascii="Times New Roman" w:eastAsia="Calibri" w:hAnsi="Times New Roman"/>
          <w:b/>
          <w:sz w:val="24"/>
        </w:rPr>
        <w:t>a nők, a mélyszegénységben élők, romák, a fogyatékkal élő személyek, valamint a gyermekek és idősek csoportjára</w:t>
      </w:r>
      <w:r w:rsidRPr="00D46A09">
        <w:rPr>
          <w:rFonts w:ascii="Times New Roman" w:eastAsia="Calibri" w:hAnsi="Times New Roman"/>
          <w:sz w:val="24"/>
        </w:rPr>
        <w:t xml:space="preserve"> - oktatási, lakhatási, foglalkoztatási, egész</w:t>
      </w:r>
      <w:r>
        <w:rPr>
          <w:rFonts w:ascii="Times New Roman" w:eastAsia="Calibri" w:hAnsi="Times New Roman"/>
          <w:sz w:val="24"/>
        </w:rPr>
        <w:t>ségügyi és szociális helyzetére</w:t>
      </w:r>
      <w:r w:rsidRPr="00D46A09">
        <w:rPr>
          <w:rFonts w:ascii="Times New Roman" w:eastAsia="Calibri" w:hAnsi="Times New Roman"/>
          <w:sz w:val="24"/>
        </w:rPr>
        <w:t xml:space="preserve">, illetve a helyzetelemzésen alapuló intézkedési tervben </w:t>
      </w:r>
      <w:r>
        <w:rPr>
          <w:rFonts w:ascii="Times New Roman" w:eastAsia="Calibri" w:hAnsi="Times New Roman"/>
          <w:sz w:val="24"/>
        </w:rPr>
        <w:t>meghatározta</w:t>
      </w:r>
      <w:r w:rsidRPr="00D46A09">
        <w:rPr>
          <w:rFonts w:ascii="Times New Roman" w:eastAsia="Calibri" w:hAnsi="Times New Roman"/>
          <w:sz w:val="24"/>
        </w:rPr>
        <w:t xml:space="preserve"> a helyzetelemzés során feltárt problémák komplex kezelése érdekében szükséges intézkedéseket. </w:t>
      </w:r>
    </w:p>
    <w:p w:rsidR="00B811A7" w:rsidRDefault="00B811A7" w:rsidP="002A0D29">
      <w:pPr>
        <w:pStyle w:val="NormlWeb"/>
        <w:shd w:val="clear" w:color="auto" w:fill="FFFFFF"/>
        <w:spacing w:before="0" w:beforeAutospacing="0" w:after="0" w:afterAutospacing="0" w:line="276" w:lineRule="auto"/>
        <w:ind w:right="150"/>
        <w:rPr>
          <w:rFonts w:ascii="Times New Roman" w:eastAsia="Calibri" w:hAnsi="Times New Roman"/>
          <w:sz w:val="24"/>
        </w:rPr>
      </w:pPr>
      <w:bookmarkStart w:id="8" w:name="pr300"/>
      <w:bookmarkEnd w:id="8"/>
    </w:p>
    <w:p w:rsidR="00B811A7" w:rsidRPr="00D46A09" w:rsidRDefault="00B811A7" w:rsidP="002A0D29">
      <w:pPr>
        <w:pStyle w:val="NormlWeb"/>
        <w:shd w:val="clear" w:color="auto" w:fill="FFFFFF"/>
        <w:spacing w:before="0" w:beforeAutospacing="0" w:after="0" w:afterAutospacing="0" w:line="276" w:lineRule="auto"/>
        <w:ind w:right="150"/>
        <w:rPr>
          <w:rFonts w:ascii="Times New Roman" w:eastAsia="Calibri" w:hAnsi="Times New Roman"/>
          <w:sz w:val="24"/>
        </w:rPr>
      </w:pPr>
      <w:r w:rsidRPr="00D46A09">
        <w:rPr>
          <w:rFonts w:ascii="Times New Roman" w:eastAsia="Calibri" w:hAnsi="Times New Roman"/>
          <w:sz w:val="24"/>
        </w:rPr>
        <w:t xml:space="preserve">A helyi esélyegyenlőségi program időarányos megvalósulását, illetve az esetleges változásokat kétévente át kell tekinteni, az áttekintés </w:t>
      </w:r>
      <w:proofErr w:type="gramStart"/>
      <w:r w:rsidRPr="00D46A09">
        <w:rPr>
          <w:rFonts w:ascii="Times New Roman" w:eastAsia="Calibri" w:hAnsi="Times New Roman"/>
          <w:sz w:val="24"/>
        </w:rPr>
        <w:t>alapján</w:t>
      </w:r>
      <w:proofErr w:type="gramEnd"/>
      <w:r w:rsidRPr="00D46A09">
        <w:rPr>
          <w:rFonts w:ascii="Times New Roman" w:eastAsia="Calibri" w:hAnsi="Times New Roman"/>
          <w:sz w:val="24"/>
        </w:rPr>
        <w:t xml:space="preserve"> szükség esetén a helyi esélyegyenlőségi programot felül kell vizsgálni, illetve a helyzetelemzést és az intézkedési tervet az új helyzetnek megfelelően kell módosítani.</w:t>
      </w:r>
    </w:p>
    <w:p w:rsidR="00B811A7" w:rsidRPr="00D46A09" w:rsidRDefault="00B811A7" w:rsidP="009358B2">
      <w:pPr>
        <w:jc w:val="both"/>
        <w:rPr>
          <w:rFonts w:ascii="Times New Roman" w:hAnsi="Times New Roman"/>
          <w:sz w:val="24"/>
        </w:rPr>
      </w:pPr>
      <w:bookmarkStart w:id="9" w:name="pr301"/>
      <w:bookmarkEnd w:id="9"/>
    </w:p>
    <w:p w:rsidR="00B811A7" w:rsidRDefault="00B811A7" w:rsidP="009358B2">
      <w:pPr>
        <w:jc w:val="both"/>
        <w:rPr>
          <w:rFonts w:ascii="Times New Roman" w:hAnsi="Times New Roman"/>
          <w:sz w:val="24"/>
        </w:rPr>
      </w:pPr>
      <w:r w:rsidRPr="00D46A09">
        <w:rPr>
          <w:rFonts w:ascii="Times New Roman" w:hAnsi="Times New Roman"/>
          <w:sz w:val="24"/>
        </w:rPr>
        <w:t>A felülvizsgálatnak ki kell terjednie arra, hogy a helyzetelemzés továbbra is helytálló-e, továbbá a lejárt határidejű intézkedések telj</w:t>
      </w:r>
      <w:r>
        <w:rPr>
          <w:rFonts w:ascii="Times New Roman" w:hAnsi="Times New Roman"/>
          <w:sz w:val="24"/>
        </w:rPr>
        <w:t xml:space="preserve">esültek-e. </w:t>
      </w:r>
      <w:r w:rsidRPr="00D46A09">
        <w:rPr>
          <w:rFonts w:ascii="Times New Roman" w:hAnsi="Times New Roman"/>
          <w:sz w:val="24"/>
        </w:rPr>
        <w:t>Ha a felülvizsgálat alapján szükséges, a települési önkormányzat vagy módosítja a helyi esélyegyenlőségi programot, vagy új helyi esélyegyenlőségi programot</w:t>
      </w:r>
      <w:bookmarkStart w:id="10" w:name="_Toc359565757"/>
      <w:bookmarkStart w:id="11" w:name="_Toc359504829"/>
      <w:bookmarkStart w:id="12" w:name="_Toc359503221"/>
      <w:bookmarkStart w:id="13" w:name="_Toc359492064"/>
      <w:bookmarkStart w:id="14" w:name="_Toc359492050"/>
      <w:bookmarkStart w:id="15" w:name="_Toc349211092"/>
      <w:bookmarkStart w:id="16" w:name="_Toc349211094"/>
      <w:r w:rsidR="00485503">
        <w:rPr>
          <w:rFonts w:ascii="Times New Roman" w:hAnsi="Times New Roman"/>
          <w:sz w:val="24"/>
        </w:rPr>
        <w:t xml:space="preserve"> fogad el.</w:t>
      </w:r>
    </w:p>
    <w:p w:rsidR="000E767D" w:rsidRDefault="000E767D" w:rsidP="009358B2">
      <w:pPr>
        <w:jc w:val="both"/>
        <w:rPr>
          <w:rFonts w:ascii="Times New Roman" w:hAnsi="Times New Roman"/>
        </w:rPr>
      </w:pPr>
      <w:r>
        <w:rPr>
          <w:rFonts w:ascii="Times New Roman" w:hAnsi="Times New Roman"/>
          <w:sz w:val="24"/>
        </w:rPr>
        <w:t xml:space="preserve">Jelen dokumentum a már elfogadásra került Erzsébetvárosi Helyi Esélyegyenlőségi Programot kívánja módosítani. </w:t>
      </w:r>
    </w:p>
    <w:p w:rsidR="00B811A7" w:rsidRDefault="00AC02D0" w:rsidP="00C35384">
      <w:pPr>
        <w:pStyle w:val="Cm"/>
      </w:pPr>
      <w:bookmarkStart w:id="17" w:name="_Toc428430597"/>
      <w:bookmarkEnd w:id="10"/>
      <w:bookmarkEnd w:id="11"/>
      <w:bookmarkEnd w:id="12"/>
      <w:bookmarkEnd w:id="13"/>
      <w:bookmarkEnd w:id="14"/>
      <w:bookmarkEnd w:id="15"/>
      <w:r>
        <w:t>A jogszabályi környezet változásai</w:t>
      </w:r>
      <w:bookmarkEnd w:id="17"/>
    </w:p>
    <w:p w:rsidR="00B811A7" w:rsidRDefault="00B811A7" w:rsidP="002A0D29"/>
    <w:p w:rsidR="00B811A7" w:rsidRDefault="00B811A7" w:rsidP="002A0D29">
      <w:pPr>
        <w:jc w:val="both"/>
        <w:rPr>
          <w:rFonts w:ascii="Times New Roman" w:hAnsi="Times New Roman"/>
          <w:sz w:val="24"/>
        </w:rPr>
      </w:pPr>
      <w:r>
        <w:rPr>
          <w:rFonts w:ascii="Times New Roman" w:hAnsi="Times New Roman"/>
          <w:sz w:val="24"/>
        </w:rPr>
        <w:t xml:space="preserve">Erzsébetváros helyi esélyegyenlőségi programját az egyenlő bánásmódról és az esélyegyenlőség előmozdításáról szóló 2003. évi CXXV. törvény (továbbiakban: </w:t>
      </w:r>
      <w:proofErr w:type="spellStart"/>
      <w:r>
        <w:rPr>
          <w:rFonts w:ascii="Times New Roman" w:hAnsi="Times New Roman"/>
          <w:sz w:val="24"/>
        </w:rPr>
        <w:t>Ebktv</w:t>
      </w:r>
      <w:proofErr w:type="spellEnd"/>
      <w:r>
        <w:rPr>
          <w:rFonts w:ascii="Times New Roman" w:hAnsi="Times New Roman"/>
          <w:sz w:val="24"/>
        </w:rPr>
        <w:t xml:space="preserve">.) előírásai alapján készítettük, mely stratégiai dokumentum fenti jogszabály előírásaihoz továbbra is illeszkedik. Erzsébetváros Önkormányzatának Helyi Esélyegyenlőségi Programja közvetve kapcsolódik EU-s és nemzeti szintű stratégiákhoz, ágazati politikákhoz, </w:t>
      </w:r>
      <w:proofErr w:type="gramStart"/>
      <w:r>
        <w:rPr>
          <w:rFonts w:ascii="Times New Roman" w:hAnsi="Times New Roman"/>
          <w:sz w:val="24"/>
        </w:rPr>
        <w:t>úgy</w:t>
      </w:r>
      <w:proofErr w:type="gramEnd"/>
      <w:r>
        <w:rPr>
          <w:rFonts w:ascii="Times New Roman" w:hAnsi="Times New Roman"/>
          <w:sz w:val="24"/>
        </w:rPr>
        <w:t xml:space="preserve"> mint </w:t>
      </w:r>
    </w:p>
    <w:p w:rsidR="00B811A7" w:rsidRDefault="00B811A7" w:rsidP="002A0D29">
      <w:pPr>
        <w:numPr>
          <w:ilvl w:val="0"/>
          <w:numId w:val="12"/>
        </w:numPr>
        <w:spacing w:after="0"/>
        <w:jc w:val="both"/>
        <w:rPr>
          <w:rFonts w:ascii="Times New Roman" w:hAnsi="Times New Roman"/>
          <w:sz w:val="24"/>
        </w:rPr>
      </w:pPr>
      <w:r>
        <w:rPr>
          <w:rFonts w:ascii="Times New Roman" w:hAnsi="Times New Roman"/>
          <w:sz w:val="24"/>
        </w:rPr>
        <w:t xml:space="preserve">EU 2020 stratégia, </w:t>
      </w:r>
    </w:p>
    <w:p w:rsidR="00B811A7" w:rsidRDefault="00B811A7" w:rsidP="002A0D29">
      <w:pPr>
        <w:numPr>
          <w:ilvl w:val="0"/>
          <w:numId w:val="12"/>
        </w:numPr>
        <w:spacing w:after="0"/>
        <w:jc w:val="both"/>
        <w:rPr>
          <w:rFonts w:ascii="Times New Roman" w:hAnsi="Times New Roman"/>
          <w:sz w:val="24"/>
        </w:rPr>
      </w:pPr>
      <w:r>
        <w:rPr>
          <w:rFonts w:ascii="Times New Roman" w:hAnsi="Times New Roman"/>
          <w:sz w:val="24"/>
        </w:rPr>
        <w:t xml:space="preserve">Nemzeti Reform Program, </w:t>
      </w:r>
    </w:p>
    <w:p w:rsidR="00B811A7" w:rsidRDefault="00B811A7" w:rsidP="002A0D29">
      <w:pPr>
        <w:numPr>
          <w:ilvl w:val="0"/>
          <w:numId w:val="12"/>
        </w:numPr>
        <w:spacing w:after="0"/>
        <w:jc w:val="both"/>
        <w:rPr>
          <w:rFonts w:ascii="Times New Roman" w:hAnsi="Times New Roman"/>
          <w:sz w:val="24"/>
        </w:rPr>
      </w:pPr>
      <w:r>
        <w:rPr>
          <w:rFonts w:ascii="Times New Roman" w:hAnsi="Times New Roman"/>
          <w:sz w:val="24"/>
        </w:rPr>
        <w:t xml:space="preserve">Nemzeti Társadalmi Felzárkózási Stratégia, </w:t>
      </w:r>
    </w:p>
    <w:p w:rsidR="00B811A7" w:rsidRDefault="00B811A7" w:rsidP="002A0D29">
      <w:pPr>
        <w:numPr>
          <w:ilvl w:val="0"/>
          <w:numId w:val="12"/>
        </w:numPr>
        <w:spacing w:after="0"/>
        <w:jc w:val="both"/>
        <w:rPr>
          <w:rFonts w:ascii="Times New Roman" w:hAnsi="Times New Roman"/>
          <w:sz w:val="24"/>
        </w:rPr>
      </w:pPr>
      <w:r>
        <w:rPr>
          <w:rFonts w:ascii="Times New Roman" w:hAnsi="Times New Roman"/>
          <w:sz w:val="24"/>
        </w:rPr>
        <w:t xml:space="preserve">„Legyen jobb a gyerekeknek!” Nemzeti Stratégia, </w:t>
      </w:r>
    </w:p>
    <w:p w:rsidR="00B811A7" w:rsidRDefault="00B811A7" w:rsidP="002A0D29">
      <w:pPr>
        <w:numPr>
          <w:ilvl w:val="0"/>
          <w:numId w:val="12"/>
        </w:numPr>
        <w:spacing w:after="0"/>
        <w:jc w:val="both"/>
        <w:rPr>
          <w:rFonts w:ascii="Times New Roman" w:hAnsi="Times New Roman"/>
          <w:sz w:val="24"/>
        </w:rPr>
      </w:pPr>
      <w:r>
        <w:rPr>
          <w:rFonts w:ascii="Times New Roman" w:hAnsi="Times New Roman"/>
          <w:sz w:val="24"/>
        </w:rPr>
        <w:t xml:space="preserve">Roma Integráció Évtizede Program, </w:t>
      </w:r>
    </w:p>
    <w:p w:rsidR="00835EA7" w:rsidRPr="0099266E" w:rsidRDefault="00B811A7" w:rsidP="00835EA7">
      <w:pPr>
        <w:numPr>
          <w:ilvl w:val="0"/>
          <w:numId w:val="12"/>
        </w:numPr>
        <w:spacing w:after="0"/>
        <w:jc w:val="both"/>
        <w:rPr>
          <w:rFonts w:ascii="Times New Roman" w:hAnsi="Times New Roman"/>
          <w:sz w:val="24"/>
        </w:rPr>
      </w:pPr>
      <w:r>
        <w:rPr>
          <w:rFonts w:ascii="Times New Roman" w:hAnsi="Times New Roman"/>
          <w:sz w:val="24"/>
        </w:rPr>
        <w:t>Nemzeti Ifjúsági Stratégia.</w:t>
      </w:r>
      <w:bookmarkStart w:id="18" w:name="_Toc359573648"/>
      <w:bookmarkStart w:id="19" w:name="_Toc359565765"/>
      <w:bookmarkStart w:id="20" w:name="_Toc359504837"/>
      <w:bookmarkStart w:id="21" w:name="_Toc359503229"/>
      <w:bookmarkEnd w:id="16"/>
    </w:p>
    <w:p w:rsidR="00B811A7" w:rsidRDefault="00B811A7" w:rsidP="00C35384">
      <w:pPr>
        <w:pStyle w:val="Cm"/>
      </w:pPr>
      <w:bookmarkStart w:id="22" w:name="_Toc428430598"/>
      <w:r>
        <w:t>Az esélyegyenlőségi célcsoportokat érintő helyi szabályozás rövid bemutatása</w:t>
      </w:r>
      <w:bookmarkEnd w:id="18"/>
      <w:bookmarkEnd w:id="19"/>
      <w:bookmarkEnd w:id="20"/>
      <w:bookmarkEnd w:id="21"/>
      <w:bookmarkEnd w:id="22"/>
    </w:p>
    <w:p w:rsidR="00B811A7" w:rsidRDefault="00B811A7" w:rsidP="002A0D29"/>
    <w:p w:rsidR="00B811A7" w:rsidRDefault="00B811A7" w:rsidP="002A0D29">
      <w:pPr>
        <w:tabs>
          <w:tab w:val="left" w:pos="927"/>
        </w:tabs>
        <w:ind w:right="108"/>
        <w:jc w:val="both"/>
        <w:rPr>
          <w:rFonts w:ascii="Times New Roman" w:hAnsi="Times New Roman"/>
          <w:sz w:val="24"/>
        </w:rPr>
      </w:pPr>
      <w:r>
        <w:rPr>
          <w:rFonts w:ascii="Times New Roman" w:hAnsi="Times New Roman"/>
          <w:sz w:val="24"/>
        </w:rPr>
        <w:t xml:space="preserve">Erzsébetváros önkormányzata rendeletalkotási jogkörében eljárva, kiemelt figyelmet fordít a hátrányos helyzetű és a védett tulajdonságokkal rendelkező társadalmi csoportok támogatására. Az önkormányzat képviselő testületének helyi szabályozási tevékenysége során célja olyan önkormányzati rendeletek megalkotása, melyek a törvényi előírások mellett és azon túl biztosítják a helyi lakosság számára a </w:t>
      </w:r>
      <w:r>
        <w:rPr>
          <w:rFonts w:ascii="Times New Roman" w:hAnsi="Times New Roman"/>
          <w:sz w:val="24"/>
        </w:rPr>
        <w:lastRenderedPageBreak/>
        <w:t xml:space="preserve">szolgáltatásokhoz, az információkhoz és az általános jóléthez szükséges és azt támogató egyéb területekhez való hozzáférés esélyegyenlőségét. 2015. március 1-jétől a </w:t>
      </w:r>
      <w:r w:rsidR="00490ED0">
        <w:rPr>
          <w:rFonts w:ascii="Times New Roman" w:hAnsi="Times New Roman"/>
          <w:sz w:val="24"/>
        </w:rPr>
        <w:t xml:space="preserve">törvényi előírásokkal összhangban a </w:t>
      </w:r>
      <w:r>
        <w:rPr>
          <w:rFonts w:ascii="Times New Roman" w:hAnsi="Times New Roman"/>
          <w:sz w:val="24"/>
        </w:rPr>
        <w:t xml:space="preserve">szociális ellátások igénybevételének szabályozása jelentősen megváltozott. </w:t>
      </w:r>
    </w:p>
    <w:p w:rsidR="00B811A7" w:rsidRPr="001C70A7" w:rsidRDefault="00B811A7" w:rsidP="009432C7">
      <w:pPr>
        <w:spacing w:after="20"/>
        <w:jc w:val="both"/>
        <w:rPr>
          <w:rFonts w:ascii="Times" w:hAnsi="Times" w:cs="Times"/>
          <w:color w:val="000000"/>
          <w:sz w:val="24"/>
        </w:rPr>
      </w:pPr>
      <w:r w:rsidRPr="001C70A7">
        <w:rPr>
          <w:rFonts w:ascii="Times New Roman" w:hAnsi="Times New Roman"/>
          <w:sz w:val="24"/>
        </w:rPr>
        <w:t>A Magyarország központi költségvetésének megalapozásáról szóló 2014. évi XCIX. törvény rend</w:t>
      </w:r>
      <w:r>
        <w:rPr>
          <w:rFonts w:ascii="Times New Roman" w:hAnsi="Times New Roman"/>
          <w:sz w:val="24"/>
        </w:rPr>
        <w:t>elkezései jelentősen átalakították</w:t>
      </w:r>
      <w:r w:rsidRPr="001C70A7">
        <w:rPr>
          <w:rFonts w:ascii="Times New Roman" w:hAnsi="Times New Roman"/>
          <w:sz w:val="24"/>
        </w:rPr>
        <w:t xml:space="preserve"> a szociális ellátások rendszerét. A törvény 2015. március 1-jei hatállyal az eddig jegyzői hatáskörben lévő aktív korúak ellátását a </w:t>
      </w:r>
      <w:r>
        <w:rPr>
          <w:rFonts w:ascii="Times New Roman" w:hAnsi="Times New Roman"/>
          <w:sz w:val="24"/>
        </w:rPr>
        <w:t>járási hivatal hatáskörébe utalta, megszüntette</w:t>
      </w:r>
      <w:r w:rsidRPr="001C70A7">
        <w:rPr>
          <w:rFonts w:ascii="Times New Roman" w:hAnsi="Times New Roman"/>
          <w:sz w:val="24"/>
        </w:rPr>
        <w:t xml:space="preserve"> a lakásfenntartási támogatást, az adósságkezelési szolgáltatást, valamint a méltányossági jogcímen nyújtott közgyógyellátást és méltányos ápolási díjat. 2015. március 1-jétől bevezetésre kerül</w:t>
      </w:r>
      <w:r>
        <w:rPr>
          <w:rFonts w:ascii="Times New Roman" w:hAnsi="Times New Roman"/>
          <w:sz w:val="24"/>
        </w:rPr>
        <w:t>t</w:t>
      </w:r>
      <w:r w:rsidRPr="001C70A7">
        <w:rPr>
          <w:rFonts w:ascii="Times New Roman" w:hAnsi="Times New Roman"/>
          <w:sz w:val="24"/>
        </w:rPr>
        <w:t xml:space="preserve"> a települési támogatás, mely a szociális igazgatásról és szociális ellátásokról szóló 1993. évi III. tv. (továbbiakban Szt.) rendelkezései alapján nyújtott pénzbeli és természetbeni ellátások helyi szintű kiegészítésére szolgál. A települési támogatás megállapításának feltételeit a képviselő-testület – az Szt. rendelkezéseivel összhangban - önkormányzati rendeletben szabályozza. </w:t>
      </w:r>
    </w:p>
    <w:p w:rsidR="00B811A7" w:rsidRPr="001C70A7" w:rsidRDefault="00B811A7" w:rsidP="002A0D29">
      <w:pPr>
        <w:spacing w:after="20"/>
        <w:ind w:firstLine="180"/>
        <w:jc w:val="both"/>
        <w:rPr>
          <w:rFonts w:ascii="Times" w:hAnsi="Times" w:cs="Times"/>
          <w:color w:val="000000"/>
          <w:sz w:val="24"/>
        </w:rPr>
      </w:pPr>
    </w:p>
    <w:p w:rsidR="00B811A7" w:rsidRDefault="00B811A7" w:rsidP="002A0D29">
      <w:pPr>
        <w:tabs>
          <w:tab w:val="left" w:pos="927"/>
        </w:tabs>
        <w:ind w:right="108"/>
        <w:jc w:val="both"/>
        <w:rPr>
          <w:rFonts w:ascii="Times New Roman" w:hAnsi="Times New Roman"/>
          <w:sz w:val="24"/>
        </w:rPr>
      </w:pPr>
      <w:r w:rsidRPr="001C70A7">
        <w:rPr>
          <w:rFonts w:ascii="Times" w:hAnsi="Times" w:cs="Times"/>
          <w:color w:val="000000"/>
          <w:sz w:val="24"/>
        </w:rPr>
        <w:t xml:space="preserve">A fenti jogszabályi változásokra tekintettel a szociális ellátások és szociális szolgáltatások igénybevételének helyi szabályozásáról szóló 63/2013 (XII.16.) sz. önkormányzati rendelet (továbbiakban: </w:t>
      </w:r>
      <w:proofErr w:type="spellStart"/>
      <w:r w:rsidRPr="001C70A7">
        <w:rPr>
          <w:rFonts w:ascii="Times" w:hAnsi="Times" w:cs="Times"/>
          <w:color w:val="000000"/>
          <w:sz w:val="24"/>
        </w:rPr>
        <w:t>Ör</w:t>
      </w:r>
      <w:proofErr w:type="spellEnd"/>
      <w:r w:rsidRPr="001C70A7">
        <w:rPr>
          <w:rFonts w:ascii="Times" w:hAnsi="Times" w:cs="Times"/>
          <w:color w:val="000000"/>
          <w:sz w:val="24"/>
        </w:rPr>
        <w:t xml:space="preserve">.) </w:t>
      </w:r>
      <w:r>
        <w:rPr>
          <w:rFonts w:ascii="Times" w:hAnsi="Times" w:cs="Times"/>
          <w:color w:val="000000"/>
          <w:sz w:val="24"/>
        </w:rPr>
        <w:t xml:space="preserve">hatályát vesztette és március 1-jével életbe lépett a </w:t>
      </w:r>
      <w:r>
        <w:rPr>
          <w:rFonts w:ascii="Times New Roman" w:hAnsi="Times New Roman"/>
          <w:sz w:val="24"/>
        </w:rPr>
        <w:t xml:space="preserve">6/2015. (II.25.) számú önkormányzati rendelet a szociális ellátások és szociális szolgáltatások igénybevételének helyi szabályozásáról. </w:t>
      </w:r>
    </w:p>
    <w:p w:rsidR="00B811A7" w:rsidRDefault="00B811A7" w:rsidP="009432C7">
      <w:pPr>
        <w:spacing w:after="20"/>
        <w:jc w:val="both"/>
        <w:rPr>
          <w:rFonts w:ascii="Times" w:hAnsi="Times" w:cs="Times"/>
          <w:color w:val="000000"/>
          <w:sz w:val="24"/>
        </w:rPr>
      </w:pPr>
      <w:r w:rsidRPr="001C70A7">
        <w:rPr>
          <w:rFonts w:ascii="Times" w:hAnsi="Times" w:cs="Times"/>
          <w:color w:val="000000"/>
          <w:sz w:val="24"/>
        </w:rPr>
        <w:t xml:space="preserve">A települési támogatás keretében – az Szt. rendelkezéseivel összhangban </w:t>
      </w:r>
      <w:proofErr w:type="gramStart"/>
      <w:r w:rsidRPr="001C70A7">
        <w:rPr>
          <w:rFonts w:ascii="Times" w:hAnsi="Times" w:cs="Times"/>
          <w:color w:val="000000"/>
          <w:sz w:val="24"/>
        </w:rPr>
        <w:t xml:space="preserve">–  </w:t>
      </w:r>
      <w:r>
        <w:rPr>
          <w:rFonts w:ascii="Times" w:hAnsi="Times" w:cs="Times"/>
          <w:color w:val="000000"/>
          <w:sz w:val="24"/>
        </w:rPr>
        <w:t>átmeneti</w:t>
      </w:r>
      <w:proofErr w:type="gramEnd"/>
      <w:r>
        <w:rPr>
          <w:rFonts w:ascii="Times" w:hAnsi="Times" w:cs="Times"/>
          <w:color w:val="000000"/>
          <w:sz w:val="24"/>
        </w:rPr>
        <w:t xml:space="preserve"> vagy eseti jelleggel nyújtható települési támogatás, </w:t>
      </w:r>
      <w:r w:rsidRPr="001C70A7">
        <w:rPr>
          <w:rFonts w:ascii="Times" w:hAnsi="Times" w:cs="Times"/>
          <w:color w:val="000000"/>
          <w:sz w:val="24"/>
        </w:rPr>
        <w:t xml:space="preserve">lakhatáshoz kapcsolódó, gyógyszerkiadásokhoz nyújtott, lakhatási hátralékot felhalmozó személyek részére nyújtott települési támogatás állapítható meg az arra jogosultak részére. Az </w:t>
      </w:r>
      <w:r>
        <w:rPr>
          <w:rFonts w:ascii="Times" w:hAnsi="Times" w:cs="Times"/>
          <w:color w:val="000000"/>
          <w:sz w:val="24"/>
        </w:rPr>
        <w:t xml:space="preserve">új rendelet értelmében az </w:t>
      </w:r>
      <w:proofErr w:type="spellStart"/>
      <w:r w:rsidRPr="001C70A7">
        <w:rPr>
          <w:rFonts w:ascii="Times" w:hAnsi="Times" w:cs="Times"/>
          <w:color w:val="000000"/>
          <w:sz w:val="24"/>
        </w:rPr>
        <w:t>Szt.-ben</w:t>
      </w:r>
      <w:proofErr w:type="spellEnd"/>
      <w:r w:rsidRPr="001C70A7">
        <w:rPr>
          <w:rFonts w:ascii="Times" w:hAnsi="Times" w:cs="Times"/>
          <w:color w:val="000000"/>
          <w:sz w:val="24"/>
        </w:rPr>
        <w:t xml:space="preserve"> felsoroltakon túl megállapítható elhunyt hozzátartoz</w:t>
      </w:r>
      <w:r w:rsidR="008D37E2">
        <w:rPr>
          <w:rFonts w:ascii="Times" w:hAnsi="Times" w:cs="Times"/>
          <w:color w:val="000000"/>
          <w:sz w:val="24"/>
        </w:rPr>
        <w:t xml:space="preserve">ó eltemettetésének költségeihez, beiskolázáshoz, gyermek ellátására tekintettel </w:t>
      </w:r>
      <w:r w:rsidRPr="001C70A7">
        <w:rPr>
          <w:rFonts w:ascii="Times" w:hAnsi="Times" w:cs="Times"/>
          <w:color w:val="000000"/>
          <w:sz w:val="24"/>
        </w:rPr>
        <w:t>nyújtott települési támogatás is.</w:t>
      </w:r>
    </w:p>
    <w:p w:rsidR="00FA24E7" w:rsidRPr="001C70A7" w:rsidRDefault="00FA24E7" w:rsidP="009432C7">
      <w:pPr>
        <w:spacing w:after="20"/>
        <w:jc w:val="both"/>
        <w:rPr>
          <w:rFonts w:ascii="Times" w:hAnsi="Times" w:cs="Times"/>
          <w:color w:val="000000"/>
          <w:sz w:val="24"/>
        </w:rPr>
      </w:pPr>
    </w:p>
    <w:p w:rsidR="00B811A7" w:rsidRPr="001C70A7" w:rsidRDefault="00B811A7" w:rsidP="009432C7">
      <w:pPr>
        <w:spacing w:after="20"/>
        <w:jc w:val="both"/>
        <w:rPr>
          <w:rFonts w:ascii="Times" w:hAnsi="Times" w:cs="Times"/>
          <w:color w:val="000000"/>
          <w:sz w:val="24"/>
        </w:rPr>
      </w:pPr>
      <w:r w:rsidRPr="001C70A7">
        <w:rPr>
          <w:rFonts w:ascii="Times" w:hAnsi="Times" w:cs="Times"/>
          <w:color w:val="000000"/>
          <w:sz w:val="24"/>
        </w:rPr>
        <w:t xml:space="preserve">A lakhatási hátralékot felhalmozó személyek részére nyújtott települési támogatás a </w:t>
      </w:r>
      <w:r w:rsidRPr="001C70A7">
        <w:rPr>
          <w:rFonts w:ascii="Times New Roman" w:hAnsi="Times New Roman"/>
          <w:sz w:val="24"/>
        </w:rPr>
        <w:t>2014. évi XCIX. törvény</w:t>
      </w:r>
      <w:r w:rsidRPr="001C70A7">
        <w:rPr>
          <w:rFonts w:ascii="Times" w:hAnsi="Times" w:cs="Times"/>
          <w:color w:val="000000"/>
          <w:sz w:val="24"/>
        </w:rPr>
        <w:t xml:space="preserve"> által megszüntetett adósságkezelési szolgáltatást hivatott pótolni. Eddig az Szt. rendelkezéseivel összhangban az adósságkezelési szolgáltatásról szóló 25/2011 (VI.29.) sz. önkormányzati rendelet szabályozta ezt a támogatási típust, a</w:t>
      </w:r>
      <w:r>
        <w:rPr>
          <w:rFonts w:ascii="Times" w:hAnsi="Times" w:cs="Times"/>
          <w:color w:val="000000"/>
          <w:sz w:val="24"/>
        </w:rPr>
        <w:t>zonban a változások megkövetelték</w:t>
      </w:r>
      <w:r w:rsidRPr="001C70A7">
        <w:rPr>
          <w:rFonts w:ascii="Times" w:hAnsi="Times" w:cs="Times"/>
          <w:color w:val="000000"/>
          <w:sz w:val="24"/>
        </w:rPr>
        <w:t xml:space="preserve">, hogy a helyi szociális rendeletben kerüljön szabályozásra, mint a települési támogatás egyik új formája. A szabályozás az </w:t>
      </w:r>
      <w:proofErr w:type="spellStart"/>
      <w:r w:rsidRPr="001C70A7">
        <w:rPr>
          <w:rFonts w:ascii="Times" w:hAnsi="Times" w:cs="Times"/>
          <w:color w:val="000000"/>
          <w:sz w:val="24"/>
        </w:rPr>
        <w:t>Szt</w:t>
      </w:r>
      <w:r w:rsidR="008912CB">
        <w:rPr>
          <w:rFonts w:ascii="Times" w:hAnsi="Times" w:cs="Times"/>
          <w:color w:val="000000"/>
          <w:sz w:val="24"/>
        </w:rPr>
        <w:t>.</w:t>
      </w:r>
      <w:r w:rsidRPr="001C70A7">
        <w:rPr>
          <w:rFonts w:ascii="Times" w:hAnsi="Times" w:cs="Times"/>
          <w:color w:val="000000"/>
          <w:sz w:val="24"/>
        </w:rPr>
        <w:t>-ben</w:t>
      </w:r>
      <w:proofErr w:type="spellEnd"/>
      <w:r w:rsidRPr="001C70A7">
        <w:rPr>
          <w:rFonts w:ascii="Times" w:hAnsi="Times" w:cs="Times"/>
          <w:color w:val="000000"/>
          <w:sz w:val="24"/>
        </w:rPr>
        <w:t xml:space="preserve"> és adósságkezelési rendeletben foglaltakhoz képest </w:t>
      </w:r>
      <w:r>
        <w:rPr>
          <w:rFonts w:ascii="Times" w:hAnsi="Times" w:cs="Times"/>
          <w:color w:val="000000"/>
          <w:sz w:val="24"/>
        </w:rPr>
        <w:t>annyiban változott</w:t>
      </w:r>
      <w:r w:rsidRPr="001C70A7">
        <w:rPr>
          <w:rFonts w:ascii="Times" w:hAnsi="Times" w:cs="Times"/>
          <w:color w:val="000000"/>
          <w:sz w:val="24"/>
        </w:rPr>
        <w:t>, hogy a támogatás összesen két alkalommal kerülhet megállapításra, mi</w:t>
      </w:r>
      <w:r>
        <w:rPr>
          <w:rFonts w:ascii="Times" w:hAnsi="Times" w:cs="Times"/>
          <w:color w:val="000000"/>
          <w:sz w:val="24"/>
        </w:rPr>
        <w:t>nimum 6 havi és maximum 300.000.</w:t>
      </w:r>
      <w:r w:rsidRPr="001C70A7">
        <w:rPr>
          <w:rFonts w:ascii="Times" w:hAnsi="Times" w:cs="Times"/>
          <w:color w:val="000000"/>
          <w:sz w:val="24"/>
        </w:rPr>
        <w:t>-Ft hátralék kezelésére van lehetőség, időtartama legfeljebb 12 hónap lehet. Az elmúlt évek gyakorlata következtében és az adósságkezelésben részt vett háztartások újbóli hátralék felhalmozásának elkerülése érdekében került bevezetésre az a rendelkezés, mely alapján, akinek az adóssága villamos energia vagy gáz meg nem fizetése miatt keletkezett, annak az adósságkezelési szolgáltatás lezárását követően előre fizető mérőórát kell felszereltetni, melynek költségeihez rendkívüli települési támogatás formájában, jövedelmi helyzetre való tekintet nélkül nyújt segítséget az önkormányzat.</w:t>
      </w:r>
    </w:p>
    <w:p w:rsidR="00B811A7" w:rsidRDefault="00B811A7" w:rsidP="009432C7">
      <w:pPr>
        <w:spacing w:after="20"/>
        <w:jc w:val="both"/>
        <w:rPr>
          <w:rFonts w:ascii="Times" w:hAnsi="Times" w:cs="Times"/>
          <w:sz w:val="24"/>
        </w:rPr>
      </w:pPr>
      <w:r w:rsidRPr="001C70A7">
        <w:rPr>
          <w:rFonts w:ascii="Times" w:hAnsi="Times" w:cs="Times"/>
          <w:color w:val="000000"/>
          <w:sz w:val="24"/>
        </w:rPr>
        <w:t xml:space="preserve">A gyógyszerkiadásokhoz nyújtott települési támogatásra vonatkozó szabályok </w:t>
      </w:r>
      <w:r>
        <w:rPr>
          <w:rFonts w:ascii="Times" w:hAnsi="Times" w:cs="Times"/>
          <w:color w:val="000000"/>
          <w:sz w:val="24"/>
        </w:rPr>
        <w:t>megalkotásakor</w:t>
      </w:r>
      <w:r w:rsidRPr="001C70A7">
        <w:rPr>
          <w:rFonts w:ascii="Times" w:hAnsi="Times" w:cs="Times"/>
          <w:color w:val="000000"/>
          <w:sz w:val="24"/>
        </w:rPr>
        <w:t xml:space="preserve"> figyelembe vettük, </w:t>
      </w:r>
      <w:r>
        <w:rPr>
          <w:rFonts w:ascii="Times" w:hAnsi="Times" w:cs="Times"/>
          <w:color w:val="000000"/>
          <w:sz w:val="24"/>
        </w:rPr>
        <w:t xml:space="preserve">hogy </w:t>
      </w:r>
      <w:r w:rsidRPr="001C70A7">
        <w:rPr>
          <w:rFonts w:ascii="Times" w:hAnsi="Times" w:cs="Times"/>
          <w:color w:val="000000"/>
          <w:sz w:val="24"/>
        </w:rPr>
        <w:t xml:space="preserve">a méltányossági jogcímen nyújtott közgyógyellátás megszűnése miatt </w:t>
      </w:r>
      <w:r>
        <w:rPr>
          <w:rFonts w:ascii="Times" w:hAnsi="Times" w:cs="Times"/>
          <w:color w:val="000000"/>
          <w:sz w:val="24"/>
        </w:rPr>
        <w:t>a krónikus beteg kerületi lakosok nehezebb helyzetbe kerülnek</w:t>
      </w:r>
      <w:r w:rsidRPr="001C70A7">
        <w:rPr>
          <w:rFonts w:ascii="Times" w:hAnsi="Times" w:cs="Times"/>
          <w:color w:val="000000"/>
          <w:sz w:val="24"/>
        </w:rPr>
        <w:t xml:space="preserve">, így a jövedelemszámítás szempontjából a 80 év felettiek esetén a méltányos közgyógyellátásra vonatkozó jövedelemhatár (mindenkori nyugdíjminimum 400%-a) került bevezetésre. </w:t>
      </w:r>
    </w:p>
    <w:p w:rsidR="00B811A7" w:rsidRPr="001C70A7" w:rsidRDefault="00B811A7" w:rsidP="009432C7">
      <w:pPr>
        <w:spacing w:after="20"/>
        <w:jc w:val="both"/>
        <w:rPr>
          <w:rFonts w:ascii="Times" w:hAnsi="Times" w:cs="Times"/>
          <w:i/>
          <w:color w:val="000000"/>
          <w:sz w:val="24"/>
        </w:rPr>
      </w:pPr>
      <w:r w:rsidRPr="001C70A7">
        <w:rPr>
          <w:rFonts w:ascii="Times" w:hAnsi="Times" w:cs="Times"/>
          <w:color w:val="000000"/>
          <w:sz w:val="24"/>
        </w:rPr>
        <w:t xml:space="preserve">Az elhunyt hozzátartozó eltemettetésének költségeihez nyújtott települési támogatás az ugyanilyen okra hivatkozással nyújtott önkormányzati segély megfelelője, azzal az eltéréssel, hogy ezentúl </w:t>
      </w:r>
      <w:r>
        <w:rPr>
          <w:rFonts w:ascii="Times" w:hAnsi="Times" w:cs="Times"/>
          <w:color w:val="000000"/>
          <w:sz w:val="24"/>
        </w:rPr>
        <w:t>a támogatás alapja a számláv</w:t>
      </w:r>
      <w:r w:rsidR="00090259">
        <w:rPr>
          <w:rFonts w:ascii="Times" w:hAnsi="Times" w:cs="Times"/>
          <w:color w:val="000000"/>
          <w:sz w:val="24"/>
        </w:rPr>
        <w:t>al igazolt költségek 1</w:t>
      </w:r>
      <w:r>
        <w:rPr>
          <w:rFonts w:ascii="Times" w:hAnsi="Times" w:cs="Times"/>
          <w:color w:val="000000"/>
          <w:sz w:val="24"/>
        </w:rPr>
        <w:t>0%-</w:t>
      </w:r>
      <w:proofErr w:type="gramStart"/>
      <w:r>
        <w:rPr>
          <w:rFonts w:ascii="Times" w:hAnsi="Times" w:cs="Times"/>
          <w:color w:val="000000"/>
          <w:sz w:val="24"/>
        </w:rPr>
        <w:t>a</w:t>
      </w:r>
      <w:proofErr w:type="gramEnd"/>
      <w:r>
        <w:rPr>
          <w:rFonts w:ascii="Times" w:hAnsi="Times" w:cs="Times"/>
          <w:color w:val="000000"/>
          <w:sz w:val="24"/>
        </w:rPr>
        <w:t>, de végösszege a helyben szokásos legolcsóbb temetés végösszegét, ill. annak 120, 130, és 140</w:t>
      </w:r>
      <w:r w:rsidRPr="001C70A7">
        <w:rPr>
          <w:rFonts w:ascii="Times" w:hAnsi="Times" w:cs="Times"/>
          <w:color w:val="000000"/>
          <w:sz w:val="24"/>
        </w:rPr>
        <w:t xml:space="preserve"> </w:t>
      </w:r>
      <w:r>
        <w:rPr>
          <w:rFonts w:ascii="Times" w:hAnsi="Times" w:cs="Times"/>
          <w:color w:val="000000"/>
          <w:sz w:val="24"/>
        </w:rPr>
        <w:t xml:space="preserve">%-át nem haladhatja meg, a temetés formájától függően. </w:t>
      </w:r>
    </w:p>
    <w:p w:rsidR="00B811A7" w:rsidRPr="001C70A7" w:rsidRDefault="009432C7" w:rsidP="009432C7">
      <w:pPr>
        <w:spacing w:after="20"/>
        <w:jc w:val="both"/>
        <w:rPr>
          <w:rFonts w:ascii="Times" w:hAnsi="Times" w:cs="Times"/>
          <w:color w:val="000000"/>
          <w:sz w:val="24"/>
        </w:rPr>
      </w:pPr>
      <w:r>
        <w:rPr>
          <w:rFonts w:ascii="Times" w:hAnsi="Times" w:cs="Times"/>
          <w:color w:val="000000"/>
          <w:sz w:val="24"/>
        </w:rPr>
        <w:lastRenderedPageBreak/>
        <w:t>E</w:t>
      </w:r>
      <w:r w:rsidR="00B811A7">
        <w:rPr>
          <w:rFonts w:ascii="Times" w:hAnsi="Times" w:cs="Times"/>
          <w:color w:val="000000"/>
          <w:sz w:val="24"/>
        </w:rPr>
        <w:t>gységessé vált</w:t>
      </w:r>
      <w:r w:rsidR="00B811A7" w:rsidRPr="001C70A7">
        <w:rPr>
          <w:rFonts w:ascii="Times" w:hAnsi="Times" w:cs="Times"/>
          <w:color w:val="000000"/>
          <w:sz w:val="24"/>
        </w:rPr>
        <w:t xml:space="preserve"> a szabályozás a jövedelemvizsgálat tekintetében, így minden támogatás esetén a háztartás jövedelmének vizsgálatára kerül sor.</w:t>
      </w:r>
    </w:p>
    <w:p w:rsidR="00B811A7" w:rsidRDefault="00B811A7" w:rsidP="002A0D29">
      <w:pPr>
        <w:tabs>
          <w:tab w:val="left" w:pos="927"/>
        </w:tabs>
        <w:ind w:right="108"/>
        <w:jc w:val="both"/>
        <w:rPr>
          <w:rFonts w:ascii="Times New Roman" w:hAnsi="Times New Roman"/>
          <w:sz w:val="24"/>
        </w:rPr>
      </w:pPr>
    </w:p>
    <w:p w:rsidR="00B811A7" w:rsidRDefault="00B811A7" w:rsidP="002A0D29">
      <w:pPr>
        <w:tabs>
          <w:tab w:val="left" w:pos="927"/>
        </w:tabs>
        <w:ind w:right="108"/>
        <w:jc w:val="both"/>
        <w:rPr>
          <w:rFonts w:ascii="Times New Roman" w:hAnsi="Times New Roman"/>
          <w:sz w:val="24"/>
        </w:rPr>
      </w:pPr>
      <w:r>
        <w:rPr>
          <w:rFonts w:ascii="Times New Roman" w:hAnsi="Times New Roman"/>
          <w:sz w:val="24"/>
        </w:rPr>
        <w:t xml:space="preserve">A felülvizsgálat idején hatályos önkormányzati rendeletek: </w:t>
      </w:r>
    </w:p>
    <w:p w:rsidR="00B811A7" w:rsidRDefault="00B811A7" w:rsidP="002A0D29">
      <w:pPr>
        <w:numPr>
          <w:ilvl w:val="0"/>
          <w:numId w:val="13"/>
        </w:numPr>
        <w:tabs>
          <w:tab w:val="left" w:pos="927"/>
        </w:tabs>
        <w:spacing w:after="0"/>
        <w:ind w:right="108"/>
        <w:jc w:val="both"/>
        <w:rPr>
          <w:rFonts w:ascii="Times New Roman" w:hAnsi="Times New Roman"/>
          <w:sz w:val="24"/>
        </w:rPr>
      </w:pPr>
      <w:r>
        <w:rPr>
          <w:rFonts w:ascii="Times New Roman" w:hAnsi="Times New Roman"/>
          <w:sz w:val="24"/>
        </w:rPr>
        <w:t>19/2013. (IV.30.) önkormányzati rendelet az egészségügyi alapellátásról és körzeteinek kialakításáról</w:t>
      </w:r>
    </w:p>
    <w:p w:rsidR="00B811A7" w:rsidRDefault="00B811A7" w:rsidP="002A0D29">
      <w:pPr>
        <w:numPr>
          <w:ilvl w:val="0"/>
          <w:numId w:val="13"/>
        </w:numPr>
        <w:tabs>
          <w:tab w:val="left" w:pos="927"/>
        </w:tabs>
        <w:spacing w:after="0"/>
        <w:ind w:right="108"/>
        <w:jc w:val="both"/>
        <w:rPr>
          <w:rFonts w:ascii="Times New Roman" w:hAnsi="Times New Roman"/>
          <w:sz w:val="24"/>
        </w:rPr>
      </w:pPr>
      <w:r>
        <w:rPr>
          <w:rFonts w:ascii="Times New Roman" w:hAnsi="Times New Roman"/>
          <w:sz w:val="24"/>
        </w:rPr>
        <w:t>17/2013. (IV.30.) önkormányzati rendelet a pénzbeli, természetbeni, valamint személyes gondoskodást nyújtó gyermekjóléti ellátásokról</w:t>
      </w:r>
    </w:p>
    <w:p w:rsidR="00B811A7" w:rsidRDefault="00B811A7" w:rsidP="002A0D29">
      <w:pPr>
        <w:numPr>
          <w:ilvl w:val="0"/>
          <w:numId w:val="13"/>
        </w:numPr>
        <w:tabs>
          <w:tab w:val="left" w:pos="927"/>
        </w:tabs>
        <w:spacing w:after="0"/>
        <w:ind w:right="108"/>
        <w:jc w:val="both"/>
        <w:rPr>
          <w:rFonts w:ascii="Times New Roman" w:hAnsi="Times New Roman"/>
          <w:sz w:val="24"/>
        </w:rPr>
      </w:pPr>
      <w:r>
        <w:rPr>
          <w:rFonts w:ascii="Times New Roman" w:hAnsi="Times New Roman"/>
          <w:sz w:val="24"/>
        </w:rPr>
        <w:t>6/2015. (II.25.) önkormányzati rendelet a szociális ellátások és szociális szolgáltatások igénybevételének helyi szabályozásáról</w:t>
      </w:r>
    </w:p>
    <w:p w:rsidR="00B811A7" w:rsidRDefault="00B811A7" w:rsidP="002A0D29">
      <w:pPr>
        <w:numPr>
          <w:ilvl w:val="0"/>
          <w:numId w:val="13"/>
        </w:numPr>
        <w:tabs>
          <w:tab w:val="left" w:pos="927"/>
        </w:tabs>
        <w:spacing w:after="0"/>
        <w:ind w:right="108"/>
        <w:jc w:val="both"/>
        <w:rPr>
          <w:rFonts w:ascii="Times New Roman" w:hAnsi="Times New Roman"/>
          <w:sz w:val="24"/>
        </w:rPr>
      </w:pPr>
      <w:r>
        <w:rPr>
          <w:rFonts w:ascii="Times New Roman" w:hAnsi="Times New Roman"/>
          <w:sz w:val="24"/>
        </w:rPr>
        <w:t>24/2011. (VI.29.) önkormányzati rendelet a lakáscélú támogatásokról</w:t>
      </w:r>
    </w:p>
    <w:p w:rsidR="00B811A7" w:rsidRDefault="00B811A7" w:rsidP="002A0D29">
      <w:pPr>
        <w:numPr>
          <w:ilvl w:val="0"/>
          <w:numId w:val="13"/>
        </w:numPr>
        <w:tabs>
          <w:tab w:val="left" w:pos="927"/>
        </w:tabs>
        <w:spacing w:after="0"/>
        <w:ind w:right="108"/>
        <w:jc w:val="both"/>
        <w:rPr>
          <w:rFonts w:ascii="Times New Roman" w:hAnsi="Times New Roman"/>
          <w:sz w:val="24"/>
        </w:rPr>
      </w:pPr>
      <w:r>
        <w:rPr>
          <w:rFonts w:ascii="Times New Roman" w:hAnsi="Times New Roman"/>
          <w:sz w:val="24"/>
        </w:rPr>
        <w:t>12/2012. (III.26.) önkormányzati rendelet az Önkormányzati tulajdonban álló lakások és nem lakás céljára szolgáló helyiségek bérbeadásáról.</w:t>
      </w:r>
    </w:p>
    <w:p w:rsidR="009E4246" w:rsidRPr="009E4246" w:rsidRDefault="009E4246" w:rsidP="009E4246">
      <w:pPr>
        <w:pStyle w:val="Listaszerbekezds"/>
        <w:numPr>
          <w:ilvl w:val="0"/>
          <w:numId w:val="13"/>
        </w:numPr>
        <w:rPr>
          <w:rFonts w:ascii="Times New Roman" w:hAnsi="Times New Roman"/>
          <w:sz w:val="24"/>
        </w:rPr>
      </w:pPr>
      <w:r w:rsidRPr="009E4246">
        <w:rPr>
          <w:rFonts w:ascii="Times New Roman" w:hAnsi="Times New Roman"/>
          <w:sz w:val="24"/>
        </w:rPr>
        <w:t xml:space="preserve">37/2012. (IX.25) </w:t>
      </w:r>
      <w:r>
        <w:rPr>
          <w:rFonts w:ascii="Times New Roman" w:hAnsi="Times New Roman"/>
          <w:sz w:val="24"/>
        </w:rPr>
        <w:t xml:space="preserve">önkormányzati rendelet </w:t>
      </w:r>
      <w:r w:rsidR="00C64EF5">
        <w:rPr>
          <w:rFonts w:ascii="Times New Roman" w:hAnsi="Times New Roman"/>
          <w:sz w:val="24"/>
        </w:rPr>
        <w:t>az erzsébetvárosi önkormányzati</w:t>
      </w:r>
      <w:r w:rsidRPr="009E4246">
        <w:rPr>
          <w:rFonts w:ascii="Times New Roman" w:hAnsi="Times New Roman"/>
          <w:sz w:val="24"/>
        </w:rPr>
        <w:t xml:space="preserve"> elismerések alapításáról és adományozásuk rendjéről</w:t>
      </w:r>
    </w:p>
    <w:p w:rsidR="009E4246" w:rsidRPr="009E4246" w:rsidRDefault="009E4246" w:rsidP="009E4246">
      <w:pPr>
        <w:pStyle w:val="Listaszerbekezds"/>
        <w:numPr>
          <w:ilvl w:val="0"/>
          <w:numId w:val="13"/>
        </w:numPr>
        <w:rPr>
          <w:rFonts w:ascii="Times New Roman" w:hAnsi="Times New Roman"/>
          <w:sz w:val="24"/>
        </w:rPr>
      </w:pPr>
      <w:r w:rsidRPr="009E4246">
        <w:rPr>
          <w:rFonts w:ascii="Times New Roman" w:hAnsi="Times New Roman"/>
          <w:sz w:val="24"/>
        </w:rPr>
        <w:t xml:space="preserve">16/2004. (V.24.) </w:t>
      </w:r>
      <w:r>
        <w:rPr>
          <w:rFonts w:ascii="Times New Roman" w:hAnsi="Times New Roman"/>
          <w:sz w:val="24"/>
        </w:rPr>
        <w:t xml:space="preserve">önkormányzati rendelet </w:t>
      </w:r>
      <w:r w:rsidRPr="009E4246">
        <w:rPr>
          <w:rFonts w:ascii="Times New Roman" w:hAnsi="Times New Roman"/>
          <w:sz w:val="24"/>
        </w:rPr>
        <w:t>az Önkormányzat jelképeinek meghatározásáról, azok használatának szabályozásáról</w:t>
      </w:r>
    </w:p>
    <w:p w:rsidR="009E4246" w:rsidRPr="009E4246" w:rsidRDefault="009E4246" w:rsidP="009E4246">
      <w:pPr>
        <w:pStyle w:val="Listaszerbekezds"/>
        <w:numPr>
          <w:ilvl w:val="0"/>
          <w:numId w:val="13"/>
        </w:numPr>
        <w:rPr>
          <w:rFonts w:ascii="Times New Roman" w:hAnsi="Times New Roman"/>
          <w:sz w:val="24"/>
        </w:rPr>
      </w:pPr>
      <w:r w:rsidRPr="009E4246">
        <w:rPr>
          <w:rFonts w:ascii="Times New Roman" w:hAnsi="Times New Roman"/>
          <w:sz w:val="24"/>
        </w:rPr>
        <w:t xml:space="preserve">25/2010.(IV.30.) önkormányzati rendelet az Erzsébetvárosi Felsőoktatási Ösztöndíjról </w:t>
      </w:r>
    </w:p>
    <w:p w:rsidR="009E4246" w:rsidRPr="009E4246" w:rsidRDefault="009E4246" w:rsidP="009E4246">
      <w:pPr>
        <w:pStyle w:val="Listaszerbekezds"/>
        <w:numPr>
          <w:ilvl w:val="0"/>
          <w:numId w:val="13"/>
        </w:numPr>
        <w:rPr>
          <w:rFonts w:ascii="Times New Roman" w:hAnsi="Times New Roman"/>
          <w:sz w:val="24"/>
        </w:rPr>
      </w:pPr>
      <w:r w:rsidRPr="009E4246">
        <w:rPr>
          <w:rFonts w:ascii="Times New Roman" w:hAnsi="Times New Roman"/>
          <w:sz w:val="24"/>
        </w:rPr>
        <w:t xml:space="preserve">25/2015. (VI.30.)  </w:t>
      </w:r>
      <w:r>
        <w:rPr>
          <w:rFonts w:ascii="Times New Roman" w:hAnsi="Times New Roman"/>
          <w:sz w:val="24"/>
        </w:rPr>
        <w:t xml:space="preserve">önkormányzati rendelet </w:t>
      </w:r>
      <w:r w:rsidRPr="009E4246">
        <w:rPr>
          <w:rFonts w:ascii="Times New Roman" w:hAnsi="Times New Roman"/>
          <w:sz w:val="24"/>
        </w:rPr>
        <w:t xml:space="preserve">a köznevelési intézményekbe járó tanulók részére biztosított térítésmentes illetve kedvezményes juttatásokról, valamint az erzsébetvárosi fiatal tehetségek támogatásáról  </w:t>
      </w:r>
    </w:p>
    <w:p w:rsidR="009E4246" w:rsidRPr="009E4246" w:rsidRDefault="009E4246" w:rsidP="009E4246">
      <w:pPr>
        <w:pStyle w:val="Listaszerbekezds"/>
      </w:pPr>
    </w:p>
    <w:p w:rsidR="00103EBC" w:rsidRPr="00D427EC" w:rsidRDefault="00B62A8D" w:rsidP="00C35384">
      <w:pPr>
        <w:pStyle w:val="Cm"/>
        <w:rPr>
          <w:sz w:val="28"/>
        </w:rPr>
      </w:pPr>
      <w:bookmarkStart w:id="23" w:name="_Toc428430599"/>
      <w:r w:rsidRPr="00D427EC">
        <w:t>A települési ön</w:t>
      </w:r>
      <w:r w:rsidR="00D427EC" w:rsidRPr="00D427EC">
        <w:t xml:space="preserve">kormányzat rendelkezésére álló adatok </w:t>
      </w:r>
      <w:r w:rsidR="00D427EC">
        <w:rPr>
          <w:sz w:val="28"/>
        </w:rPr>
        <w:t xml:space="preserve">- </w:t>
      </w:r>
      <w:r w:rsidR="00D427EC">
        <w:t>l</w:t>
      </w:r>
      <w:r w:rsidR="00103EBC">
        <w:t>akónépesség</w:t>
      </w:r>
      <w:bookmarkEnd w:id="23"/>
    </w:p>
    <w:p w:rsidR="00103EBC" w:rsidRDefault="00103EBC" w:rsidP="00103EBC"/>
    <w:p w:rsidR="00103EBC" w:rsidRDefault="00103EBC" w:rsidP="00103EBC">
      <w:pPr>
        <w:pStyle w:val="Szvegtrzs3"/>
        <w:spacing w:after="0" w:line="276" w:lineRule="auto"/>
        <w:rPr>
          <w:rFonts w:ascii="Times New Roman" w:hAnsi="Times New Roman"/>
          <w:sz w:val="24"/>
          <w:szCs w:val="24"/>
        </w:rPr>
      </w:pPr>
      <w:r>
        <w:rPr>
          <w:rFonts w:ascii="Times New Roman" w:hAnsi="Times New Roman"/>
          <w:sz w:val="24"/>
          <w:szCs w:val="24"/>
        </w:rPr>
        <w:t>Erzsébetváros lakónépességének számában az elmúlt három évben csökkenő mértékű fogyást tapasztalhattunk. Ugyanakkor a hivatalos adatoktól függetlenül a kerületben a valós lakónépesség száma akár a 100 ezer közeli létszámot is elérheti, ha figyelembe vesszük a lakások és az azokban be nem jelentetten ott élők kiemelkedően magas arányát (ideiglenes lakcímmel nem rendelkező „feketén” albérletezők, stb.) A vizsgált időszakban a lakosság egészéhez mérten az idősek aránya csökkent, az aktív korúak aránya nőtt. A legjellemzőbb az egyszemélyes háztartásszerkezet, a gyermekes családok arány</w:t>
      </w:r>
      <w:r w:rsidR="00D44D90">
        <w:rPr>
          <w:rFonts w:ascii="Times New Roman" w:hAnsi="Times New Roman"/>
          <w:sz w:val="24"/>
          <w:szCs w:val="24"/>
        </w:rPr>
        <w:t>a</w:t>
      </w:r>
      <w:r>
        <w:rPr>
          <w:rFonts w:ascii="Times New Roman" w:hAnsi="Times New Roman"/>
          <w:sz w:val="24"/>
          <w:szCs w:val="24"/>
        </w:rPr>
        <w:t xml:space="preserve"> az elmúlt időszakban 10%-kal csökkent. A 2011-es népszámlálás során a lakásállomány 20%-a nem lakott lakásállományként jelent meg (be nem vallott magán bérlakás, iroda vagy üresen álló ingatlan). A használati jogcím szempontjából legmagasabb a lakástulajdonosok aránya, </w:t>
      </w:r>
      <w:r w:rsidR="001A44EF">
        <w:rPr>
          <w:rFonts w:ascii="Times New Roman" w:hAnsi="Times New Roman"/>
          <w:sz w:val="24"/>
          <w:szCs w:val="24"/>
        </w:rPr>
        <w:t xml:space="preserve">megemlítendő, hogy </w:t>
      </w:r>
      <w:r>
        <w:rPr>
          <w:rFonts w:ascii="Times New Roman" w:hAnsi="Times New Roman"/>
          <w:sz w:val="24"/>
          <w:szCs w:val="24"/>
        </w:rPr>
        <w:t xml:space="preserve">az elmúlt időszakban folyamatosan nőtt a nem magyar állampolgárságú tulajdonosok száma. A lakásállomány 90%-a 1945 előtt épült, melyek felújítása mind a magánszemélyek, mind pedig az önkormányzat számára nagy kihívást jelentenek. </w:t>
      </w:r>
    </w:p>
    <w:p w:rsidR="008D7BFF" w:rsidRDefault="00103EBC" w:rsidP="00AD4AA0">
      <w:pPr>
        <w:pStyle w:val="Szvegtrzs3"/>
        <w:spacing w:after="0" w:line="276" w:lineRule="auto"/>
        <w:rPr>
          <w:rFonts w:ascii="Times New Roman" w:hAnsi="Times New Roman"/>
          <w:sz w:val="24"/>
          <w:szCs w:val="24"/>
        </w:rPr>
      </w:pPr>
      <w:r>
        <w:rPr>
          <w:rFonts w:ascii="Times New Roman" w:hAnsi="Times New Roman"/>
          <w:sz w:val="24"/>
          <w:szCs w:val="24"/>
        </w:rPr>
        <w:t>A rossz lakásállomány alacsony négyzetméter árakkal párosul (Budapest viszonylatában a 2. legalacsonyabb árak), mely miatt vonzóvá vált a kerület a fiatal, gyermektelen párok, ill. a többgyermekes családok számára is. A magán bérlakások magas aránya miatt a fiatalok beáramlása a kerületbe magas.</w:t>
      </w:r>
      <w:r w:rsidR="003B3CBD">
        <w:rPr>
          <w:rFonts w:ascii="Times New Roman" w:hAnsi="Times New Roman"/>
          <w:sz w:val="24"/>
          <w:szCs w:val="24"/>
        </w:rPr>
        <w:t xml:space="preserve"> Mindezek ellenére a népességszám az elmúlt években csökkent – bár a kerületi mobilitás rosszul követhető – a gyermekek száma is csökken. </w:t>
      </w:r>
      <w:r w:rsidR="003A71A7">
        <w:rPr>
          <w:rFonts w:ascii="Times New Roman" w:hAnsi="Times New Roman"/>
          <w:sz w:val="24"/>
          <w:szCs w:val="24"/>
        </w:rPr>
        <w:t xml:space="preserve">A 0-14 évesek aránya az összlakossághoz mérten kis mértékben elmarad az országos és a budapesti átlagtól is. A 15-59 évesek </w:t>
      </w:r>
      <w:r w:rsidR="008912CB">
        <w:rPr>
          <w:rFonts w:ascii="Times New Roman" w:hAnsi="Times New Roman"/>
          <w:sz w:val="24"/>
          <w:szCs w:val="24"/>
        </w:rPr>
        <w:t>aránya és</w:t>
      </w:r>
      <w:r w:rsidR="00CB6FA4">
        <w:rPr>
          <w:rFonts w:ascii="Times New Roman" w:hAnsi="Times New Roman"/>
          <w:sz w:val="24"/>
          <w:szCs w:val="24"/>
        </w:rPr>
        <w:t xml:space="preserve"> a 60 évnél idősebbek számossága </w:t>
      </w:r>
      <w:r w:rsidR="003A71A7">
        <w:rPr>
          <w:rFonts w:ascii="Times New Roman" w:hAnsi="Times New Roman"/>
          <w:sz w:val="24"/>
          <w:szCs w:val="24"/>
        </w:rPr>
        <w:t>megfelel az országos és fővárosi tendenciáknak. A negatív demográfiai trendeket ellensúlyozandó a kerületbe való bevándorlás jelentős, így ö</w:t>
      </w:r>
      <w:r>
        <w:rPr>
          <w:rFonts w:ascii="Times New Roman" w:hAnsi="Times New Roman"/>
          <w:sz w:val="24"/>
          <w:szCs w:val="24"/>
        </w:rPr>
        <w:t xml:space="preserve">sszességében </w:t>
      </w:r>
      <w:r w:rsidR="003B3CBD">
        <w:rPr>
          <w:rFonts w:ascii="Times New Roman" w:hAnsi="Times New Roman"/>
          <w:sz w:val="24"/>
          <w:szCs w:val="24"/>
        </w:rPr>
        <w:t>elmondható, hogy Erzsébe</w:t>
      </w:r>
      <w:r w:rsidR="0033101A">
        <w:rPr>
          <w:rFonts w:ascii="Times New Roman" w:hAnsi="Times New Roman"/>
          <w:sz w:val="24"/>
          <w:szCs w:val="24"/>
        </w:rPr>
        <w:t xml:space="preserve">tváros </w:t>
      </w:r>
      <w:r>
        <w:rPr>
          <w:rFonts w:ascii="Times New Roman" w:hAnsi="Times New Roman"/>
          <w:sz w:val="24"/>
          <w:szCs w:val="24"/>
        </w:rPr>
        <w:t>fiatalodó kerület, felzá</w:t>
      </w:r>
      <w:bookmarkStart w:id="24" w:name="_Toc349211091"/>
      <w:r w:rsidR="00AD4AA0">
        <w:rPr>
          <w:rFonts w:ascii="Times New Roman" w:hAnsi="Times New Roman"/>
          <w:sz w:val="24"/>
          <w:szCs w:val="24"/>
        </w:rPr>
        <w:t>rkózó társadalmi csoportokkal.</w:t>
      </w:r>
    </w:p>
    <w:p w:rsidR="001872B8" w:rsidRDefault="001872B8" w:rsidP="00AD4AA0">
      <w:pPr>
        <w:pStyle w:val="Szvegtrzs3"/>
        <w:spacing w:after="0" w:line="276" w:lineRule="auto"/>
        <w:rPr>
          <w:rFonts w:ascii="Times New Roman" w:hAnsi="Times New Roman"/>
          <w:b/>
          <w:i/>
        </w:rPr>
      </w:pPr>
    </w:p>
    <w:p w:rsidR="001872B8" w:rsidRDefault="001872B8" w:rsidP="00AD4AA0">
      <w:pPr>
        <w:pStyle w:val="Szvegtrzs3"/>
        <w:spacing w:after="0" w:line="276" w:lineRule="auto"/>
        <w:rPr>
          <w:rFonts w:ascii="Times New Roman" w:hAnsi="Times New Roman"/>
          <w:b/>
          <w:i/>
        </w:rPr>
      </w:pPr>
    </w:p>
    <w:p w:rsidR="001872B8" w:rsidRDefault="001872B8" w:rsidP="00AD4AA0">
      <w:pPr>
        <w:pStyle w:val="Szvegtrzs3"/>
        <w:spacing w:after="0" w:line="276" w:lineRule="auto"/>
        <w:rPr>
          <w:rFonts w:ascii="Times New Roman" w:hAnsi="Times New Roman"/>
          <w:b/>
          <w:i/>
        </w:rPr>
      </w:pPr>
    </w:p>
    <w:p w:rsidR="001872B8" w:rsidRDefault="001872B8" w:rsidP="00AD4AA0">
      <w:pPr>
        <w:pStyle w:val="Szvegtrzs3"/>
        <w:spacing w:after="0" w:line="276" w:lineRule="auto"/>
        <w:rPr>
          <w:rFonts w:ascii="Times New Roman" w:hAnsi="Times New Roman"/>
          <w:b/>
          <w:i/>
        </w:rPr>
      </w:pPr>
    </w:p>
    <w:p w:rsidR="001872B8" w:rsidRDefault="001872B8" w:rsidP="00AD4AA0">
      <w:pPr>
        <w:pStyle w:val="Szvegtrzs3"/>
        <w:spacing w:after="0" w:line="276" w:lineRule="auto"/>
        <w:rPr>
          <w:rFonts w:ascii="Times New Roman" w:hAnsi="Times New Roman"/>
          <w:b/>
          <w:i/>
        </w:rPr>
      </w:pPr>
    </w:p>
    <w:p w:rsidR="00103EBC" w:rsidRDefault="00E208BD" w:rsidP="00E208BD">
      <w:pPr>
        <w:pStyle w:val="Tblacm"/>
        <w:spacing w:line="360" w:lineRule="auto"/>
        <w:ind w:firstLine="1620"/>
        <w:outlineLvl w:val="9"/>
        <w:rPr>
          <w:rFonts w:ascii="Times New Roman" w:hAnsi="Times New Roman"/>
          <w:b/>
          <w:i/>
        </w:rPr>
      </w:pPr>
      <w:bookmarkStart w:id="25" w:name="_Toc359492048"/>
      <w:r>
        <w:rPr>
          <w:rFonts w:ascii="Times New Roman" w:hAnsi="Times New Roman"/>
          <w:b/>
          <w:i/>
        </w:rPr>
        <w:t xml:space="preserve">                </w:t>
      </w:r>
      <w:r w:rsidR="00103EBC">
        <w:rPr>
          <w:rFonts w:ascii="Times New Roman" w:hAnsi="Times New Roman"/>
          <w:b/>
          <w:i/>
        </w:rPr>
        <w:t>Lakónépesség száma az év végén</w:t>
      </w:r>
      <w:bookmarkEnd w:id="24"/>
      <w:bookmarkEnd w:id="25"/>
      <w:r>
        <w:rPr>
          <w:rFonts w:ascii="Times New Roman" w:hAnsi="Times New Roman"/>
          <w:b/>
          <w:i/>
        </w:rPr>
        <w:t>:</w:t>
      </w:r>
    </w:p>
    <w:tbl>
      <w:tblPr>
        <w:tblStyle w:val="Kzepesrcs33jellszn"/>
        <w:tblW w:w="5683" w:type="dxa"/>
        <w:tblInd w:w="2553" w:type="dxa"/>
        <w:tblLook w:val="04A0" w:firstRow="1" w:lastRow="0" w:firstColumn="1" w:lastColumn="0" w:noHBand="0" w:noVBand="1"/>
      </w:tblPr>
      <w:tblGrid>
        <w:gridCol w:w="3297"/>
        <w:gridCol w:w="1400"/>
        <w:gridCol w:w="986"/>
      </w:tblGrid>
      <w:tr w:rsidR="00103EBC" w:rsidTr="00E208BD">
        <w:trPr>
          <w:cnfStyle w:val="100000000000" w:firstRow="1" w:lastRow="0" w:firstColumn="0" w:lastColumn="0" w:oddVBand="0" w:evenVBand="0" w:oddHBand="0" w:evenHBand="0"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3297" w:type="dxa"/>
            <w:noWrap/>
            <w:hideMark/>
          </w:tcPr>
          <w:p w:rsidR="00103EBC" w:rsidRDefault="00103EBC" w:rsidP="003B3CBD">
            <w:pPr>
              <w:spacing w:line="360" w:lineRule="auto"/>
              <w:jc w:val="center"/>
              <w:rPr>
                <w:rFonts w:ascii="Times New Roman" w:hAnsi="Times New Roman"/>
                <w:b w:val="0"/>
                <w:bCs w:val="0"/>
                <w:color w:val="000000"/>
              </w:rPr>
            </w:pPr>
          </w:p>
        </w:tc>
        <w:tc>
          <w:tcPr>
            <w:tcW w:w="1400" w:type="dxa"/>
            <w:noWrap/>
            <w:hideMark/>
          </w:tcPr>
          <w:p w:rsidR="00103EBC" w:rsidRDefault="00103EBC" w:rsidP="003B3CBD">
            <w:pPr>
              <w:spacing w:line="360" w:lineRule="auto"/>
              <w:jc w:val="both"/>
              <w:cnfStyle w:val="100000000000" w:firstRow="1" w:lastRow="0" w:firstColumn="0" w:lastColumn="0" w:oddVBand="0" w:evenVBand="0" w:oddHBand="0" w:evenHBand="0" w:firstRowFirstColumn="0" w:firstRowLastColumn="0" w:lastRowFirstColumn="0" w:lastRowLastColumn="0"/>
              <w:rPr>
                <w:rFonts w:ascii="Times New Roman" w:hAnsi="Times New Roman"/>
                <w:b w:val="0"/>
                <w:bCs w:val="0"/>
                <w:color w:val="000000"/>
              </w:rPr>
            </w:pPr>
            <w:r>
              <w:rPr>
                <w:rFonts w:ascii="Times New Roman" w:hAnsi="Times New Roman"/>
                <w:b w:val="0"/>
                <w:bCs w:val="0"/>
                <w:color w:val="000000"/>
              </w:rPr>
              <w:t>Fő</w:t>
            </w:r>
          </w:p>
        </w:tc>
        <w:tc>
          <w:tcPr>
            <w:tcW w:w="986" w:type="dxa"/>
            <w:noWrap/>
            <w:hideMark/>
          </w:tcPr>
          <w:p w:rsidR="00103EBC" w:rsidRDefault="00103EBC" w:rsidP="003B3CBD">
            <w:pPr>
              <w:spacing w:line="360" w:lineRule="auto"/>
              <w:jc w:val="both"/>
              <w:cnfStyle w:val="100000000000" w:firstRow="1" w:lastRow="0" w:firstColumn="0" w:lastColumn="0" w:oddVBand="0" w:evenVBand="0" w:oddHBand="0" w:evenHBand="0" w:firstRowFirstColumn="0" w:firstRowLastColumn="0" w:lastRowFirstColumn="0" w:lastRowLastColumn="0"/>
              <w:rPr>
                <w:rFonts w:ascii="Times New Roman" w:hAnsi="Times New Roman"/>
                <w:b w:val="0"/>
                <w:bCs w:val="0"/>
                <w:color w:val="000000"/>
              </w:rPr>
            </w:pPr>
            <w:r>
              <w:rPr>
                <w:rFonts w:ascii="Times New Roman" w:hAnsi="Times New Roman"/>
                <w:b w:val="0"/>
                <w:bCs w:val="0"/>
                <w:color w:val="000000"/>
              </w:rPr>
              <w:t>Változás (fő)</w:t>
            </w:r>
          </w:p>
        </w:tc>
      </w:tr>
      <w:tr w:rsidR="00103EBC" w:rsidTr="00E208BD">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297" w:type="dxa"/>
            <w:noWrap/>
            <w:hideMark/>
          </w:tcPr>
          <w:p w:rsidR="00103EBC" w:rsidRDefault="00103EBC" w:rsidP="003B3CBD">
            <w:pPr>
              <w:spacing w:line="360" w:lineRule="auto"/>
              <w:jc w:val="both"/>
              <w:rPr>
                <w:rFonts w:ascii="Times New Roman" w:hAnsi="Times New Roman"/>
                <w:color w:val="000000"/>
              </w:rPr>
            </w:pPr>
            <w:r>
              <w:rPr>
                <w:rFonts w:ascii="Times New Roman" w:hAnsi="Times New Roman"/>
                <w:color w:val="000000"/>
              </w:rPr>
              <w:t>2007</w:t>
            </w:r>
          </w:p>
        </w:tc>
        <w:tc>
          <w:tcPr>
            <w:tcW w:w="1400" w:type="dxa"/>
            <w:noWrap/>
            <w:hideMark/>
          </w:tcPr>
          <w:p w:rsidR="00103EBC" w:rsidRDefault="00103EBC" w:rsidP="003B3CB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rPr>
            </w:pPr>
            <w:r>
              <w:rPr>
                <w:rFonts w:ascii="Times New Roman" w:hAnsi="Times New Roman"/>
                <w:color w:val="000000"/>
              </w:rPr>
              <w:t>57663</w:t>
            </w:r>
          </w:p>
        </w:tc>
        <w:tc>
          <w:tcPr>
            <w:tcW w:w="986" w:type="dxa"/>
            <w:noWrap/>
            <w:hideMark/>
          </w:tcPr>
          <w:p w:rsidR="00103EBC" w:rsidRDefault="00103EBC" w:rsidP="003B3CB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rPr>
            </w:pPr>
            <w:r>
              <w:rPr>
                <w:rFonts w:ascii="Times New Roman" w:hAnsi="Times New Roman"/>
                <w:color w:val="000000"/>
              </w:rPr>
              <w:t>-</w:t>
            </w:r>
          </w:p>
        </w:tc>
      </w:tr>
      <w:tr w:rsidR="00103EBC" w:rsidTr="00E208BD">
        <w:trPr>
          <w:trHeight w:val="300"/>
        </w:trPr>
        <w:tc>
          <w:tcPr>
            <w:cnfStyle w:val="001000000000" w:firstRow="0" w:lastRow="0" w:firstColumn="1" w:lastColumn="0" w:oddVBand="0" w:evenVBand="0" w:oddHBand="0" w:evenHBand="0" w:firstRowFirstColumn="0" w:firstRowLastColumn="0" w:lastRowFirstColumn="0" w:lastRowLastColumn="0"/>
            <w:tcW w:w="3297" w:type="dxa"/>
            <w:noWrap/>
            <w:hideMark/>
          </w:tcPr>
          <w:p w:rsidR="00103EBC" w:rsidRDefault="00103EBC" w:rsidP="003B3CBD">
            <w:pPr>
              <w:spacing w:line="360" w:lineRule="auto"/>
              <w:jc w:val="both"/>
              <w:rPr>
                <w:rFonts w:ascii="Times New Roman" w:hAnsi="Times New Roman"/>
                <w:color w:val="000000"/>
              </w:rPr>
            </w:pPr>
            <w:r>
              <w:rPr>
                <w:rFonts w:ascii="Times New Roman" w:hAnsi="Times New Roman"/>
                <w:color w:val="000000"/>
              </w:rPr>
              <w:t>2008</w:t>
            </w:r>
          </w:p>
        </w:tc>
        <w:tc>
          <w:tcPr>
            <w:tcW w:w="1400" w:type="dxa"/>
            <w:noWrap/>
            <w:hideMark/>
          </w:tcPr>
          <w:p w:rsidR="00103EBC" w:rsidRDefault="00103EBC" w:rsidP="003B3CB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rPr>
            </w:pPr>
            <w:r>
              <w:rPr>
                <w:rFonts w:ascii="Times New Roman" w:hAnsi="Times New Roman"/>
                <w:color w:val="000000"/>
              </w:rPr>
              <w:t>56875</w:t>
            </w:r>
          </w:p>
        </w:tc>
        <w:tc>
          <w:tcPr>
            <w:tcW w:w="986" w:type="dxa"/>
            <w:noWrap/>
            <w:hideMark/>
          </w:tcPr>
          <w:p w:rsidR="00103EBC" w:rsidRDefault="00103EBC" w:rsidP="003B3CB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rPr>
            </w:pPr>
            <w:r>
              <w:rPr>
                <w:rFonts w:ascii="Times New Roman" w:hAnsi="Times New Roman"/>
                <w:color w:val="000000"/>
              </w:rPr>
              <w:t>-788</w:t>
            </w:r>
          </w:p>
        </w:tc>
      </w:tr>
      <w:tr w:rsidR="00103EBC" w:rsidTr="00E208BD">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297" w:type="dxa"/>
            <w:hideMark/>
          </w:tcPr>
          <w:p w:rsidR="00103EBC" w:rsidRDefault="00103EBC" w:rsidP="003B3CBD">
            <w:pPr>
              <w:spacing w:line="360" w:lineRule="auto"/>
              <w:jc w:val="both"/>
              <w:rPr>
                <w:rFonts w:ascii="Times New Roman" w:hAnsi="Times New Roman"/>
                <w:color w:val="000000"/>
              </w:rPr>
            </w:pPr>
            <w:r>
              <w:rPr>
                <w:rFonts w:ascii="Times New Roman" w:hAnsi="Times New Roman"/>
                <w:color w:val="000000"/>
              </w:rPr>
              <w:t>2009</w:t>
            </w:r>
          </w:p>
        </w:tc>
        <w:tc>
          <w:tcPr>
            <w:tcW w:w="1400" w:type="dxa"/>
            <w:noWrap/>
            <w:hideMark/>
          </w:tcPr>
          <w:p w:rsidR="00103EBC" w:rsidRDefault="00103EBC" w:rsidP="003B3CB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rPr>
            </w:pPr>
            <w:r>
              <w:rPr>
                <w:rFonts w:ascii="Times New Roman" w:hAnsi="Times New Roman"/>
                <w:color w:val="000000"/>
              </w:rPr>
              <w:t>57117</w:t>
            </w:r>
          </w:p>
        </w:tc>
        <w:tc>
          <w:tcPr>
            <w:tcW w:w="986" w:type="dxa"/>
            <w:noWrap/>
            <w:hideMark/>
          </w:tcPr>
          <w:p w:rsidR="00103EBC" w:rsidRDefault="00103EBC" w:rsidP="003B3CB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rPr>
            </w:pPr>
            <w:r>
              <w:rPr>
                <w:rFonts w:ascii="Times New Roman" w:hAnsi="Times New Roman"/>
                <w:color w:val="000000"/>
              </w:rPr>
              <w:t>+1000</w:t>
            </w:r>
          </w:p>
        </w:tc>
      </w:tr>
      <w:tr w:rsidR="00103EBC" w:rsidTr="00E208BD">
        <w:trPr>
          <w:trHeight w:val="300"/>
        </w:trPr>
        <w:tc>
          <w:tcPr>
            <w:cnfStyle w:val="001000000000" w:firstRow="0" w:lastRow="0" w:firstColumn="1" w:lastColumn="0" w:oddVBand="0" w:evenVBand="0" w:oddHBand="0" w:evenHBand="0" w:firstRowFirstColumn="0" w:firstRowLastColumn="0" w:lastRowFirstColumn="0" w:lastRowLastColumn="0"/>
            <w:tcW w:w="3297" w:type="dxa"/>
            <w:noWrap/>
            <w:hideMark/>
          </w:tcPr>
          <w:p w:rsidR="00103EBC" w:rsidRDefault="00103EBC" w:rsidP="003B3CBD">
            <w:pPr>
              <w:spacing w:line="360" w:lineRule="auto"/>
              <w:jc w:val="both"/>
              <w:rPr>
                <w:rFonts w:ascii="Times New Roman" w:hAnsi="Times New Roman"/>
                <w:color w:val="000000"/>
              </w:rPr>
            </w:pPr>
            <w:r>
              <w:rPr>
                <w:rFonts w:ascii="Times New Roman" w:hAnsi="Times New Roman"/>
                <w:color w:val="000000"/>
              </w:rPr>
              <w:t>2010</w:t>
            </w:r>
          </w:p>
        </w:tc>
        <w:tc>
          <w:tcPr>
            <w:tcW w:w="1400" w:type="dxa"/>
            <w:noWrap/>
            <w:hideMark/>
          </w:tcPr>
          <w:p w:rsidR="00103EBC" w:rsidRDefault="00103EBC" w:rsidP="003B3CB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rPr>
            </w:pPr>
            <w:r>
              <w:rPr>
                <w:rFonts w:ascii="Times New Roman" w:hAnsi="Times New Roman"/>
                <w:color w:val="000000"/>
              </w:rPr>
              <w:t>54398</w:t>
            </w:r>
          </w:p>
        </w:tc>
        <w:tc>
          <w:tcPr>
            <w:tcW w:w="986" w:type="dxa"/>
            <w:noWrap/>
            <w:hideMark/>
          </w:tcPr>
          <w:p w:rsidR="00103EBC" w:rsidRDefault="00103EBC" w:rsidP="003B3CB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rPr>
            </w:pPr>
            <w:r>
              <w:rPr>
                <w:rFonts w:ascii="Times New Roman" w:hAnsi="Times New Roman"/>
                <w:color w:val="000000"/>
              </w:rPr>
              <w:t>-2719</w:t>
            </w:r>
          </w:p>
        </w:tc>
      </w:tr>
      <w:tr w:rsidR="00103EBC" w:rsidTr="00E208BD">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297" w:type="dxa"/>
            <w:hideMark/>
          </w:tcPr>
          <w:p w:rsidR="00103EBC" w:rsidRDefault="00103EBC" w:rsidP="003B3CBD">
            <w:pPr>
              <w:spacing w:line="360" w:lineRule="auto"/>
              <w:jc w:val="both"/>
              <w:rPr>
                <w:rFonts w:ascii="Times New Roman" w:hAnsi="Times New Roman"/>
                <w:color w:val="000000"/>
              </w:rPr>
            </w:pPr>
            <w:r>
              <w:rPr>
                <w:rFonts w:ascii="Times New Roman" w:hAnsi="Times New Roman"/>
                <w:color w:val="000000"/>
              </w:rPr>
              <w:t>2011</w:t>
            </w:r>
          </w:p>
        </w:tc>
        <w:tc>
          <w:tcPr>
            <w:tcW w:w="1400" w:type="dxa"/>
            <w:noWrap/>
            <w:hideMark/>
          </w:tcPr>
          <w:p w:rsidR="00103EBC" w:rsidRDefault="00103EBC" w:rsidP="003B3CB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rPr>
            </w:pPr>
            <w:r>
              <w:rPr>
                <w:rFonts w:ascii="Times New Roman" w:hAnsi="Times New Roman"/>
                <w:color w:val="000000"/>
              </w:rPr>
              <w:t>55733</w:t>
            </w:r>
          </w:p>
        </w:tc>
        <w:tc>
          <w:tcPr>
            <w:tcW w:w="986" w:type="dxa"/>
            <w:noWrap/>
            <w:hideMark/>
          </w:tcPr>
          <w:p w:rsidR="00103EBC" w:rsidRDefault="00103EBC" w:rsidP="003B3CB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rPr>
            </w:pPr>
            <w:r>
              <w:rPr>
                <w:rFonts w:ascii="Times New Roman" w:hAnsi="Times New Roman"/>
                <w:color w:val="000000"/>
              </w:rPr>
              <w:t>+1335</w:t>
            </w:r>
          </w:p>
        </w:tc>
      </w:tr>
      <w:tr w:rsidR="00103EBC" w:rsidTr="00E208BD">
        <w:trPr>
          <w:trHeight w:val="300"/>
        </w:trPr>
        <w:tc>
          <w:tcPr>
            <w:cnfStyle w:val="001000000000" w:firstRow="0" w:lastRow="0" w:firstColumn="1" w:lastColumn="0" w:oddVBand="0" w:evenVBand="0" w:oddHBand="0" w:evenHBand="0" w:firstRowFirstColumn="0" w:firstRowLastColumn="0" w:lastRowFirstColumn="0" w:lastRowLastColumn="0"/>
            <w:tcW w:w="3297" w:type="dxa"/>
            <w:noWrap/>
            <w:hideMark/>
          </w:tcPr>
          <w:p w:rsidR="00103EBC" w:rsidRDefault="00103EBC" w:rsidP="003B3CBD">
            <w:pPr>
              <w:spacing w:line="360" w:lineRule="auto"/>
              <w:jc w:val="both"/>
              <w:rPr>
                <w:rFonts w:ascii="Times New Roman" w:hAnsi="Times New Roman"/>
                <w:color w:val="000000"/>
              </w:rPr>
            </w:pPr>
            <w:r>
              <w:rPr>
                <w:rFonts w:ascii="Times New Roman" w:hAnsi="Times New Roman"/>
                <w:color w:val="000000"/>
              </w:rPr>
              <w:t>2012</w:t>
            </w:r>
          </w:p>
        </w:tc>
        <w:tc>
          <w:tcPr>
            <w:tcW w:w="1400" w:type="dxa"/>
            <w:noWrap/>
            <w:hideMark/>
          </w:tcPr>
          <w:p w:rsidR="00103EBC" w:rsidRDefault="00103EBC" w:rsidP="003B3CB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rPr>
            </w:pPr>
            <w:r>
              <w:rPr>
                <w:rFonts w:ascii="Times New Roman" w:hAnsi="Times New Roman"/>
                <w:color w:val="000000"/>
              </w:rPr>
              <w:t>53242</w:t>
            </w:r>
          </w:p>
        </w:tc>
        <w:tc>
          <w:tcPr>
            <w:tcW w:w="986" w:type="dxa"/>
            <w:noWrap/>
            <w:hideMark/>
          </w:tcPr>
          <w:p w:rsidR="00103EBC" w:rsidRDefault="00103EBC" w:rsidP="003B3CB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rPr>
            </w:pPr>
            <w:r>
              <w:rPr>
                <w:rFonts w:ascii="Times New Roman" w:hAnsi="Times New Roman"/>
                <w:color w:val="000000"/>
              </w:rPr>
              <w:t>-2491</w:t>
            </w:r>
          </w:p>
        </w:tc>
      </w:tr>
      <w:tr w:rsidR="00103EBC" w:rsidTr="00E208BD">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3297" w:type="dxa"/>
            <w:noWrap/>
          </w:tcPr>
          <w:p w:rsidR="00103EBC" w:rsidRDefault="00103EBC" w:rsidP="003B3CBD">
            <w:pPr>
              <w:spacing w:line="360" w:lineRule="auto"/>
              <w:jc w:val="both"/>
              <w:rPr>
                <w:rFonts w:ascii="Times New Roman" w:hAnsi="Times New Roman"/>
                <w:color w:val="000000"/>
              </w:rPr>
            </w:pPr>
            <w:r>
              <w:rPr>
                <w:rFonts w:ascii="Times New Roman" w:hAnsi="Times New Roman"/>
                <w:color w:val="000000"/>
              </w:rPr>
              <w:t>2013</w:t>
            </w:r>
          </w:p>
        </w:tc>
        <w:tc>
          <w:tcPr>
            <w:tcW w:w="1400" w:type="dxa"/>
            <w:noWrap/>
          </w:tcPr>
          <w:p w:rsidR="00103EBC" w:rsidRDefault="00103EBC" w:rsidP="003B3CB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rPr>
            </w:pPr>
            <w:r>
              <w:rPr>
                <w:rFonts w:ascii="Times New Roman" w:hAnsi="Times New Roman"/>
                <w:color w:val="000000"/>
              </w:rPr>
              <w:t>52642</w:t>
            </w:r>
          </w:p>
        </w:tc>
        <w:tc>
          <w:tcPr>
            <w:tcW w:w="986" w:type="dxa"/>
            <w:noWrap/>
          </w:tcPr>
          <w:p w:rsidR="00103EBC" w:rsidRDefault="00103EBC" w:rsidP="003B3CB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rPr>
            </w:pPr>
            <w:r>
              <w:rPr>
                <w:rFonts w:ascii="Times New Roman" w:hAnsi="Times New Roman"/>
                <w:color w:val="000000"/>
              </w:rPr>
              <w:t>-600</w:t>
            </w:r>
          </w:p>
        </w:tc>
      </w:tr>
      <w:tr w:rsidR="00103EBC" w:rsidTr="00E208BD">
        <w:trPr>
          <w:trHeight w:val="300"/>
        </w:trPr>
        <w:tc>
          <w:tcPr>
            <w:cnfStyle w:val="001000000000" w:firstRow="0" w:lastRow="0" w:firstColumn="1" w:lastColumn="0" w:oddVBand="0" w:evenVBand="0" w:oddHBand="0" w:evenHBand="0" w:firstRowFirstColumn="0" w:firstRowLastColumn="0" w:lastRowFirstColumn="0" w:lastRowLastColumn="0"/>
            <w:tcW w:w="3297" w:type="dxa"/>
            <w:noWrap/>
          </w:tcPr>
          <w:p w:rsidR="00103EBC" w:rsidRDefault="00103EBC" w:rsidP="003B3CBD">
            <w:pPr>
              <w:spacing w:line="360" w:lineRule="auto"/>
              <w:jc w:val="both"/>
              <w:rPr>
                <w:rFonts w:ascii="Times New Roman" w:hAnsi="Times New Roman"/>
                <w:color w:val="000000"/>
              </w:rPr>
            </w:pPr>
            <w:r>
              <w:rPr>
                <w:rFonts w:ascii="Times New Roman" w:hAnsi="Times New Roman"/>
                <w:color w:val="000000"/>
              </w:rPr>
              <w:t>2014</w:t>
            </w:r>
          </w:p>
        </w:tc>
        <w:tc>
          <w:tcPr>
            <w:tcW w:w="1400" w:type="dxa"/>
            <w:noWrap/>
          </w:tcPr>
          <w:p w:rsidR="00103EBC" w:rsidRDefault="00103EBC" w:rsidP="003B3CB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rPr>
            </w:pPr>
            <w:r>
              <w:rPr>
                <w:rFonts w:ascii="Times New Roman" w:hAnsi="Times New Roman"/>
                <w:color w:val="000000"/>
              </w:rPr>
              <w:t>52139</w:t>
            </w:r>
          </w:p>
        </w:tc>
        <w:tc>
          <w:tcPr>
            <w:tcW w:w="986" w:type="dxa"/>
            <w:noWrap/>
          </w:tcPr>
          <w:p w:rsidR="00103EBC" w:rsidRDefault="00103EBC" w:rsidP="003B3CB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rPr>
            </w:pPr>
            <w:r>
              <w:rPr>
                <w:rFonts w:ascii="Times New Roman" w:hAnsi="Times New Roman"/>
                <w:color w:val="000000"/>
              </w:rPr>
              <w:t>-503</w:t>
            </w:r>
          </w:p>
        </w:tc>
      </w:tr>
      <w:tr w:rsidR="00103EBC" w:rsidTr="00E208BD">
        <w:trPr>
          <w:cnfStyle w:val="000000100000" w:firstRow="0" w:lastRow="0" w:firstColumn="0" w:lastColumn="0" w:oddVBand="0" w:evenVBand="0" w:oddHBand="1" w:evenHBand="0" w:firstRowFirstColumn="0" w:firstRowLastColumn="0" w:lastRowFirstColumn="0" w:lastRowLastColumn="0"/>
          <w:trHeight w:val="150"/>
        </w:trPr>
        <w:tc>
          <w:tcPr>
            <w:cnfStyle w:val="001000000000" w:firstRow="0" w:lastRow="0" w:firstColumn="1" w:lastColumn="0" w:oddVBand="0" w:evenVBand="0" w:oddHBand="0" w:evenHBand="0" w:firstRowFirstColumn="0" w:firstRowLastColumn="0" w:lastRowFirstColumn="0" w:lastRowLastColumn="0"/>
            <w:tcW w:w="3297" w:type="dxa"/>
            <w:noWrap/>
          </w:tcPr>
          <w:p w:rsidR="00103EBC" w:rsidRDefault="00103EBC" w:rsidP="003B3CBD">
            <w:pPr>
              <w:spacing w:line="360" w:lineRule="auto"/>
              <w:jc w:val="both"/>
              <w:rPr>
                <w:rFonts w:ascii="Times New Roman" w:hAnsi="Times New Roman"/>
                <w:color w:val="000000"/>
              </w:rPr>
            </w:pPr>
            <w:r>
              <w:rPr>
                <w:rFonts w:ascii="Times New Roman" w:hAnsi="Times New Roman"/>
                <w:color w:val="000000"/>
              </w:rPr>
              <w:t>2015</w:t>
            </w:r>
          </w:p>
        </w:tc>
        <w:tc>
          <w:tcPr>
            <w:tcW w:w="1400" w:type="dxa"/>
            <w:noWrap/>
          </w:tcPr>
          <w:p w:rsidR="00103EBC" w:rsidRDefault="00103EBC" w:rsidP="003B3CB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rPr>
            </w:pPr>
            <w:r>
              <w:rPr>
                <w:rFonts w:ascii="Times New Roman" w:hAnsi="Times New Roman"/>
                <w:color w:val="000000"/>
              </w:rPr>
              <w:t>-</w:t>
            </w:r>
          </w:p>
        </w:tc>
        <w:tc>
          <w:tcPr>
            <w:tcW w:w="986" w:type="dxa"/>
            <w:noWrap/>
          </w:tcPr>
          <w:p w:rsidR="00103EBC" w:rsidRDefault="00103EBC" w:rsidP="003B3CB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rPr>
            </w:pPr>
            <w:r>
              <w:rPr>
                <w:rFonts w:ascii="Times New Roman" w:hAnsi="Times New Roman"/>
                <w:color w:val="000000"/>
              </w:rPr>
              <w:t>-</w:t>
            </w:r>
          </w:p>
        </w:tc>
      </w:tr>
    </w:tbl>
    <w:p w:rsidR="00103EBC" w:rsidRDefault="00103EBC" w:rsidP="00103EBC">
      <w:pPr>
        <w:tabs>
          <w:tab w:val="left" w:pos="927"/>
        </w:tabs>
        <w:spacing w:after="0" w:line="360" w:lineRule="auto"/>
        <w:ind w:right="108"/>
        <w:jc w:val="both"/>
        <w:rPr>
          <w:rFonts w:ascii="Times New Roman" w:hAnsi="Times New Roman"/>
          <w:sz w:val="24"/>
        </w:rPr>
      </w:pPr>
    </w:p>
    <w:p w:rsidR="00E208BD" w:rsidRDefault="00E208BD" w:rsidP="00103EBC">
      <w:pPr>
        <w:tabs>
          <w:tab w:val="left" w:pos="927"/>
        </w:tabs>
        <w:spacing w:after="0" w:line="360" w:lineRule="auto"/>
        <w:ind w:right="108"/>
        <w:jc w:val="both"/>
        <w:rPr>
          <w:rFonts w:ascii="Times New Roman" w:hAnsi="Times New Roman"/>
          <w:sz w:val="24"/>
        </w:rPr>
      </w:pPr>
    </w:p>
    <w:p w:rsidR="00E208BD" w:rsidRDefault="00E208BD" w:rsidP="00103EBC">
      <w:pPr>
        <w:tabs>
          <w:tab w:val="left" w:pos="927"/>
        </w:tabs>
        <w:spacing w:after="0" w:line="360" w:lineRule="auto"/>
        <w:ind w:right="108"/>
        <w:jc w:val="both"/>
        <w:rPr>
          <w:rFonts w:ascii="Times New Roman" w:hAnsi="Times New Roman"/>
          <w:sz w:val="24"/>
        </w:rPr>
      </w:pPr>
    </w:p>
    <w:p w:rsidR="00103EBC" w:rsidRDefault="00E208BD" w:rsidP="00E208BD">
      <w:pPr>
        <w:tabs>
          <w:tab w:val="left" w:pos="927"/>
        </w:tabs>
        <w:spacing w:after="0" w:line="360" w:lineRule="auto"/>
        <w:ind w:right="108"/>
        <w:jc w:val="center"/>
        <w:rPr>
          <w:rFonts w:ascii="Times New Roman" w:hAnsi="Times New Roman"/>
          <w:sz w:val="24"/>
        </w:rPr>
      </w:pPr>
      <w:r>
        <w:rPr>
          <w:noProof/>
          <w:lang w:eastAsia="hu-HU"/>
        </w:rPr>
        <w:drawing>
          <wp:inline distT="0" distB="0" distL="0" distR="0" wp14:anchorId="4665F75F" wp14:editId="50CFD76B">
            <wp:extent cx="4248000" cy="2556000"/>
            <wp:effectExtent l="0" t="0" r="19685" b="15875"/>
            <wp:docPr id="7" name="Diagram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103EBC" w:rsidRDefault="00103EBC" w:rsidP="002A2B5D">
      <w:pPr>
        <w:tabs>
          <w:tab w:val="left" w:pos="927"/>
        </w:tabs>
        <w:spacing w:after="0" w:line="360" w:lineRule="auto"/>
        <w:ind w:right="108"/>
        <w:jc w:val="center"/>
        <w:rPr>
          <w:rFonts w:ascii="Times New Roman" w:hAnsi="Times New Roman"/>
          <w:sz w:val="24"/>
        </w:rPr>
      </w:pPr>
      <w:r>
        <w:rPr>
          <w:noProof/>
          <w:lang w:eastAsia="hu-HU"/>
        </w:rPr>
        <w:lastRenderedPageBreak/>
        <w:drawing>
          <wp:inline distT="0" distB="0" distL="0" distR="0" wp14:anchorId="508810E4" wp14:editId="0EFCDFAF">
            <wp:extent cx="4373593" cy="2544792"/>
            <wp:effectExtent l="57150" t="38100" r="65405" b="84455"/>
            <wp:docPr id="4" name="Diagram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103EBC" w:rsidRDefault="00103EBC" w:rsidP="002A2B5D">
      <w:pPr>
        <w:tabs>
          <w:tab w:val="left" w:pos="927"/>
        </w:tabs>
        <w:spacing w:after="0" w:line="360" w:lineRule="auto"/>
        <w:ind w:right="108"/>
        <w:jc w:val="center"/>
        <w:rPr>
          <w:rFonts w:ascii="Times New Roman" w:hAnsi="Times New Roman"/>
          <w:sz w:val="24"/>
        </w:rPr>
      </w:pPr>
      <w:r>
        <w:rPr>
          <w:noProof/>
          <w:lang w:eastAsia="hu-HU"/>
        </w:rPr>
        <w:drawing>
          <wp:inline distT="0" distB="0" distL="0" distR="0" wp14:anchorId="161E02C9" wp14:editId="185D9411">
            <wp:extent cx="4390846" cy="2501660"/>
            <wp:effectExtent l="57150" t="38100" r="48260" b="70485"/>
            <wp:docPr id="14" name="Diagram 14"/>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2A2B5D" w:rsidRDefault="002A2B5D" w:rsidP="002A2B5D">
      <w:pPr>
        <w:tabs>
          <w:tab w:val="left" w:pos="927"/>
        </w:tabs>
        <w:spacing w:after="0" w:line="360" w:lineRule="auto"/>
        <w:ind w:right="108"/>
        <w:jc w:val="center"/>
        <w:rPr>
          <w:rFonts w:ascii="Times New Roman" w:hAnsi="Times New Roman"/>
          <w:sz w:val="24"/>
        </w:rPr>
      </w:pPr>
    </w:p>
    <w:p w:rsidR="00103EBC" w:rsidRDefault="00103EBC" w:rsidP="002A2B5D">
      <w:pPr>
        <w:tabs>
          <w:tab w:val="left" w:pos="927"/>
        </w:tabs>
        <w:spacing w:after="0" w:line="360" w:lineRule="auto"/>
        <w:ind w:right="108"/>
        <w:jc w:val="center"/>
        <w:rPr>
          <w:rFonts w:ascii="Times New Roman" w:hAnsi="Times New Roman"/>
          <w:sz w:val="24"/>
        </w:rPr>
      </w:pPr>
      <w:r>
        <w:rPr>
          <w:noProof/>
          <w:lang w:eastAsia="hu-HU"/>
        </w:rPr>
        <w:drawing>
          <wp:inline distT="0" distB="0" distL="0" distR="0" wp14:anchorId="590608BF" wp14:editId="578A668B">
            <wp:extent cx="4321834" cy="2510287"/>
            <wp:effectExtent l="57150" t="38100" r="59690" b="80645"/>
            <wp:docPr id="13" name="Diagram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103EBC" w:rsidRDefault="00103EBC" w:rsidP="000A3E91">
      <w:pPr>
        <w:tabs>
          <w:tab w:val="left" w:pos="927"/>
        </w:tabs>
        <w:spacing w:after="0" w:line="360" w:lineRule="auto"/>
        <w:ind w:right="108"/>
        <w:jc w:val="center"/>
        <w:rPr>
          <w:rFonts w:ascii="Times New Roman" w:hAnsi="Times New Roman"/>
          <w:sz w:val="24"/>
        </w:rPr>
      </w:pPr>
      <w:r>
        <w:rPr>
          <w:noProof/>
          <w:lang w:eastAsia="hu-HU"/>
        </w:rPr>
        <w:lastRenderedPageBreak/>
        <w:drawing>
          <wp:inline distT="0" distB="0" distL="0" distR="0" wp14:anchorId="738CD68F" wp14:editId="7D1013A6">
            <wp:extent cx="4037163" cy="2467155"/>
            <wp:effectExtent l="57150" t="38100" r="59055" b="66675"/>
            <wp:docPr id="15" name="Diagram 15"/>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103EBC" w:rsidRPr="00685364" w:rsidRDefault="00685364" w:rsidP="00685364">
      <w:pPr>
        <w:pStyle w:val="Cmsor1"/>
        <w:jc w:val="center"/>
        <w:rPr>
          <w:rFonts w:ascii="Times New Roman" w:hAnsi="Times New Roman" w:cs="Times New Roman"/>
          <w:i/>
          <w:sz w:val="20"/>
          <w:szCs w:val="28"/>
        </w:rPr>
      </w:pPr>
      <w:bookmarkStart w:id="26" w:name="_Toc428430600"/>
      <w:r w:rsidRPr="00685364">
        <w:rPr>
          <w:rFonts w:ascii="Times New Roman" w:hAnsi="Times New Roman" w:cs="Times New Roman"/>
          <w:i/>
          <w:sz w:val="20"/>
          <w:szCs w:val="28"/>
        </w:rPr>
        <w:t>Diagramok forrása: KSH, TEIR</w:t>
      </w:r>
      <w:bookmarkEnd w:id="26"/>
    </w:p>
    <w:p w:rsidR="001872B8" w:rsidRDefault="001872B8" w:rsidP="00B62A8D">
      <w:pPr>
        <w:pStyle w:val="lead"/>
        <w:spacing w:before="120" w:beforeAutospacing="0" w:after="120" w:afterAutospacing="0" w:line="360" w:lineRule="auto"/>
        <w:jc w:val="both"/>
        <w:rPr>
          <w:b/>
          <w:sz w:val="28"/>
        </w:rPr>
      </w:pPr>
    </w:p>
    <w:p w:rsidR="000A3E91" w:rsidRPr="000A3E91" w:rsidRDefault="000A3E91" w:rsidP="00C35384">
      <w:pPr>
        <w:pStyle w:val="Cm"/>
      </w:pPr>
      <w:bookmarkStart w:id="27" w:name="_Toc428430601"/>
      <w:r w:rsidRPr="000A3E91">
        <w:t>Jövedelmi viszonyok</w:t>
      </w:r>
      <w:bookmarkEnd w:id="27"/>
    </w:p>
    <w:p w:rsidR="000A3E91" w:rsidRDefault="00B720B1" w:rsidP="00B62A8D">
      <w:pPr>
        <w:pStyle w:val="lead"/>
        <w:spacing w:before="120" w:beforeAutospacing="0" w:after="120" w:afterAutospacing="0" w:line="360" w:lineRule="auto"/>
        <w:jc w:val="both"/>
      </w:pPr>
      <w:r>
        <w:t xml:space="preserve">Országos viszonylatban elmondható, hogy 2014. január–decemberben a teljes munkaidőben alkalmazásban állók átlagos bruttó keresete 237 700 </w:t>
      </w:r>
      <w:r w:rsidR="000A3E91">
        <w:t>Ft</w:t>
      </w:r>
      <w:r>
        <w:t xml:space="preserve"> volt. A nem közfoglalkoztatás keretében foglalkoztatottak bruttó keresete a nemzetgazdaságban átlagosan 250 000, a vállalkozásoknál 254 100, a költségvetésben dolgozóké 241 200, a nonprofit szervezeteknél pedig 233 400 </w:t>
      </w:r>
      <w:r w:rsidR="000A3E91">
        <w:t>Ft</w:t>
      </w:r>
      <w:r w:rsidR="008D7BFF">
        <w:t xml:space="preserve"> </w:t>
      </w:r>
      <w:r>
        <w:t>volt. A közfoglalkoztatottak átlagosan 78</w:t>
      </w:r>
      <w:r w:rsidR="000A3E91">
        <w:t> </w:t>
      </w:r>
      <w:r>
        <w:t>100</w:t>
      </w:r>
      <w:r w:rsidR="000A3E91">
        <w:t xml:space="preserve"> Ft-ot</w:t>
      </w:r>
      <w:r>
        <w:t xml:space="preserve"> kerestek. Nemzetgazdasági szinten az átlagos – családi kedvezmény nélkül számított – nettó kereset 155 700 (ezen belül a fizikai foglalkozásúaké 106 300, a szellemi foglalkozásúaké 210 900) </w:t>
      </w:r>
      <w:r w:rsidR="000A3E91">
        <w:t xml:space="preserve">Ft </w:t>
      </w:r>
      <w:r>
        <w:t xml:space="preserve">volt, 3,0%-kal magasabb, mint 2013. január–decemberben. </w:t>
      </w:r>
    </w:p>
    <w:p w:rsidR="00B62A8D" w:rsidRDefault="00B62A8D" w:rsidP="00B62A8D">
      <w:pPr>
        <w:pStyle w:val="lead"/>
        <w:spacing w:before="120" w:beforeAutospacing="0" w:after="120" w:afterAutospacing="0" w:line="360" w:lineRule="auto"/>
        <w:jc w:val="both"/>
        <w:rPr>
          <w:rFonts w:eastAsia="Calibri"/>
        </w:rPr>
      </w:pPr>
      <w:r>
        <w:rPr>
          <w:rFonts w:eastAsia="Calibri"/>
        </w:rPr>
        <w:t xml:space="preserve">2015. januárban 4,1%-kal </w:t>
      </w:r>
      <w:r w:rsidRPr="00D427EC">
        <w:rPr>
          <w:rFonts w:eastAsia="Calibri"/>
        </w:rPr>
        <w:t>nőttek</w:t>
      </w:r>
      <w:r>
        <w:rPr>
          <w:rFonts w:eastAsia="Calibri"/>
        </w:rPr>
        <w:t xml:space="preserve"> az átlagkeresetek az előző év azonos időszakához viszonyítva. A keresetek növekedési ütemét főként a minimálbérre, a garantált bérminimumra vonatkozó éves megállapodás, a közfoglalkoztatottak létszámalakulása és a szociális területen dolgozók bérkorrekciójának áthúzódó hatása befolyásolta. </w:t>
      </w:r>
      <w:r>
        <w:rPr>
          <w:rFonts w:eastAsia="Calibri"/>
          <w:bCs/>
        </w:rPr>
        <w:t xml:space="preserve">2015. januárban </w:t>
      </w:r>
      <w:r>
        <w:rPr>
          <w:rFonts w:eastAsia="Calibri"/>
        </w:rPr>
        <w:t xml:space="preserve">a teljes munkaidőben alkalmazásban állók nemzetgazdasági szintű átlagos bruttó keresete 235 900 </w:t>
      </w:r>
      <w:r w:rsidR="002F2622">
        <w:rPr>
          <w:rFonts w:eastAsia="Calibri"/>
        </w:rPr>
        <w:t xml:space="preserve">Ft </w:t>
      </w:r>
      <w:r>
        <w:rPr>
          <w:rFonts w:eastAsia="Calibri"/>
        </w:rPr>
        <w:t xml:space="preserve">volt. Nemzetgazdasági szinten az átlagos – családi kedvezmény nélkül számított – nettó kereset 154 500 </w:t>
      </w:r>
      <w:r w:rsidR="002F2622">
        <w:rPr>
          <w:rFonts w:eastAsia="Calibri"/>
        </w:rPr>
        <w:t>Ft</w:t>
      </w:r>
      <w:r>
        <w:rPr>
          <w:rFonts w:eastAsia="Calibri"/>
        </w:rPr>
        <w:t xml:space="preserve"> volt, – a kereseteket terhelő járulékok és a személyijövedelemadó-szabályok változatlansága miatt – a bruttó keresetekével azonos mértékben, 4,1%-kal emelkedett.</w:t>
      </w:r>
    </w:p>
    <w:p w:rsidR="00412756" w:rsidRDefault="00B62A8D" w:rsidP="00B62A8D">
      <w:pPr>
        <w:pStyle w:val="lead"/>
        <w:spacing w:before="120" w:beforeAutospacing="0" w:after="120" w:afterAutospacing="0" w:line="360" w:lineRule="auto"/>
        <w:jc w:val="both"/>
        <w:rPr>
          <w:rFonts w:eastAsia="Calibri"/>
        </w:rPr>
      </w:pPr>
      <w:r>
        <w:rPr>
          <w:rFonts w:eastAsia="Calibri"/>
        </w:rPr>
        <w:t>A nyugdíjak vásárlóerejét tekintve Magyarország az EU-tagországok utolsó harmadához tartozik több kelet-európai és a balti országgal együtt. </w:t>
      </w:r>
      <w:proofErr w:type="gramStart"/>
      <w:r>
        <w:rPr>
          <w:rFonts w:eastAsia="Calibri"/>
        </w:rPr>
        <w:t>Magyarországon</w:t>
      </w:r>
      <w:proofErr w:type="gramEnd"/>
      <w:r>
        <w:rPr>
          <w:rFonts w:eastAsia="Calibri"/>
        </w:rPr>
        <w:t xml:space="preserve"> 2014 elején 2 037 126 ember kapott öregségi nyugdíjat, számuk egy év alatt 1,8 százalékkal nőtt. Az öregségi nyugdíj átlagosan 115 786 </w:t>
      </w:r>
      <w:r w:rsidR="002F2622">
        <w:rPr>
          <w:rFonts w:eastAsia="Calibri"/>
        </w:rPr>
        <w:t>Ft</w:t>
      </w:r>
      <w:r>
        <w:rPr>
          <w:rFonts w:eastAsia="Calibri"/>
        </w:rPr>
        <w:t xml:space="preserve"> volt. A férfiak öregségi nyugdíja 125 700 </w:t>
      </w:r>
      <w:r w:rsidR="002F2622">
        <w:rPr>
          <w:rFonts w:eastAsia="Calibri"/>
        </w:rPr>
        <w:t>Ft</w:t>
      </w:r>
      <w:r>
        <w:rPr>
          <w:rFonts w:eastAsia="Calibri"/>
        </w:rPr>
        <w:t xml:space="preserve"> körül alakul. 2014-ben az öregségi nyugdíjak 2,4 százalékkal nőttek. Országosan a 60 évesek és idősebbek 85,8 százaléka kapott főellátásként öregségi nyugdíjat. </w:t>
      </w:r>
    </w:p>
    <w:p w:rsidR="00B62A8D" w:rsidRDefault="00412756" w:rsidP="00B62A8D">
      <w:pPr>
        <w:pStyle w:val="lead"/>
        <w:spacing w:before="120" w:beforeAutospacing="0" w:after="120" w:afterAutospacing="0" w:line="360" w:lineRule="auto"/>
        <w:jc w:val="both"/>
        <w:rPr>
          <w:rFonts w:eastAsia="Calibri"/>
        </w:rPr>
      </w:pPr>
      <w:r>
        <w:rPr>
          <w:rFonts w:eastAsia="Calibri"/>
        </w:rPr>
        <w:t xml:space="preserve">2013-ban kerületünkben a lakosság közel 20%-a részesült nyugellátásban. </w:t>
      </w:r>
      <w:r w:rsidR="00B62A8D">
        <w:rPr>
          <w:rFonts w:eastAsia="Calibri"/>
        </w:rPr>
        <w:t xml:space="preserve">A nyugdíjról szóló törvény szerint a nyugdíjakat minden év január hónapjától az emelés évére tervezett fogyasztói árnövekedéssel azonos </w:t>
      </w:r>
      <w:r w:rsidR="00B62A8D">
        <w:rPr>
          <w:rFonts w:eastAsia="Calibri"/>
        </w:rPr>
        <w:lastRenderedPageBreak/>
        <w:t xml:space="preserve">mértékben kell növelni. Az öregségi teljes nyugdíj legkisebb összege havi 28 500 </w:t>
      </w:r>
      <w:r w:rsidR="002F2622">
        <w:rPr>
          <w:rFonts w:eastAsia="Calibri"/>
        </w:rPr>
        <w:t>Ft (mely a legtöbb szociális ellátás alapja)</w:t>
      </w:r>
      <w:r w:rsidR="00B62A8D">
        <w:rPr>
          <w:rFonts w:eastAsia="Calibri"/>
        </w:rPr>
        <w:t xml:space="preserve">, az árvaellátás legkisebb összege havi 24 250 </w:t>
      </w:r>
      <w:r w:rsidR="002F2622">
        <w:rPr>
          <w:rFonts w:eastAsia="Calibri"/>
        </w:rPr>
        <w:t>Ft.</w:t>
      </w:r>
      <w:r w:rsidR="00B62A8D">
        <w:rPr>
          <w:rFonts w:eastAsia="Calibri"/>
        </w:rPr>
        <w:t xml:space="preserve"> A rokkantsági járadék havi összege 2015. január 1-jétől 33 930 </w:t>
      </w:r>
      <w:r w:rsidR="002F2622">
        <w:rPr>
          <w:rFonts w:eastAsia="Calibri"/>
        </w:rPr>
        <w:t xml:space="preserve">Ft-ra nőtt. </w:t>
      </w:r>
      <w:r w:rsidR="00B62A8D">
        <w:rPr>
          <w:rFonts w:eastAsia="Calibri"/>
        </w:rPr>
        <w:t xml:space="preserve"> A várható létminimum érték 2015-ben 92.300 Ft lesz. </w:t>
      </w:r>
    </w:p>
    <w:p w:rsidR="0099266E" w:rsidRDefault="0099266E" w:rsidP="00B62A8D">
      <w:pPr>
        <w:pStyle w:val="lead"/>
        <w:spacing w:before="120" w:beforeAutospacing="0" w:after="120" w:afterAutospacing="0" w:line="360" w:lineRule="auto"/>
        <w:jc w:val="both"/>
        <w:rPr>
          <w:rFonts w:eastAsia="Calibri"/>
        </w:rPr>
      </w:pPr>
    </w:p>
    <w:tbl>
      <w:tblPr>
        <w:tblStyle w:val="Kzepesrcs33jellszn"/>
        <w:tblW w:w="4940" w:type="dxa"/>
        <w:tblInd w:w="2920" w:type="dxa"/>
        <w:tblLook w:val="04A0" w:firstRow="1" w:lastRow="0" w:firstColumn="1" w:lastColumn="0" w:noHBand="0" w:noVBand="1"/>
      </w:tblPr>
      <w:tblGrid>
        <w:gridCol w:w="1500"/>
        <w:gridCol w:w="1740"/>
        <w:gridCol w:w="1700"/>
      </w:tblGrid>
      <w:tr w:rsidR="00E50487" w:rsidRPr="00263F3B" w:rsidTr="00E50487">
        <w:trPr>
          <w:cnfStyle w:val="100000000000" w:firstRow="1" w:lastRow="0" w:firstColumn="0" w:lastColumn="0" w:oddVBand="0" w:evenVBand="0" w:oddHBand="0" w:evenHBand="0" w:firstRowFirstColumn="0" w:firstRowLastColumn="0" w:lastRowFirstColumn="0" w:lastRowLastColumn="0"/>
          <w:trHeight w:val="1035"/>
        </w:trPr>
        <w:tc>
          <w:tcPr>
            <w:cnfStyle w:val="001000000000" w:firstRow="0" w:lastRow="0" w:firstColumn="1" w:lastColumn="0" w:oddVBand="0" w:evenVBand="0" w:oddHBand="0" w:evenHBand="0" w:firstRowFirstColumn="0" w:firstRowLastColumn="0" w:lastRowFirstColumn="0" w:lastRowLastColumn="0"/>
            <w:tcW w:w="1500" w:type="dxa"/>
            <w:hideMark/>
          </w:tcPr>
          <w:p w:rsidR="00E50487" w:rsidRDefault="00E50487" w:rsidP="00E50487">
            <w:pPr>
              <w:jc w:val="center"/>
              <w:rPr>
                <w:rFonts w:ascii="Arial" w:eastAsia="Times New Roman" w:hAnsi="Arial" w:cs="Arial"/>
                <w:color w:val="000000" w:themeColor="text1"/>
                <w:sz w:val="20"/>
                <w:szCs w:val="20"/>
                <w:lang w:eastAsia="hu-HU"/>
              </w:rPr>
            </w:pPr>
            <w:r w:rsidRPr="00E50487">
              <w:rPr>
                <w:rFonts w:ascii="Arial" w:eastAsia="Times New Roman" w:hAnsi="Arial" w:cs="Arial"/>
                <w:color w:val="000000" w:themeColor="text1"/>
                <w:sz w:val="20"/>
                <w:szCs w:val="20"/>
                <w:lang w:eastAsia="hu-HU"/>
              </w:rPr>
              <w:t>Megnevezés</w:t>
            </w:r>
          </w:p>
          <w:p w:rsidR="00412756" w:rsidRPr="00E50487" w:rsidRDefault="00412756" w:rsidP="00E50487">
            <w:pPr>
              <w:jc w:val="center"/>
              <w:rPr>
                <w:rFonts w:ascii="Arial" w:eastAsia="Times New Roman" w:hAnsi="Arial" w:cs="Arial"/>
                <w:color w:val="000000" w:themeColor="text1"/>
                <w:sz w:val="20"/>
                <w:szCs w:val="20"/>
                <w:lang w:eastAsia="hu-HU"/>
              </w:rPr>
            </w:pPr>
            <w:r>
              <w:rPr>
                <w:rFonts w:ascii="Arial" w:eastAsia="Times New Roman" w:hAnsi="Arial" w:cs="Arial"/>
                <w:color w:val="000000" w:themeColor="text1"/>
                <w:sz w:val="20"/>
                <w:szCs w:val="20"/>
                <w:lang w:eastAsia="hu-HU"/>
              </w:rPr>
              <w:t>2013. év</w:t>
            </w:r>
          </w:p>
        </w:tc>
        <w:tc>
          <w:tcPr>
            <w:tcW w:w="1740" w:type="dxa"/>
            <w:hideMark/>
          </w:tcPr>
          <w:p w:rsidR="00E50487" w:rsidRPr="00E50487" w:rsidRDefault="00E50487" w:rsidP="00E50487">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lang w:eastAsia="hu-HU"/>
              </w:rPr>
            </w:pPr>
            <w:r w:rsidRPr="00E50487">
              <w:rPr>
                <w:rFonts w:ascii="Arial" w:eastAsia="Times New Roman" w:hAnsi="Arial" w:cs="Arial"/>
                <w:color w:val="000000" w:themeColor="text1"/>
                <w:sz w:val="20"/>
                <w:szCs w:val="20"/>
                <w:lang w:eastAsia="hu-HU"/>
              </w:rPr>
              <w:t>Öregségi nyugdíjban részesülő férfiak száma</w:t>
            </w:r>
          </w:p>
        </w:tc>
        <w:tc>
          <w:tcPr>
            <w:tcW w:w="1700" w:type="dxa"/>
            <w:hideMark/>
          </w:tcPr>
          <w:p w:rsidR="00E50487" w:rsidRPr="00E50487" w:rsidRDefault="00E50487" w:rsidP="00E50487">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lang w:eastAsia="hu-HU"/>
              </w:rPr>
            </w:pPr>
            <w:r w:rsidRPr="00E50487">
              <w:rPr>
                <w:rFonts w:ascii="Arial" w:eastAsia="Times New Roman" w:hAnsi="Arial" w:cs="Arial"/>
                <w:color w:val="000000" w:themeColor="text1"/>
                <w:sz w:val="20"/>
                <w:szCs w:val="20"/>
                <w:lang w:eastAsia="hu-HU"/>
              </w:rPr>
              <w:t>Öregségi nyugdíjban részesülő nők száma</w:t>
            </w:r>
          </w:p>
        </w:tc>
      </w:tr>
      <w:tr w:rsidR="00E50487" w:rsidRPr="00263F3B" w:rsidTr="00E50487">
        <w:trPr>
          <w:cnfStyle w:val="000000100000" w:firstRow="0" w:lastRow="0" w:firstColumn="0" w:lastColumn="0" w:oddVBand="0" w:evenVBand="0" w:oddHBand="1" w:evenHBand="0" w:firstRowFirstColumn="0" w:firstRowLastColumn="0" w:lastRowFirstColumn="0" w:lastRowLastColumn="0"/>
          <w:trHeight w:val="525"/>
        </w:trPr>
        <w:tc>
          <w:tcPr>
            <w:cnfStyle w:val="001000000000" w:firstRow="0" w:lastRow="0" w:firstColumn="1" w:lastColumn="0" w:oddVBand="0" w:evenVBand="0" w:oddHBand="0" w:evenHBand="0" w:firstRowFirstColumn="0" w:firstRowLastColumn="0" w:lastRowFirstColumn="0" w:lastRowLastColumn="0"/>
            <w:tcW w:w="1500" w:type="dxa"/>
            <w:hideMark/>
          </w:tcPr>
          <w:p w:rsidR="00E50487" w:rsidRPr="00263F3B" w:rsidRDefault="00E50487" w:rsidP="00E50487">
            <w:pPr>
              <w:jc w:val="center"/>
              <w:rPr>
                <w:rFonts w:ascii="Arial" w:eastAsia="Times New Roman" w:hAnsi="Arial" w:cs="Arial"/>
                <w:sz w:val="20"/>
                <w:szCs w:val="20"/>
                <w:lang w:eastAsia="hu-HU"/>
              </w:rPr>
            </w:pPr>
            <w:r w:rsidRPr="00E50487">
              <w:rPr>
                <w:rFonts w:ascii="Arial" w:eastAsia="Times New Roman" w:hAnsi="Arial" w:cs="Arial"/>
                <w:color w:val="000000" w:themeColor="text1"/>
                <w:sz w:val="20"/>
                <w:szCs w:val="20"/>
                <w:lang w:eastAsia="hu-HU"/>
              </w:rPr>
              <w:t>Budapest 07. ker.</w:t>
            </w:r>
          </w:p>
        </w:tc>
        <w:tc>
          <w:tcPr>
            <w:tcW w:w="1740" w:type="dxa"/>
            <w:noWrap/>
            <w:hideMark/>
          </w:tcPr>
          <w:p w:rsidR="00E50487" w:rsidRPr="00D427EC" w:rsidRDefault="00E50487" w:rsidP="00E504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sz w:val="20"/>
                <w:szCs w:val="20"/>
                <w:lang w:eastAsia="hu-HU"/>
              </w:rPr>
            </w:pPr>
            <w:r w:rsidRPr="00D427EC">
              <w:rPr>
                <w:rFonts w:ascii="Arial" w:eastAsia="Times New Roman" w:hAnsi="Arial" w:cs="Arial"/>
                <w:b/>
                <w:sz w:val="20"/>
                <w:szCs w:val="20"/>
                <w:lang w:eastAsia="hu-HU"/>
              </w:rPr>
              <w:t>3413 fő</w:t>
            </w:r>
          </w:p>
        </w:tc>
        <w:tc>
          <w:tcPr>
            <w:tcW w:w="1700" w:type="dxa"/>
            <w:noWrap/>
            <w:hideMark/>
          </w:tcPr>
          <w:p w:rsidR="00E50487" w:rsidRPr="00D427EC" w:rsidRDefault="00E50487" w:rsidP="00E504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sz w:val="20"/>
                <w:szCs w:val="20"/>
                <w:lang w:eastAsia="hu-HU"/>
              </w:rPr>
            </w:pPr>
            <w:r w:rsidRPr="00D427EC">
              <w:rPr>
                <w:rFonts w:ascii="Arial" w:eastAsia="Times New Roman" w:hAnsi="Arial" w:cs="Arial"/>
                <w:b/>
                <w:sz w:val="20"/>
                <w:szCs w:val="20"/>
                <w:lang w:eastAsia="hu-HU"/>
              </w:rPr>
              <w:t>6767 fő</w:t>
            </w:r>
          </w:p>
        </w:tc>
      </w:tr>
    </w:tbl>
    <w:p w:rsidR="00E50487" w:rsidRPr="0004337C" w:rsidRDefault="0004337C" w:rsidP="00E50487">
      <w:pPr>
        <w:pStyle w:val="lead"/>
        <w:spacing w:before="120" w:beforeAutospacing="0" w:after="120" w:afterAutospacing="0" w:line="360" w:lineRule="auto"/>
        <w:jc w:val="center"/>
        <w:rPr>
          <w:rFonts w:eastAsia="Calibri"/>
          <w:i/>
          <w:sz w:val="18"/>
        </w:rPr>
      </w:pPr>
      <w:r w:rsidRPr="0004337C">
        <w:rPr>
          <w:rFonts w:eastAsia="Calibri"/>
          <w:i/>
          <w:sz w:val="18"/>
        </w:rPr>
        <w:t>Forrás: TEIR</w:t>
      </w:r>
    </w:p>
    <w:p w:rsidR="001872B8" w:rsidRDefault="001872B8" w:rsidP="00C35384">
      <w:pPr>
        <w:pStyle w:val="Cm"/>
      </w:pPr>
    </w:p>
    <w:p w:rsidR="00B62A8D" w:rsidRDefault="00B62A8D" w:rsidP="00C35384">
      <w:pPr>
        <w:pStyle w:val="Cm"/>
      </w:pPr>
      <w:bookmarkStart w:id="28" w:name="_Toc428430602"/>
      <w:r w:rsidRPr="00A9604B">
        <w:t>Foglalkoztatottság</w:t>
      </w:r>
      <w:bookmarkEnd w:id="28"/>
    </w:p>
    <w:p w:rsidR="00392ED5" w:rsidRPr="00C35384" w:rsidRDefault="00392ED5" w:rsidP="00C35384"/>
    <w:p w:rsidR="000B5990" w:rsidRDefault="00A9604B" w:rsidP="000B5990">
      <w:pPr>
        <w:pStyle w:val="lead"/>
        <w:spacing w:before="120" w:beforeAutospacing="0" w:after="120" w:afterAutospacing="0" w:line="360" w:lineRule="auto"/>
        <w:jc w:val="both"/>
      </w:pPr>
      <w:r>
        <w:t xml:space="preserve">A Nemzeti Foglalkoztatási Szolgálat regiszterében szereplő legfrissebb adatok a 2015. februári állapotot tükrözik, mely szerint az adatbázisban 430,7 ezer álláskereső szerepelt (amely az első év azonos hónapjához képest 2,9%-os (közel 13 ezer fő) csökkenést mutatott). Az álláskeresők között a februári zárónapon 224 ezer férfi és 206,7 ezer fő </w:t>
      </w:r>
      <w:r w:rsidR="00AE6411">
        <w:t xml:space="preserve">nő </w:t>
      </w:r>
      <w:r>
        <w:t xml:space="preserve">szerepelt, arányuk 52%-48% volt. </w:t>
      </w:r>
      <w:r w:rsidR="000B5990">
        <w:t>A tárgyhónapban 204,3 ezer álláskereső volt jogosult pénzbeli ellátásra, akiknek valamivel több, mint harminc százaléka álláskeresési ellátásban, a többiek pedig szociális jellegű támogatásban részesültek. Az álláskeresők több mint fele (52,6%) semmilyen pénzbeli támogatást nem kapott a tárgyhónapban.</w:t>
      </w:r>
    </w:p>
    <w:p w:rsidR="00A9604B" w:rsidRDefault="00A9604B" w:rsidP="00A9604B">
      <w:pPr>
        <w:pStyle w:val="lead"/>
        <w:spacing w:before="120" w:beforeAutospacing="0" w:after="120" w:afterAutospacing="0" w:line="360" w:lineRule="auto"/>
        <w:jc w:val="both"/>
      </w:pPr>
      <w:r>
        <w:t>Erzsébet</w:t>
      </w:r>
      <w:r w:rsidR="006C006A">
        <w:t>város foglalkoztat</w:t>
      </w:r>
      <w:r w:rsidR="009822E1">
        <w:t>ási viszonyait vizsgálva hasonló tendenciákat láthatu</w:t>
      </w:r>
      <w:r w:rsidR="00AE6411">
        <w:t xml:space="preserve">nk. Az álláskeresők 48,8%-a </w:t>
      </w:r>
      <w:r w:rsidR="000572D9">
        <w:t>férfi</w:t>
      </w:r>
      <w:r w:rsidR="009822E1">
        <w:t xml:space="preserve">, 51,2%-a </w:t>
      </w:r>
      <w:r w:rsidR="000572D9">
        <w:t>nő</w:t>
      </w:r>
      <w:r w:rsidR="00427D24">
        <w:t xml:space="preserve"> </w:t>
      </w:r>
      <w:r w:rsidR="008C796E">
        <w:t>(1. negyedév), az év további szakaszában az álláskereső nők aránya valamivel magasabb (55%)</w:t>
      </w:r>
      <w:r w:rsidR="009822E1">
        <w:t>. A munkanélküliség által leginkább érintett korosztály az 55-59</w:t>
      </w:r>
      <w:r w:rsidR="009746C4">
        <w:t xml:space="preserve"> évesek, ill. az 59 évnél idősebbek. Az iskolai végzettség tekintetében az országos tendenciáknak megfelelően a 8 általános iskolát végzettek felülreprezentáltak az álláskeresők között</w:t>
      </w:r>
      <w:r w:rsidR="000B5990">
        <w:t>.</w:t>
      </w:r>
    </w:p>
    <w:p w:rsidR="000B5990" w:rsidRDefault="000B5990" w:rsidP="000B5990">
      <w:pPr>
        <w:pStyle w:val="lead"/>
        <w:spacing w:before="120" w:beforeAutospacing="0" w:after="120" w:afterAutospacing="0" w:line="360" w:lineRule="auto"/>
        <w:jc w:val="center"/>
      </w:pPr>
      <w:r>
        <w:rPr>
          <w:noProof/>
        </w:rPr>
        <w:lastRenderedPageBreak/>
        <w:drawing>
          <wp:inline distT="0" distB="0" distL="0" distR="0" wp14:anchorId="58CDE8FC" wp14:editId="6E6FF2DF">
            <wp:extent cx="4649638" cy="2700068"/>
            <wp:effectExtent l="38100" t="57150" r="55880" b="43180"/>
            <wp:docPr id="5" name="Diagram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8C796E" w:rsidRDefault="008C796E" w:rsidP="000B5990">
      <w:pPr>
        <w:pStyle w:val="lead"/>
        <w:spacing w:before="120" w:beforeAutospacing="0" w:after="120" w:afterAutospacing="0" w:line="360" w:lineRule="auto"/>
        <w:jc w:val="center"/>
        <w:rPr>
          <w:b/>
        </w:rPr>
      </w:pPr>
      <w:r>
        <w:rPr>
          <w:noProof/>
        </w:rPr>
        <w:drawing>
          <wp:inline distT="0" distB="0" distL="0" distR="0" wp14:anchorId="57C5415B" wp14:editId="456932EC">
            <wp:extent cx="4511615" cy="2691441"/>
            <wp:effectExtent l="57150" t="38100" r="60960" b="71120"/>
            <wp:docPr id="11" name="Diagram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A9604B" w:rsidRDefault="000B5990" w:rsidP="000B5990">
      <w:pPr>
        <w:pStyle w:val="lead"/>
        <w:spacing w:before="120" w:beforeAutospacing="0" w:after="120" w:afterAutospacing="0" w:line="360" w:lineRule="auto"/>
        <w:jc w:val="center"/>
        <w:rPr>
          <w:b/>
        </w:rPr>
      </w:pPr>
      <w:r>
        <w:rPr>
          <w:noProof/>
        </w:rPr>
        <w:drawing>
          <wp:inline distT="0" distB="0" distL="0" distR="0" wp14:anchorId="6FD37307" wp14:editId="1DF0D7F2">
            <wp:extent cx="4477110" cy="3528204"/>
            <wp:effectExtent l="0" t="0" r="19050" b="15240"/>
            <wp:docPr id="1" name="Diagram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0B5990" w:rsidRDefault="000B5990" w:rsidP="000B5990">
      <w:pPr>
        <w:pStyle w:val="lead"/>
        <w:spacing w:before="120" w:beforeAutospacing="0" w:after="120" w:afterAutospacing="0" w:line="360" w:lineRule="auto"/>
        <w:jc w:val="center"/>
        <w:rPr>
          <w:b/>
        </w:rPr>
      </w:pPr>
    </w:p>
    <w:p w:rsidR="00F40FBD" w:rsidRDefault="00F40FBD" w:rsidP="000B5990">
      <w:pPr>
        <w:pStyle w:val="lead"/>
        <w:spacing w:before="120" w:beforeAutospacing="0" w:after="120" w:afterAutospacing="0" w:line="360" w:lineRule="auto"/>
        <w:jc w:val="center"/>
        <w:rPr>
          <w:b/>
        </w:rPr>
      </w:pPr>
      <w:r>
        <w:rPr>
          <w:noProof/>
        </w:rPr>
        <w:drawing>
          <wp:inline distT="0" distB="0" distL="0" distR="0" wp14:anchorId="3B9910E4" wp14:editId="7A29DA95">
            <wp:extent cx="4373593" cy="2389517"/>
            <wp:effectExtent l="0" t="0" r="27305" b="10795"/>
            <wp:docPr id="3" name="Diagram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F40FBD" w:rsidRPr="00685364" w:rsidRDefault="00685364" w:rsidP="000B5990">
      <w:pPr>
        <w:pStyle w:val="lead"/>
        <w:spacing w:before="120" w:beforeAutospacing="0" w:after="120" w:afterAutospacing="0" w:line="360" w:lineRule="auto"/>
        <w:jc w:val="center"/>
        <w:rPr>
          <w:i/>
          <w:sz w:val="18"/>
          <w:szCs w:val="18"/>
        </w:rPr>
      </w:pPr>
      <w:r w:rsidRPr="00685364">
        <w:rPr>
          <w:i/>
          <w:sz w:val="18"/>
          <w:szCs w:val="18"/>
        </w:rPr>
        <w:t>Forrás: KSH, TEIR</w:t>
      </w:r>
    </w:p>
    <w:p w:rsidR="00F40FBD" w:rsidRDefault="00FC7353" w:rsidP="00B62A8D">
      <w:pPr>
        <w:pStyle w:val="lead"/>
        <w:spacing w:before="120" w:beforeAutospacing="0" w:after="120" w:afterAutospacing="0" w:line="360" w:lineRule="auto"/>
        <w:jc w:val="both"/>
      </w:pPr>
      <w:r>
        <w:t xml:space="preserve">Az országos trendeknek megfelelően, 2014-ben az összes regisztrált álláskereső kb. 30%-a részesült valamilyen bérpótló jellegű, szociális ellátásban, kb. 10% részesült </w:t>
      </w:r>
      <w:r w:rsidR="00A874D9">
        <w:t xml:space="preserve">biztosítási jogviszonyon alapuló </w:t>
      </w:r>
      <w:r>
        <w:t>álláskereséséi segélyben</w:t>
      </w:r>
      <w:r w:rsidR="00A874D9">
        <w:t xml:space="preserve">. A regisztrált munkanélküliek </w:t>
      </w:r>
      <w:r w:rsidR="00D432EB">
        <w:t>jelentős hányada semmilyen ellátásban nem részesült</w:t>
      </w:r>
      <w:r w:rsidR="0026498C">
        <w:t xml:space="preserve"> kerületünkben</w:t>
      </w:r>
      <w:r w:rsidR="00D432EB">
        <w:t xml:space="preserve">. </w:t>
      </w:r>
    </w:p>
    <w:p w:rsidR="00A70BA4" w:rsidRDefault="00A70BA4" w:rsidP="00B62A8D">
      <w:pPr>
        <w:pStyle w:val="lead"/>
        <w:spacing w:before="120" w:beforeAutospacing="0" w:after="120" w:afterAutospacing="0" w:line="360" w:lineRule="auto"/>
        <w:jc w:val="both"/>
      </w:pPr>
    </w:p>
    <w:p w:rsidR="00A70BA4" w:rsidRDefault="00A70BA4" w:rsidP="00B62A8D">
      <w:pPr>
        <w:pStyle w:val="lead"/>
        <w:spacing w:before="120" w:beforeAutospacing="0" w:after="120" w:afterAutospacing="0" w:line="360" w:lineRule="auto"/>
        <w:jc w:val="both"/>
      </w:pPr>
      <w:r>
        <w:rPr>
          <w:noProof/>
        </w:rPr>
        <w:drawing>
          <wp:inline distT="0" distB="0" distL="0" distR="0" wp14:anchorId="32B38B94" wp14:editId="2CFE7393">
            <wp:extent cx="7151370" cy="3194685"/>
            <wp:effectExtent l="0" t="0" r="0" b="5715"/>
            <wp:docPr id="8" name="Kép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7151370" cy="3194685"/>
                    </a:xfrm>
                    <a:prstGeom prst="rect">
                      <a:avLst/>
                    </a:prstGeom>
                    <a:noFill/>
                  </pic:spPr>
                </pic:pic>
              </a:graphicData>
            </a:graphic>
          </wp:inline>
        </w:drawing>
      </w:r>
    </w:p>
    <w:p w:rsidR="009302F1" w:rsidRDefault="00181C0E" w:rsidP="00A6741E">
      <w:pPr>
        <w:pStyle w:val="lead"/>
        <w:spacing w:before="120" w:beforeAutospacing="0" w:after="120" w:afterAutospacing="0" w:line="360" w:lineRule="auto"/>
        <w:jc w:val="center"/>
      </w:pPr>
      <w:r>
        <w:rPr>
          <w:noProof/>
        </w:rPr>
        <w:lastRenderedPageBreak/>
        <w:drawing>
          <wp:inline distT="0" distB="0" distL="0" distR="0" wp14:anchorId="38A49AD4" wp14:editId="1DD49B59">
            <wp:extent cx="4968000" cy="3024000"/>
            <wp:effectExtent l="0" t="0" r="23495" b="24130"/>
            <wp:docPr id="9" name="Diagram 9"/>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rsidR="009302F1" w:rsidRDefault="009302F1" w:rsidP="00B62A8D">
      <w:pPr>
        <w:pStyle w:val="lead"/>
        <w:spacing w:before="120" w:beforeAutospacing="0" w:after="120" w:afterAutospacing="0" w:line="360" w:lineRule="auto"/>
        <w:jc w:val="both"/>
      </w:pPr>
    </w:p>
    <w:p w:rsidR="009302F1" w:rsidRDefault="009302F1" w:rsidP="00B62A8D">
      <w:pPr>
        <w:pStyle w:val="lead"/>
        <w:spacing w:before="120" w:beforeAutospacing="0" w:after="120" w:afterAutospacing="0" w:line="360" w:lineRule="auto"/>
        <w:jc w:val="both"/>
      </w:pPr>
    </w:p>
    <w:p w:rsidR="00263F3B" w:rsidRDefault="00263F3B" w:rsidP="00B62A8D">
      <w:pPr>
        <w:pStyle w:val="lead"/>
        <w:spacing w:before="120" w:beforeAutospacing="0" w:after="120" w:afterAutospacing="0" w:line="360" w:lineRule="auto"/>
        <w:jc w:val="both"/>
        <w:rPr>
          <w:rFonts w:eastAsia="Calibri"/>
        </w:rPr>
      </w:pPr>
    </w:p>
    <w:p w:rsidR="00C41776" w:rsidRDefault="005A29CE" w:rsidP="00685364">
      <w:pPr>
        <w:pStyle w:val="Cmsor1"/>
        <w:jc w:val="center"/>
        <w:rPr>
          <w:rFonts w:ascii="Times New Roman" w:hAnsi="Times New Roman" w:cs="Times New Roman"/>
          <w:sz w:val="28"/>
          <w:szCs w:val="28"/>
        </w:rPr>
      </w:pPr>
      <w:bookmarkStart w:id="29" w:name="_Toc428430603"/>
      <w:r>
        <w:rPr>
          <w:noProof/>
        </w:rPr>
        <w:drawing>
          <wp:inline distT="0" distB="0" distL="0" distR="0" wp14:anchorId="00586121" wp14:editId="5992E084">
            <wp:extent cx="4572000" cy="2743200"/>
            <wp:effectExtent l="133350" t="114300" r="133350" b="190500"/>
            <wp:docPr id="16" name="Diagram 16"/>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bookmarkEnd w:id="29"/>
    </w:p>
    <w:p w:rsidR="00685364" w:rsidRDefault="00685364" w:rsidP="00685364">
      <w:pPr>
        <w:jc w:val="center"/>
        <w:rPr>
          <w:i/>
          <w:lang w:eastAsia="hu-HU"/>
        </w:rPr>
      </w:pPr>
      <w:r w:rsidRPr="00685364">
        <w:rPr>
          <w:i/>
          <w:lang w:eastAsia="hu-HU"/>
        </w:rPr>
        <w:t>Forrás: KSH, TEIR</w:t>
      </w:r>
    </w:p>
    <w:p w:rsidR="003D4A97" w:rsidRDefault="003D4A97" w:rsidP="00685364">
      <w:pPr>
        <w:jc w:val="center"/>
        <w:rPr>
          <w:i/>
          <w:lang w:eastAsia="hu-HU"/>
        </w:rPr>
      </w:pPr>
    </w:p>
    <w:p w:rsidR="003D4A97" w:rsidRDefault="003D4A97" w:rsidP="00685364">
      <w:pPr>
        <w:jc w:val="center"/>
        <w:rPr>
          <w:i/>
          <w:lang w:eastAsia="hu-HU"/>
        </w:rPr>
      </w:pPr>
    </w:p>
    <w:p w:rsidR="003D4A97" w:rsidRDefault="003D4A97" w:rsidP="00685364">
      <w:pPr>
        <w:jc w:val="center"/>
        <w:rPr>
          <w:i/>
          <w:lang w:eastAsia="hu-HU"/>
        </w:rPr>
      </w:pPr>
    </w:p>
    <w:p w:rsidR="003D4A97" w:rsidRDefault="003D4A97" w:rsidP="00685364">
      <w:pPr>
        <w:jc w:val="center"/>
        <w:rPr>
          <w:i/>
          <w:lang w:eastAsia="hu-HU"/>
        </w:rPr>
      </w:pPr>
    </w:p>
    <w:p w:rsidR="003D4A97" w:rsidRPr="00685364" w:rsidRDefault="003D4A97" w:rsidP="00685364">
      <w:pPr>
        <w:jc w:val="center"/>
        <w:rPr>
          <w:i/>
          <w:lang w:eastAsia="hu-HU"/>
        </w:rPr>
      </w:pPr>
    </w:p>
    <w:p w:rsidR="00AC02D0" w:rsidRDefault="00AC02D0" w:rsidP="00C35384">
      <w:pPr>
        <w:pStyle w:val="Cm"/>
      </w:pPr>
      <w:bookmarkStart w:id="30" w:name="_Toc428430604"/>
      <w:r>
        <w:lastRenderedPageBreak/>
        <w:t>A 2013-ban elfogadott Intézkedési Tervben foglaltak megvalósulásának felülvizsgálata</w:t>
      </w:r>
      <w:bookmarkEnd w:id="30"/>
    </w:p>
    <w:p w:rsidR="00AC02D0" w:rsidRDefault="00AC02D0" w:rsidP="00AC02D0"/>
    <w:p w:rsidR="00AC02D0" w:rsidRDefault="00485503" w:rsidP="002A0D29">
      <w:pPr>
        <w:jc w:val="both"/>
        <w:rPr>
          <w:rFonts w:ascii="Times New Roman" w:hAnsi="Times New Roman"/>
          <w:sz w:val="24"/>
        </w:rPr>
      </w:pPr>
      <w:r>
        <w:rPr>
          <w:rFonts w:ascii="Times New Roman" w:hAnsi="Times New Roman"/>
          <w:sz w:val="24"/>
        </w:rPr>
        <w:t>E fejezett célja a</w:t>
      </w:r>
      <w:r w:rsidR="00AC02D0">
        <w:rPr>
          <w:rFonts w:ascii="Times New Roman" w:hAnsi="Times New Roman"/>
          <w:sz w:val="24"/>
        </w:rPr>
        <w:t xml:space="preserve"> </w:t>
      </w:r>
      <w:r>
        <w:rPr>
          <w:rFonts w:ascii="Times New Roman" w:hAnsi="Times New Roman"/>
          <w:sz w:val="24"/>
        </w:rPr>
        <w:t xml:space="preserve">2013-ban elfogadott </w:t>
      </w:r>
      <w:r w:rsidR="00AC02D0">
        <w:rPr>
          <w:rFonts w:ascii="Times New Roman" w:hAnsi="Times New Roman"/>
          <w:sz w:val="24"/>
        </w:rPr>
        <w:t xml:space="preserve">HEP intézkedési tervében foglaltak határidőre történő megvalósulásának </w:t>
      </w:r>
      <w:proofErr w:type="spellStart"/>
      <w:r w:rsidR="00AC02D0">
        <w:rPr>
          <w:rFonts w:ascii="Times New Roman" w:hAnsi="Times New Roman"/>
          <w:sz w:val="24"/>
        </w:rPr>
        <w:t>monitoringja</w:t>
      </w:r>
      <w:proofErr w:type="spellEnd"/>
      <w:r w:rsidR="00AC02D0">
        <w:rPr>
          <w:rFonts w:ascii="Times New Roman" w:hAnsi="Times New Roman"/>
          <w:sz w:val="24"/>
        </w:rPr>
        <w:t xml:space="preserve">, továbbá a </w:t>
      </w:r>
      <w:r>
        <w:rPr>
          <w:rFonts w:ascii="Times New Roman" w:hAnsi="Times New Roman"/>
          <w:sz w:val="24"/>
        </w:rPr>
        <w:t xml:space="preserve">megvalósult fejlesztési lehetőségek </w:t>
      </w:r>
      <w:r w:rsidR="00685364">
        <w:rPr>
          <w:rFonts w:ascii="Times New Roman" w:hAnsi="Times New Roman"/>
          <w:sz w:val="24"/>
        </w:rPr>
        <w:t>figyelembe</w:t>
      </w:r>
      <w:r w:rsidR="00422B0E">
        <w:rPr>
          <w:rFonts w:ascii="Times New Roman" w:hAnsi="Times New Roman"/>
          <w:sz w:val="24"/>
        </w:rPr>
        <w:t>vételével új</w:t>
      </w:r>
      <w:r w:rsidR="00AC02D0">
        <w:rPr>
          <w:rFonts w:ascii="Times New Roman" w:hAnsi="Times New Roman"/>
          <w:sz w:val="24"/>
        </w:rPr>
        <w:t xml:space="preserve"> intézkedési terv megalkotása, amely a jövőben konkrét elmozdulásokat eredményezhet az esélyegyenlőségi célcsoportokhoz tartozók helyzetének javítása szempontjából.</w:t>
      </w:r>
    </w:p>
    <w:p w:rsidR="00AC02D0" w:rsidRDefault="00422B0E" w:rsidP="002A0D29">
      <w:pPr>
        <w:jc w:val="both"/>
        <w:rPr>
          <w:rFonts w:ascii="Times New Roman" w:hAnsi="Times New Roman" w:cs="Times New Roman"/>
        </w:rPr>
      </w:pPr>
      <w:r>
        <w:rPr>
          <w:rFonts w:ascii="Times New Roman" w:hAnsi="Times New Roman"/>
          <w:sz w:val="24"/>
        </w:rPr>
        <w:t xml:space="preserve">2013-ban öt célcsoport tekintetében összesen 27 problémás terület került beazonosításra, valamint a terület rendezéséhez fejlesztési elképzelések kerültek megfogalmazásra. Az elmúlt 2 évben </w:t>
      </w:r>
      <w:r w:rsidR="000717C2">
        <w:rPr>
          <w:rFonts w:ascii="Times New Roman" w:hAnsi="Times New Roman"/>
          <w:sz w:val="24"/>
        </w:rPr>
        <w:t>a felvetett problémákra az alábbiakban részletezett megoldások születtek.</w:t>
      </w:r>
      <w:bookmarkStart w:id="31" w:name="_Toc359573645"/>
      <w:bookmarkStart w:id="32" w:name="_Toc359565762"/>
      <w:bookmarkStart w:id="33" w:name="_Toc359504834"/>
      <w:bookmarkStart w:id="34" w:name="_Toc359503226"/>
      <w:bookmarkStart w:id="35" w:name="_Toc359492079"/>
      <w:r w:rsidR="00AC02D0">
        <w:rPr>
          <w:rFonts w:ascii="Times New Roman" w:hAnsi="Times New Roman" w:cs="Times New Roman"/>
        </w:rPr>
        <w:t xml:space="preserve">  </w:t>
      </w:r>
      <w:bookmarkEnd w:id="31"/>
      <w:bookmarkEnd w:id="32"/>
      <w:bookmarkEnd w:id="33"/>
      <w:bookmarkEnd w:id="34"/>
      <w:bookmarkEnd w:id="35"/>
    </w:p>
    <w:p w:rsidR="00AC02D0" w:rsidRPr="00E97BA1" w:rsidRDefault="00AC02D0" w:rsidP="00AC02D0">
      <w:pPr>
        <w:tabs>
          <w:tab w:val="left" w:pos="927"/>
        </w:tabs>
        <w:spacing w:after="0" w:line="360" w:lineRule="auto"/>
        <w:ind w:right="108"/>
        <w:jc w:val="both"/>
        <w:rPr>
          <w:rFonts w:ascii="Times New Roman" w:hAnsi="Times New Roman"/>
          <w:b/>
          <w:sz w:val="24"/>
        </w:rPr>
      </w:pPr>
    </w:p>
    <w:tbl>
      <w:tblPr>
        <w:tblStyle w:val="Sttlista3jellszn"/>
        <w:tblW w:w="0" w:type="auto"/>
        <w:tblLook w:val="04A0" w:firstRow="1" w:lastRow="0" w:firstColumn="1" w:lastColumn="0" w:noHBand="0" w:noVBand="1"/>
      </w:tblPr>
      <w:tblGrid>
        <w:gridCol w:w="9212"/>
      </w:tblGrid>
      <w:tr w:rsidR="002F15F8" w:rsidRPr="002F15F8" w:rsidTr="002F15F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12" w:type="dxa"/>
          </w:tcPr>
          <w:p w:rsidR="002F15F8" w:rsidRPr="002F15F8" w:rsidRDefault="002F15F8" w:rsidP="00C35384">
            <w:pPr>
              <w:pStyle w:val="TJ1"/>
            </w:pPr>
            <w:r w:rsidRPr="002F15F8">
              <w:t xml:space="preserve">1. BEAZONOSÍTOTT PROBLÉMA: A KERÜLETBEN ÉLŐ CSALÁDOK ELSZEGÉNYEDÉSÉNEK OKA </w:t>
            </w:r>
            <w:proofErr w:type="gramStart"/>
            <w:r w:rsidRPr="002F15F8">
              <w:t>A</w:t>
            </w:r>
            <w:proofErr w:type="gramEnd"/>
            <w:r w:rsidRPr="002F15F8">
              <w:t xml:space="preserve"> TARTÓS MUNKANÉLKÜLISÉG</w:t>
            </w:r>
          </w:p>
        </w:tc>
      </w:tr>
      <w:tr w:rsidR="002F15F8" w:rsidRPr="002F15F8" w:rsidTr="002F15F8">
        <w:trPr>
          <w:cnfStyle w:val="000000100000" w:firstRow="0" w:lastRow="0" w:firstColumn="0" w:lastColumn="0" w:oddVBand="0" w:evenVBand="0" w:oddHBand="1" w:evenHBand="0" w:firstRowFirstColumn="0" w:firstRowLastColumn="0" w:lastRowFirstColumn="0" w:lastRowLastColumn="0"/>
          <w:trHeight w:val="263"/>
        </w:trPr>
        <w:tc>
          <w:tcPr>
            <w:cnfStyle w:val="001000000000" w:firstRow="0" w:lastRow="0" w:firstColumn="1" w:lastColumn="0" w:oddVBand="0" w:evenVBand="0" w:oddHBand="0" w:evenHBand="0" w:firstRowFirstColumn="0" w:firstRowLastColumn="0" w:lastRowFirstColumn="0" w:lastRowLastColumn="0"/>
            <w:tcW w:w="9212" w:type="dxa"/>
          </w:tcPr>
          <w:p w:rsidR="002F15F8" w:rsidRPr="002F15F8" w:rsidRDefault="002F15F8" w:rsidP="00C35384">
            <w:pPr>
              <w:pStyle w:val="TJ1"/>
            </w:pPr>
            <w:r w:rsidRPr="002F15F8">
              <w:t>FEJLESZTÉSI LEHETŐSÉGEK: KÖZFOGLALKOZTATÁS BŐVÍTÉSE, FEJLESZTÉSE</w:t>
            </w:r>
          </w:p>
        </w:tc>
      </w:tr>
    </w:tbl>
    <w:p w:rsidR="002F15F8" w:rsidRDefault="002F15F8" w:rsidP="00C759E9">
      <w:pPr>
        <w:pStyle w:val="Nincstrkz"/>
        <w:spacing w:line="276" w:lineRule="auto"/>
        <w:ind w:left="0" w:firstLine="0"/>
        <w:rPr>
          <w:rFonts w:asciiTheme="majorHAnsi" w:hAnsiTheme="majorHAnsi"/>
          <w:color w:val="4F6228" w:themeColor="accent3" w:themeShade="80"/>
        </w:rPr>
      </w:pPr>
    </w:p>
    <w:p w:rsidR="00024768" w:rsidRPr="002F15F8" w:rsidRDefault="00024768" w:rsidP="00C759E9">
      <w:pPr>
        <w:pStyle w:val="Nincstrkz"/>
        <w:spacing w:line="276" w:lineRule="auto"/>
        <w:ind w:left="0" w:firstLine="0"/>
      </w:pPr>
    </w:p>
    <w:p w:rsidR="00C759E9" w:rsidRPr="002F15F8" w:rsidRDefault="00C759E9" w:rsidP="002A0D29">
      <w:pPr>
        <w:pStyle w:val="Nincstrkz"/>
        <w:spacing w:line="276" w:lineRule="auto"/>
        <w:ind w:left="0" w:firstLine="0"/>
      </w:pPr>
      <w:r w:rsidRPr="002F15F8">
        <w:t xml:space="preserve">A </w:t>
      </w:r>
      <w:proofErr w:type="spellStart"/>
      <w:r w:rsidR="002F1A6C" w:rsidRPr="002F15F8">
        <w:t>Bischitz</w:t>
      </w:r>
      <w:proofErr w:type="spellEnd"/>
      <w:r w:rsidR="002F1A6C" w:rsidRPr="002F15F8">
        <w:t xml:space="preserve"> Johanna Integrált Humán Szolgáltató Központ Esély Családsegítő és Foglalkoztatási Tanácsadó Szolgálatát</w:t>
      </w:r>
      <w:r w:rsidRPr="002F15F8">
        <w:t xml:space="preserve"> megkeresőre továbbra is két alapvető problématípus a jellemző</w:t>
      </w:r>
      <w:r w:rsidR="002F1A6C" w:rsidRPr="002F15F8">
        <w:t>:</w:t>
      </w:r>
      <w:r w:rsidRPr="002F15F8">
        <w:t xml:space="preserve"> az eladósodás és a munkanélküliség. Megjelennek olyan emberek is, akik szinte a teljes ellehetetlenülés állapotába kerülnek, akik számára a szolgáltatások nyújtása, az adható szakmai megoldások és válaszok nem jelentenek valós megoldást, közvetlen segítséget. A Családsegítő Szolgálat 2014-ben is fontosnak tartotta a szolgáltatások elérhetőségének támogatását, a kerületi lakosok szélesebb körű tájékoztatása érdekében az év első fel</w:t>
      </w:r>
      <w:r w:rsidR="002F1A6C" w:rsidRPr="002F15F8">
        <w:t>ében több alkalommal települtek</w:t>
      </w:r>
      <w:r w:rsidRPr="002F15F8">
        <w:t xml:space="preserve"> ki külső helyszínekre a kerületben. Mindezek mellett a szolgáltatások minőségi fejlesztésében a legkiemeltebb feladat a szakmaközi együttműködések bővítése, melyhez ideális alapot jelent</w:t>
      </w:r>
      <w:r w:rsidR="00024768" w:rsidRPr="002F15F8">
        <w:t>ett</w:t>
      </w:r>
      <w:r w:rsidRPr="002F15F8">
        <w:t xml:space="preserve"> </w:t>
      </w:r>
      <w:r w:rsidR="00024768" w:rsidRPr="002F15F8">
        <w:t>a 2014. évben bevezetésre került</w:t>
      </w:r>
      <w:r w:rsidRPr="002F15F8">
        <w:t xml:space="preserve"> új munkaszervezési modell (TEM). Az átszervezéssel egy időben a feladatok/szolgáltatások szétválasztása is megtörtént, amit a TEM modell bevezetése tett teljessé.</w:t>
      </w:r>
    </w:p>
    <w:p w:rsidR="00024768" w:rsidRPr="002F15F8" w:rsidRDefault="00024768" w:rsidP="002A0D29">
      <w:pPr>
        <w:pStyle w:val="Nincstrkz"/>
        <w:spacing w:line="276" w:lineRule="auto"/>
        <w:ind w:left="0" w:firstLine="0"/>
      </w:pPr>
    </w:p>
    <w:p w:rsidR="00774948" w:rsidRPr="002F15F8" w:rsidRDefault="00774948" w:rsidP="002A0D29">
      <w:pPr>
        <w:jc w:val="both"/>
        <w:rPr>
          <w:rFonts w:ascii="Times New Roman" w:eastAsia="Times New Roman" w:hAnsi="Times New Roman" w:cs="Times New Roman"/>
          <w:sz w:val="24"/>
          <w:szCs w:val="24"/>
          <w:lang w:eastAsia="hu-HU"/>
        </w:rPr>
      </w:pPr>
      <w:r w:rsidRPr="002F15F8">
        <w:rPr>
          <w:rFonts w:ascii="Times New Roman" w:eastAsia="Times New Roman" w:hAnsi="Times New Roman" w:cs="Times New Roman"/>
          <w:sz w:val="24"/>
          <w:szCs w:val="24"/>
          <w:lang w:eastAsia="hu-HU"/>
        </w:rPr>
        <w:t>A beérkező jelzések alapján továbbra is azt állapíthatjuk meg, hogy a felnőtt lakosság körében a legveszélyeztetettebbek az idős, egyedül élő emberek, az alkohol problémával küzdők, a pszichiátriai betegek és munkanélküliek. A jelzések zöme magánszemélyektől, lakóközösségből érkezik, de jeleznek a kórházi szociális munkások, azonban az orvosok ritkábban. A Családsegítő Szolgálat a körzeti fórumok összehívásában szervezőként, a megtartása során aktív részvevőként is szerepet vállal.</w:t>
      </w:r>
    </w:p>
    <w:p w:rsidR="00C759E9" w:rsidRDefault="00024768" w:rsidP="002A0D29">
      <w:pPr>
        <w:jc w:val="both"/>
        <w:rPr>
          <w:rFonts w:ascii="Times New Roman" w:eastAsia="Times New Roman" w:hAnsi="Times New Roman" w:cs="Times New Roman"/>
          <w:sz w:val="24"/>
          <w:szCs w:val="24"/>
          <w:lang w:eastAsia="hu-HU"/>
        </w:rPr>
      </w:pPr>
      <w:r w:rsidRPr="002F15F8">
        <w:rPr>
          <w:rFonts w:ascii="Times New Roman" w:eastAsia="Times New Roman" w:hAnsi="Times New Roman" w:cs="Times New Roman"/>
          <w:sz w:val="24"/>
          <w:szCs w:val="24"/>
          <w:lang w:eastAsia="hu-HU"/>
        </w:rPr>
        <w:t xml:space="preserve">A Családsegítő Szolgálat szolgáltatásait </w:t>
      </w:r>
      <w:r w:rsidR="002E2EBE" w:rsidRPr="002F15F8">
        <w:rPr>
          <w:rFonts w:ascii="Times New Roman" w:eastAsia="Times New Roman" w:hAnsi="Times New Roman" w:cs="Times New Roman"/>
          <w:sz w:val="24"/>
          <w:szCs w:val="24"/>
          <w:lang w:eastAsia="hu-HU"/>
        </w:rPr>
        <w:t xml:space="preserve">igénybevevők között </w:t>
      </w:r>
      <w:r w:rsidRPr="002F15F8">
        <w:rPr>
          <w:rFonts w:ascii="Times New Roman" w:eastAsia="Times New Roman" w:hAnsi="Times New Roman" w:cs="Times New Roman"/>
          <w:sz w:val="24"/>
          <w:szCs w:val="24"/>
          <w:lang w:eastAsia="hu-HU"/>
        </w:rPr>
        <w:t xml:space="preserve">jellemzően </w:t>
      </w:r>
      <w:r w:rsidR="002E2EBE" w:rsidRPr="002F15F8">
        <w:rPr>
          <w:rFonts w:ascii="Times New Roman" w:eastAsia="Times New Roman" w:hAnsi="Times New Roman" w:cs="Times New Roman"/>
          <w:sz w:val="24"/>
          <w:szCs w:val="24"/>
          <w:lang w:eastAsia="hu-HU"/>
        </w:rPr>
        <w:t>sokkal magasabb a nők aránya, hiszen a család általában a nőt/anyát delegálja az ügyek intézéséhez.</w:t>
      </w:r>
    </w:p>
    <w:p w:rsidR="002A0D29" w:rsidRPr="002F15F8" w:rsidRDefault="001C01A9" w:rsidP="002A0D29">
      <w:pPr>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A munkanélküliség kezelésének egyik helyi szintű alternatívája</w:t>
      </w:r>
      <w:r w:rsidR="00297D28">
        <w:rPr>
          <w:rFonts w:ascii="Times New Roman" w:eastAsia="Times New Roman" w:hAnsi="Times New Roman" w:cs="Times New Roman"/>
          <w:sz w:val="24"/>
          <w:szCs w:val="24"/>
          <w:lang w:eastAsia="hu-HU"/>
        </w:rPr>
        <w:t xml:space="preserve"> és a szegénység kezelésének egyik legfontosabb </w:t>
      </w:r>
      <w:proofErr w:type="gramStart"/>
      <w:r w:rsidR="00297D28">
        <w:rPr>
          <w:rFonts w:ascii="Times New Roman" w:eastAsia="Times New Roman" w:hAnsi="Times New Roman" w:cs="Times New Roman"/>
          <w:sz w:val="24"/>
          <w:szCs w:val="24"/>
          <w:lang w:eastAsia="hu-HU"/>
        </w:rPr>
        <w:t xml:space="preserve">eszköze </w:t>
      </w:r>
      <w:r>
        <w:rPr>
          <w:rFonts w:ascii="Times New Roman" w:eastAsia="Times New Roman" w:hAnsi="Times New Roman" w:cs="Times New Roman"/>
          <w:sz w:val="24"/>
          <w:szCs w:val="24"/>
          <w:lang w:eastAsia="hu-HU"/>
        </w:rPr>
        <w:t xml:space="preserve"> a</w:t>
      </w:r>
      <w:proofErr w:type="gramEnd"/>
      <w:r>
        <w:rPr>
          <w:rFonts w:ascii="Times New Roman" w:eastAsia="Times New Roman" w:hAnsi="Times New Roman" w:cs="Times New Roman"/>
          <w:sz w:val="24"/>
          <w:szCs w:val="24"/>
          <w:lang w:eastAsia="hu-HU"/>
        </w:rPr>
        <w:t xml:space="preserve"> közfoglalkoztatás szervezése. Erzsébetvárosban a legnagyobb közfoglalkoztatók az ERVA </w:t>
      </w:r>
      <w:proofErr w:type="spellStart"/>
      <w:r>
        <w:rPr>
          <w:rFonts w:ascii="Times New Roman" w:eastAsia="Times New Roman" w:hAnsi="Times New Roman" w:cs="Times New Roman"/>
          <w:sz w:val="24"/>
          <w:szCs w:val="24"/>
          <w:lang w:eastAsia="hu-HU"/>
        </w:rPr>
        <w:t>ZR</w:t>
      </w:r>
      <w:r w:rsidR="009918CC">
        <w:rPr>
          <w:rFonts w:ascii="Times New Roman" w:eastAsia="Times New Roman" w:hAnsi="Times New Roman" w:cs="Times New Roman"/>
          <w:sz w:val="24"/>
          <w:szCs w:val="24"/>
          <w:lang w:eastAsia="hu-HU"/>
        </w:rPr>
        <w:t>t</w:t>
      </w:r>
      <w:proofErr w:type="spellEnd"/>
      <w:proofErr w:type="gramStart"/>
      <w:r w:rsidR="009918CC">
        <w:rPr>
          <w:rFonts w:ascii="Times New Roman" w:eastAsia="Times New Roman" w:hAnsi="Times New Roman" w:cs="Times New Roman"/>
          <w:sz w:val="24"/>
          <w:szCs w:val="24"/>
          <w:lang w:eastAsia="hu-HU"/>
        </w:rPr>
        <w:t>.,</w:t>
      </w:r>
      <w:proofErr w:type="gramEnd"/>
      <w:r>
        <w:rPr>
          <w:rFonts w:ascii="Times New Roman" w:eastAsia="Times New Roman" w:hAnsi="Times New Roman" w:cs="Times New Roman"/>
          <w:sz w:val="24"/>
          <w:szCs w:val="24"/>
          <w:lang w:eastAsia="hu-HU"/>
        </w:rPr>
        <w:t xml:space="preserve"> a </w:t>
      </w:r>
      <w:proofErr w:type="spellStart"/>
      <w:r>
        <w:rPr>
          <w:rFonts w:ascii="Times New Roman" w:eastAsia="Times New Roman" w:hAnsi="Times New Roman" w:cs="Times New Roman"/>
          <w:sz w:val="24"/>
          <w:szCs w:val="24"/>
          <w:lang w:eastAsia="hu-HU"/>
        </w:rPr>
        <w:t>Bischitz</w:t>
      </w:r>
      <w:proofErr w:type="spellEnd"/>
      <w:r>
        <w:rPr>
          <w:rFonts w:ascii="Times New Roman" w:eastAsia="Times New Roman" w:hAnsi="Times New Roman" w:cs="Times New Roman"/>
          <w:sz w:val="24"/>
          <w:szCs w:val="24"/>
          <w:lang w:eastAsia="hu-HU"/>
        </w:rPr>
        <w:t xml:space="preserve"> Johanna Integrált Humán Szolgáltató Központ</w:t>
      </w:r>
      <w:r w:rsidR="009918CC">
        <w:rPr>
          <w:rFonts w:ascii="Times New Roman" w:eastAsia="Times New Roman" w:hAnsi="Times New Roman" w:cs="Times New Roman"/>
          <w:sz w:val="24"/>
          <w:szCs w:val="24"/>
          <w:lang w:eastAsia="hu-HU"/>
        </w:rPr>
        <w:t xml:space="preserve"> és a Polgármesteri Hivatal</w:t>
      </w:r>
      <w:r w:rsidR="0092622C">
        <w:rPr>
          <w:rFonts w:ascii="Times New Roman" w:eastAsia="Times New Roman" w:hAnsi="Times New Roman" w:cs="Times New Roman"/>
          <w:sz w:val="24"/>
          <w:szCs w:val="24"/>
          <w:lang w:eastAsia="hu-HU"/>
        </w:rPr>
        <w:t>.</w:t>
      </w:r>
    </w:p>
    <w:p w:rsidR="002F58F5" w:rsidRDefault="002F58F5" w:rsidP="004E6507">
      <w:pPr>
        <w:jc w:val="center"/>
        <w:rPr>
          <w:rFonts w:asciiTheme="majorHAnsi" w:eastAsia="Times New Roman" w:hAnsiTheme="majorHAnsi" w:cs="Times New Roman"/>
          <w:color w:val="4F6228" w:themeColor="accent3" w:themeShade="80"/>
          <w:sz w:val="24"/>
          <w:szCs w:val="24"/>
          <w:lang w:eastAsia="hu-HU"/>
        </w:rPr>
      </w:pPr>
      <w:r>
        <w:rPr>
          <w:noProof/>
          <w:lang w:eastAsia="hu-HU"/>
        </w:rPr>
        <w:lastRenderedPageBreak/>
        <w:drawing>
          <wp:inline distT="0" distB="0" distL="0" distR="0" wp14:anchorId="074114CC" wp14:editId="66C7889C">
            <wp:extent cx="4572000" cy="2743200"/>
            <wp:effectExtent l="0" t="0" r="19050" b="19050"/>
            <wp:docPr id="2" name="Diagram 2"/>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rsidR="00F351CB" w:rsidRDefault="00F351CB" w:rsidP="004E6507">
      <w:pPr>
        <w:jc w:val="center"/>
        <w:rPr>
          <w:rFonts w:asciiTheme="majorHAnsi" w:eastAsia="Times New Roman" w:hAnsiTheme="majorHAnsi" w:cs="Times New Roman"/>
          <w:color w:val="4F6228" w:themeColor="accent3" w:themeShade="80"/>
          <w:sz w:val="24"/>
          <w:szCs w:val="24"/>
          <w:lang w:eastAsia="hu-HU"/>
        </w:rPr>
      </w:pPr>
      <w:r>
        <w:rPr>
          <w:noProof/>
          <w:lang w:eastAsia="hu-HU"/>
        </w:rPr>
        <w:drawing>
          <wp:inline distT="0" distB="0" distL="0" distR="0" wp14:anchorId="0FD0B2D9" wp14:editId="5469F111">
            <wp:extent cx="4752000" cy="3528000"/>
            <wp:effectExtent l="0" t="0" r="10795" b="15875"/>
            <wp:docPr id="12" name="Diagram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p w:rsidR="00ED31E5" w:rsidRPr="00024768" w:rsidRDefault="00ED31E5" w:rsidP="00024768">
      <w:pPr>
        <w:jc w:val="both"/>
        <w:rPr>
          <w:rFonts w:asciiTheme="majorHAnsi" w:eastAsia="Times New Roman" w:hAnsiTheme="majorHAnsi" w:cs="Times New Roman"/>
          <w:color w:val="4F6228" w:themeColor="accent3" w:themeShade="80"/>
          <w:sz w:val="24"/>
          <w:szCs w:val="24"/>
          <w:lang w:eastAsia="hu-HU"/>
        </w:rPr>
      </w:pPr>
    </w:p>
    <w:tbl>
      <w:tblPr>
        <w:tblStyle w:val="Sttlista3jellszn"/>
        <w:tblW w:w="0" w:type="auto"/>
        <w:tblLook w:val="04A0" w:firstRow="1" w:lastRow="0" w:firstColumn="1" w:lastColumn="0" w:noHBand="0" w:noVBand="1"/>
      </w:tblPr>
      <w:tblGrid>
        <w:gridCol w:w="9212"/>
      </w:tblGrid>
      <w:tr w:rsidR="002F15F8" w:rsidRPr="002F15F8" w:rsidTr="002F15F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12" w:type="dxa"/>
          </w:tcPr>
          <w:p w:rsidR="002F15F8" w:rsidRPr="002F15F8" w:rsidRDefault="002F15F8" w:rsidP="00C35384">
            <w:pPr>
              <w:pStyle w:val="TJ1"/>
            </w:pPr>
            <w:r w:rsidRPr="002F15F8">
              <w:t xml:space="preserve">2. BEAZONOSÍTOTT PROBLÉMA: BÁR EMPIRIKUS ADATOKKAL NEM ALÁTÁMASZTOTT, DE FELTÉTELEZHETŐ </w:t>
            </w:r>
            <w:proofErr w:type="gramStart"/>
            <w:r w:rsidRPr="002F15F8">
              <w:t>A</w:t>
            </w:r>
            <w:proofErr w:type="gramEnd"/>
            <w:r w:rsidRPr="002F15F8">
              <w:t xml:space="preserve"> ROMÁKKAL SZEMBENI DISZKRIMINÁCIÓ JELENLÉTE</w:t>
            </w:r>
            <w:r w:rsidRPr="002F15F8">
              <w:tab/>
            </w:r>
          </w:p>
        </w:tc>
      </w:tr>
      <w:tr w:rsidR="002F15F8" w:rsidRPr="002F15F8" w:rsidTr="002F15F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12" w:type="dxa"/>
          </w:tcPr>
          <w:p w:rsidR="002F15F8" w:rsidRPr="002F15F8" w:rsidRDefault="002F15F8" w:rsidP="00C35384">
            <w:pPr>
              <w:pStyle w:val="TJ1"/>
            </w:pPr>
            <w:r w:rsidRPr="002F15F8">
              <w:t xml:space="preserve">FEJLESZTÉSI LEHETŐSÉGEK: JÓ PÉLDÁK BEMUTATÁSA </w:t>
            </w:r>
            <w:proofErr w:type="gramStart"/>
            <w:r w:rsidRPr="002F15F8">
              <w:t>A</w:t>
            </w:r>
            <w:proofErr w:type="gramEnd"/>
            <w:r w:rsidRPr="002F15F8">
              <w:t xml:space="preserve"> HELYI MÉDIÁBAN, ÉRZÉKENYÍTŐ KAMPÁNY</w:t>
            </w:r>
          </w:p>
        </w:tc>
      </w:tr>
    </w:tbl>
    <w:p w:rsidR="00024768" w:rsidRDefault="00024768" w:rsidP="00822097">
      <w:pPr>
        <w:jc w:val="both"/>
      </w:pPr>
    </w:p>
    <w:p w:rsidR="00A27DF0" w:rsidRPr="002A0D29" w:rsidRDefault="00A27DF0" w:rsidP="002A0D29">
      <w:pPr>
        <w:autoSpaceDE w:val="0"/>
        <w:autoSpaceDN w:val="0"/>
        <w:adjustRightInd w:val="0"/>
        <w:spacing w:after="0"/>
        <w:jc w:val="both"/>
        <w:rPr>
          <w:rFonts w:ascii="Times New Roman" w:hAnsi="Times New Roman" w:cs="Times New Roman"/>
          <w:sz w:val="24"/>
          <w:szCs w:val="24"/>
        </w:rPr>
      </w:pPr>
      <w:r w:rsidRPr="002A0D29">
        <w:rPr>
          <w:rFonts w:ascii="Times New Roman" w:hAnsi="Times New Roman" w:cs="Times New Roman"/>
          <w:sz w:val="24"/>
          <w:szCs w:val="24"/>
        </w:rPr>
        <w:t>Európai Romák és Hátrányos Helyzetűek Művészi Kultúrájának Tehetségfejlesztéséért, Lelki és Szociális Egészségük, valamint Társadalmi Beilleszkedésük Elősegítéséért Közhasznú Egyesület 2011-ben alakult, célja a roma lakosság és a hátrányos helyzetűek integrációjának az elősegítése. Küldetésüket is a helyi önkormányzatokkal,</w:t>
      </w:r>
      <w:r w:rsidR="001959F9">
        <w:rPr>
          <w:rFonts w:ascii="Times New Roman" w:hAnsi="Times New Roman" w:cs="Times New Roman"/>
          <w:sz w:val="24"/>
          <w:szCs w:val="24"/>
        </w:rPr>
        <w:t xml:space="preserve"> </w:t>
      </w:r>
      <w:r w:rsidRPr="002A0D29">
        <w:rPr>
          <w:rFonts w:ascii="Times New Roman" w:hAnsi="Times New Roman" w:cs="Times New Roman"/>
          <w:sz w:val="24"/>
          <w:szCs w:val="24"/>
        </w:rPr>
        <w:t>oktatási intézményekkel, civil és kormányzati, valamint Európai Unió intézményeivel</w:t>
      </w:r>
    </w:p>
    <w:p w:rsidR="001F0D9E" w:rsidRPr="002A0D29" w:rsidRDefault="00A27DF0" w:rsidP="002A0D29">
      <w:pPr>
        <w:autoSpaceDE w:val="0"/>
        <w:autoSpaceDN w:val="0"/>
        <w:adjustRightInd w:val="0"/>
        <w:spacing w:after="0"/>
        <w:jc w:val="both"/>
        <w:rPr>
          <w:rFonts w:ascii="Times New Roman" w:hAnsi="Times New Roman" w:cs="Times New Roman"/>
          <w:sz w:val="24"/>
          <w:szCs w:val="24"/>
        </w:rPr>
      </w:pPr>
      <w:proofErr w:type="gramStart"/>
      <w:r w:rsidRPr="002A0D29">
        <w:rPr>
          <w:rFonts w:ascii="Times New Roman" w:hAnsi="Times New Roman" w:cs="Times New Roman"/>
          <w:sz w:val="24"/>
          <w:szCs w:val="24"/>
        </w:rPr>
        <w:t>szoros</w:t>
      </w:r>
      <w:proofErr w:type="gramEnd"/>
      <w:r w:rsidRPr="002A0D29">
        <w:rPr>
          <w:rFonts w:ascii="Times New Roman" w:hAnsi="Times New Roman" w:cs="Times New Roman"/>
          <w:sz w:val="24"/>
          <w:szCs w:val="24"/>
        </w:rPr>
        <w:t xml:space="preserve"> együttműködéssel látják megvalósíthatónak. 2014. március 21. és április 6. között került megrendezésre a </w:t>
      </w:r>
      <w:r w:rsidR="001F0D9E" w:rsidRPr="002A0D29">
        <w:rPr>
          <w:rFonts w:ascii="Times New Roman" w:hAnsi="Times New Roman" w:cs="Times New Roman"/>
          <w:sz w:val="24"/>
          <w:szCs w:val="24"/>
        </w:rPr>
        <w:t>„</w:t>
      </w:r>
      <w:r w:rsidRPr="002A0D29">
        <w:rPr>
          <w:rFonts w:ascii="Times New Roman" w:hAnsi="Times New Roman" w:cs="Times New Roman"/>
          <w:sz w:val="24"/>
          <w:szCs w:val="24"/>
        </w:rPr>
        <w:t>Szívünk Erzsébetváros Fesztiválnapok</w:t>
      </w:r>
      <w:r w:rsidR="001F0D9E" w:rsidRPr="002A0D29">
        <w:rPr>
          <w:rFonts w:ascii="Times New Roman" w:hAnsi="Times New Roman" w:cs="Times New Roman"/>
          <w:sz w:val="24"/>
          <w:szCs w:val="24"/>
        </w:rPr>
        <w:t>”</w:t>
      </w:r>
      <w:r w:rsidRPr="002A0D29">
        <w:rPr>
          <w:rFonts w:ascii="Times New Roman" w:hAnsi="Times New Roman" w:cs="Times New Roman"/>
          <w:sz w:val="24"/>
          <w:szCs w:val="24"/>
        </w:rPr>
        <w:t xml:space="preserve"> elnevezésű program, amely az Egyesület kezdeményezése és munkája alapján, valamint a helyi Önkormányzat támogatásával valósult meg.</w:t>
      </w:r>
      <w:r w:rsidR="001F0D9E" w:rsidRPr="002A0D29">
        <w:rPr>
          <w:rFonts w:ascii="Times New Roman" w:hAnsi="Times New Roman" w:cs="Times New Roman"/>
          <w:sz w:val="24"/>
          <w:szCs w:val="24"/>
        </w:rPr>
        <w:t xml:space="preserve"> Ez a </w:t>
      </w:r>
      <w:r w:rsidR="001F0D9E" w:rsidRPr="002A0D29">
        <w:rPr>
          <w:rFonts w:ascii="Times New Roman" w:hAnsi="Times New Roman" w:cs="Times New Roman"/>
          <w:sz w:val="24"/>
          <w:szCs w:val="24"/>
        </w:rPr>
        <w:lastRenderedPageBreak/>
        <w:t>megnyitó egyben a Budapesti Tavaszi Fesztivál (március 21. - április 6.) nyitányát is jelentette Erzsébetvárosban. A kerületi Önkormányzat támogatását is élvező helyi civil kezdeményezés ilyen módon</w:t>
      </w:r>
    </w:p>
    <w:p w:rsidR="001959F9" w:rsidRDefault="001F0D9E" w:rsidP="002A0D29">
      <w:pPr>
        <w:autoSpaceDE w:val="0"/>
        <w:autoSpaceDN w:val="0"/>
        <w:adjustRightInd w:val="0"/>
        <w:spacing w:after="0"/>
        <w:jc w:val="both"/>
        <w:rPr>
          <w:rFonts w:ascii="Times New Roman" w:hAnsi="Times New Roman" w:cs="Times New Roman"/>
          <w:sz w:val="24"/>
          <w:szCs w:val="24"/>
        </w:rPr>
      </w:pPr>
      <w:proofErr w:type="gramStart"/>
      <w:r w:rsidRPr="002A0D29">
        <w:rPr>
          <w:rFonts w:ascii="Times New Roman" w:hAnsi="Times New Roman" w:cs="Times New Roman"/>
          <w:sz w:val="24"/>
          <w:szCs w:val="24"/>
        </w:rPr>
        <w:t>országos</w:t>
      </w:r>
      <w:proofErr w:type="gramEnd"/>
      <w:r w:rsidRPr="002A0D29">
        <w:rPr>
          <w:rFonts w:ascii="Times New Roman" w:hAnsi="Times New Roman" w:cs="Times New Roman"/>
          <w:sz w:val="24"/>
          <w:szCs w:val="24"/>
        </w:rPr>
        <w:t xml:space="preserve"> jelentőségű kulturális esemény részese is volt.</w:t>
      </w:r>
    </w:p>
    <w:p w:rsidR="002F2622" w:rsidRPr="002A0D29" w:rsidRDefault="002F2622" w:rsidP="002F2622">
      <w:pPr>
        <w:autoSpaceDE w:val="0"/>
        <w:autoSpaceDN w:val="0"/>
        <w:adjustRightInd w:val="0"/>
        <w:spacing w:after="0"/>
        <w:jc w:val="center"/>
        <w:rPr>
          <w:rFonts w:ascii="Times New Roman" w:hAnsi="Times New Roman" w:cs="Times New Roman"/>
          <w:sz w:val="24"/>
          <w:szCs w:val="24"/>
        </w:rPr>
      </w:pPr>
      <w:r>
        <w:rPr>
          <w:noProof/>
          <w:lang w:eastAsia="hu-HU"/>
        </w:rPr>
        <w:drawing>
          <wp:inline distT="0" distB="0" distL="0" distR="0" wp14:anchorId="799B34A7" wp14:editId="523FEB18">
            <wp:extent cx="3959525" cy="2139351"/>
            <wp:effectExtent l="0" t="0" r="22225" b="13335"/>
            <wp:docPr id="10" name="Diagram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p w:rsidR="00A27DF0" w:rsidRDefault="00C72CBB" w:rsidP="00C72CBB">
      <w:pPr>
        <w:autoSpaceDE w:val="0"/>
        <w:autoSpaceDN w:val="0"/>
        <w:adjustRightInd w:val="0"/>
        <w:spacing w:after="0" w:line="240" w:lineRule="auto"/>
        <w:jc w:val="center"/>
        <w:rPr>
          <w:rFonts w:ascii="MinionPro-Regular" w:hAnsi="MinionPro-Regular" w:cs="MinionPro-Regular"/>
          <w:i/>
          <w:sz w:val="21"/>
          <w:szCs w:val="21"/>
        </w:rPr>
      </w:pPr>
      <w:r w:rsidRPr="00C72CBB">
        <w:rPr>
          <w:rFonts w:ascii="MinionPro-Regular" w:hAnsi="MinionPro-Regular" w:cs="MinionPro-Regular"/>
          <w:i/>
          <w:sz w:val="21"/>
          <w:szCs w:val="21"/>
        </w:rPr>
        <w:t>Forrás: TEIR</w:t>
      </w:r>
    </w:p>
    <w:p w:rsidR="00086C5C" w:rsidRPr="00C72CBB" w:rsidRDefault="00086C5C" w:rsidP="00C72CBB">
      <w:pPr>
        <w:autoSpaceDE w:val="0"/>
        <w:autoSpaceDN w:val="0"/>
        <w:adjustRightInd w:val="0"/>
        <w:spacing w:after="0" w:line="240" w:lineRule="auto"/>
        <w:jc w:val="center"/>
        <w:rPr>
          <w:rFonts w:ascii="MinionPro-Regular" w:hAnsi="MinionPro-Regular" w:cs="MinionPro-Regular"/>
          <w:i/>
          <w:sz w:val="21"/>
          <w:szCs w:val="21"/>
        </w:rPr>
      </w:pPr>
    </w:p>
    <w:p w:rsidR="00A27DF0" w:rsidRPr="00A27DF0" w:rsidRDefault="00A27DF0" w:rsidP="00A27DF0">
      <w:pPr>
        <w:autoSpaceDE w:val="0"/>
        <w:autoSpaceDN w:val="0"/>
        <w:adjustRightInd w:val="0"/>
        <w:spacing w:after="0" w:line="240" w:lineRule="auto"/>
        <w:rPr>
          <w:rFonts w:ascii="MinionPro-Regular" w:hAnsi="MinionPro-Regular" w:cs="MinionPro-Regular"/>
          <w:sz w:val="21"/>
          <w:szCs w:val="21"/>
        </w:rPr>
      </w:pPr>
    </w:p>
    <w:tbl>
      <w:tblPr>
        <w:tblStyle w:val="Sttlista3jellszn"/>
        <w:tblW w:w="0" w:type="auto"/>
        <w:tblLook w:val="04A0" w:firstRow="1" w:lastRow="0" w:firstColumn="1" w:lastColumn="0" w:noHBand="0" w:noVBand="1"/>
      </w:tblPr>
      <w:tblGrid>
        <w:gridCol w:w="9212"/>
      </w:tblGrid>
      <w:tr w:rsidR="002A0D29" w:rsidRPr="002A0D29" w:rsidTr="002A0D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12" w:type="dxa"/>
          </w:tcPr>
          <w:p w:rsidR="002A0D29" w:rsidRPr="002A0D29" w:rsidRDefault="002A0D29" w:rsidP="00C35384">
            <w:pPr>
              <w:pStyle w:val="TJ1"/>
            </w:pPr>
            <w:r w:rsidRPr="002A0D29">
              <w:t xml:space="preserve">3. BEAZONOSÍTOTT PROBLÉMA: A MÉLYSZEGÉNYSÉGBEN ÉLŐK </w:t>
            </w:r>
            <w:proofErr w:type="gramStart"/>
            <w:r w:rsidRPr="002A0D29">
              <w:t>ÉS</w:t>
            </w:r>
            <w:proofErr w:type="gramEnd"/>
            <w:r w:rsidRPr="002A0D29">
              <w:t xml:space="preserve"> ROMÁK EGÉSZSÉGI ÁLLAPOTA AZ ÖSSZLAKOSSÁGHOZ MÉRTEN ROSSZABB</w:t>
            </w:r>
            <w:r w:rsidRPr="002A0D29">
              <w:tab/>
            </w:r>
          </w:p>
        </w:tc>
      </w:tr>
      <w:tr w:rsidR="002A0D29" w:rsidRPr="002A0D29" w:rsidTr="002A0D2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12" w:type="dxa"/>
          </w:tcPr>
          <w:p w:rsidR="002A0D29" w:rsidRPr="002A0D29" w:rsidRDefault="002A0D29" w:rsidP="00C35384">
            <w:pPr>
              <w:pStyle w:val="TJ1"/>
            </w:pPr>
            <w:r w:rsidRPr="002A0D29">
              <w:t>FEJLESZTÉSI LEHETŐSÉGEK: EGÉSZSÉGÜGYI SZŰRŐPROGRAMOK NÉPSZERŰSÍTÉSE AZ ORSZÁGOS ROMA ÖNKORMÁNYZAT KERÜLETI SZERVEINEK BEVONÁSÁVAL</w:t>
            </w:r>
          </w:p>
        </w:tc>
      </w:tr>
    </w:tbl>
    <w:p w:rsidR="002A0D29" w:rsidRDefault="002A0D29" w:rsidP="0029070A">
      <w:pPr>
        <w:spacing w:after="0" w:line="360" w:lineRule="auto"/>
        <w:jc w:val="both"/>
        <w:rPr>
          <w:rFonts w:ascii="Times New Roman" w:hAnsi="Times New Roman"/>
          <w:color w:val="FF0000"/>
          <w:sz w:val="24"/>
          <w:szCs w:val="24"/>
        </w:rPr>
      </w:pPr>
    </w:p>
    <w:p w:rsidR="0029070A" w:rsidRPr="002A0D29" w:rsidRDefault="0029070A" w:rsidP="002A0D29">
      <w:pPr>
        <w:spacing w:after="0"/>
        <w:jc w:val="both"/>
        <w:rPr>
          <w:rFonts w:ascii="Times New Roman" w:hAnsi="Times New Roman"/>
          <w:sz w:val="24"/>
          <w:szCs w:val="24"/>
        </w:rPr>
      </w:pPr>
      <w:r w:rsidRPr="002A0D29">
        <w:rPr>
          <w:rFonts w:ascii="Times New Roman" w:hAnsi="Times New Roman"/>
          <w:sz w:val="24"/>
          <w:szCs w:val="24"/>
        </w:rPr>
        <w:t xml:space="preserve">A Budapest Főváros VII. kerület Erzsébetváros Önkormányzata támogatásával a </w:t>
      </w:r>
      <w:proofErr w:type="spellStart"/>
      <w:r w:rsidRPr="002A0D29">
        <w:rPr>
          <w:rFonts w:ascii="Times New Roman" w:hAnsi="Times New Roman"/>
          <w:sz w:val="24"/>
          <w:szCs w:val="24"/>
        </w:rPr>
        <w:t>Bischitz</w:t>
      </w:r>
      <w:proofErr w:type="spellEnd"/>
      <w:r w:rsidRPr="002A0D29">
        <w:rPr>
          <w:rFonts w:ascii="Times New Roman" w:hAnsi="Times New Roman"/>
          <w:sz w:val="24"/>
          <w:szCs w:val="24"/>
        </w:rPr>
        <w:t xml:space="preserve"> Johanna Integrált Humán Szolgáltató Központ szervezésében 2014.09.26-án és 27-én kerültek megrendezésre a </w:t>
      </w:r>
      <w:r w:rsidRPr="002A0D29">
        <w:rPr>
          <w:rFonts w:ascii="Times New Roman" w:hAnsi="Times New Roman"/>
          <w:b/>
          <w:sz w:val="24"/>
          <w:szCs w:val="24"/>
        </w:rPr>
        <w:t>„Prevenció A-tól Z-ig” nevet viselő kerületi egészségnapok</w:t>
      </w:r>
      <w:r w:rsidRPr="002A0D29">
        <w:rPr>
          <w:rFonts w:ascii="Times New Roman" w:hAnsi="Times New Roman"/>
          <w:sz w:val="24"/>
          <w:szCs w:val="24"/>
        </w:rPr>
        <w:t xml:space="preserve"> a Garay téren és a Garay Üzletház piac szintjén. A két napos rendezvényen ingyenes szűrővizsgálatokkal, személyre szabott tanácsadásokkal várták az érdeklődőket. Az egészségtudatos életmód jegyében minden elvégzett szűrést követően egy-egy zöldséggel vagy gyümölccsel ajándékozzák meg a szervezők a résztvevőket. A programokat az egészség prevenció területén tevékenykedő neves közéleti személyiségek előadásai is színesítették. A rendezvény elérte a célját, a lakosság figyelmét sikerült felhívni az egészség védelmének, megőrzésének és a betegségek megelőzésének fontosságára, az egészségügyi ellátórendszer területén dolgozó munkatársak hasznos információkkal látták el a kerületben élőket.</w:t>
      </w:r>
    </w:p>
    <w:p w:rsidR="00E877D7" w:rsidRPr="002A0D29" w:rsidRDefault="00E877D7" w:rsidP="002A0D29">
      <w:pPr>
        <w:spacing w:after="0"/>
        <w:jc w:val="both"/>
        <w:rPr>
          <w:rFonts w:ascii="Times New Roman" w:hAnsi="Times New Roman"/>
          <w:sz w:val="24"/>
          <w:szCs w:val="24"/>
        </w:rPr>
      </w:pPr>
    </w:p>
    <w:p w:rsidR="0029070A" w:rsidRPr="002A0D29" w:rsidRDefault="0029070A" w:rsidP="002A0D29">
      <w:pPr>
        <w:spacing w:after="0"/>
        <w:jc w:val="both"/>
        <w:rPr>
          <w:rFonts w:ascii="Times New Roman" w:hAnsi="Times New Roman"/>
          <w:sz w:val="24"/>
          <w:szCs w:val="24"/>
        </w:rPr>
      </w:pPr>
      <w:r w:rsidRPr="002A0D29">
        <w:rPr>
          <w:rFonts w:ascii="Times New Roman" w:hAnsi="Times New Roman"/>
          <w:sz w:val="24"/>
          <w:szCs w:val="24"/>
        </w:rPr>
        <w:t xml:space="preserve">A rendezvény a kisgyermekes családoknak is számos programlehetőséget kínált. </w:t>
      </w:r>
      <w:r w:rsidR="00E877D7" w:rsidRPr="002A0D29">
        <w:rPr>
          <w:rFonts w:ascii="Times New Roman" w:hAnsi="Times New Roman"/>
          <w:sz w:val="24"/>
          <w:szCs w:val="24"/>
        </w:rPr>
        <w:t>(</w:t>
      </w:r>
      <w:r w:rsidRPr="002A0D29">
        <w:rPr>
          <w:rFonts w:ascii="Times New Roman" w:hAnsi="Times New Roman"/>
          <w:sz w:val="24"/>
          <w:szCs w:val="24"/>
        </w:rPr>
        <w:t>gyermekkoncert, bohóc műsor, csillámtetoválás készítés, arcfestés, ugráló vár, valamint trambulin</w:t>
      </w:r>
      <w:r w:rsidR="00E877D7" w:rsidRPr="002A0D29">
        <w:rPr>
          <w:rFonts w:ascii="Times New Roman" w:hAnsi="Times New Roman"/>
          <w:sz w:val="24"/>
          <w:szCs w:val="24"/>
        </w:rPr>
        <w:t>)</w:t>
      </w:r>
      <w:r w:rsidRPr="002A0D29">
        <w:rPr>
          <w:rFonts w:ascii="Times New Roman" w:hAnsi="Times New Roman"/>
          <w:sz w:val="24"/>
          <w:szCs w:val="24"/>
        </w:rPr>
        <w:t>. A rendezvény rendkívüli sikernek, elismertségnek, közel 3000 fős résztvevői létszámnak örvendett.</w:t>
      </w:r>
    </w:p>
    <w:p w:rsidR="00E877D7" w:rsidRPr="002A0D29" w:rsidRDefault="00E877D7" w:rsidP="002A0D29">
      <w:pPr>
        <w:pStyle w:val="Szvegtrzs"/>
        <w:spacing w:line="276" w:lineRule="auto"/>
        <w:jc w:val="both"/>
        <w:rPr>
          <w:rFonts w:ascii="Garamond" w:hAnsi="Garamond"/>
        </w:rPr>
      </w:pPr>
    </w:p>
    <w:p w:rsidR="002E2EBE" w:rsidRPr="002A0D29" w:rsidRDefault="00370172" w:rsidP="002A0D29">
      <w:pPr>
        <w:pStyle w:val="Szvegtrzs"/>
        <w:spacing w:line="276" w:lineRule="auto"/>
        <w:jc w:val="both"/>
        <w:rPr>
          <w:rFonts w:eastAsiaTheme="minorHAnsi" w:cstheme="minorBidi"/>
          <w:kern w:val="0"/>
        </w:rPr>
      </w:pPr>
      <w:r w:rsidRPr="002A0D29">
        <w:rPr>
          <w:rFonts w:eastAsiaTheme="minorHAnsi" w:cstheme="minorBidi"/>
          <w:kern w:val="0"/>
        </w:rPr>
        <w:t>A</w:t>
      </w:r>
      <w:r w:rsidR="001959F9">
        <w:rPr>
          <w:rFonts w:eastAsiaTheme="minorHAnsi" w:cstheme="minorBidi"/>
          <w:kern w:val="0"/>
        </w:rPr>
        <w:t xml:space="preserve">z egyén fizikai jóllétén túl, kerületünk a mentális </w:t>
      </w:r>
      <w:r w:rsidR="00D56F5D">
        <w:rPr>
          <w:rFonts w:eastAsiaTheme="minorHAnsi" w:cstheme="minorBidi"/>
          <w:kern w:val="0"/>
        </w:rPr>
        <w:t>egészség megőrzését is fontosnak tartja, így a</w:t>
      </w:r>
      <w:r w:rsidRPr="002A0D29">
        <w:rPr>
          <w:rFonts w:eastAsiaTheme="minorHAnsi" w:cstheme="minorBidi"/>
          <w:kern w:val="0"/>
        </w:rPr>
        <w:t xml:space="preserve"> Családsegítő Központ működését </w:t>
      </w:r>
      <w:r w:rsidR="002E2EBE" w:rsidRPr="002A0D29">
        <w:rPr>
          <w:rFonts w:eastAsiaTheme="minorHAnsi" w:cstheme="minorBidi"/>
          <w:kern w:val="0"/>
        </w:rPr>
        <w:t>2014. év első felében heti 3 órában pszichiáter, sz</w:t>
      </w:r>
      <w:r w:rsidRPr="002A0D29">
        <w:rPr>
          <w:rFonts w:eastAsiaTheme="minorHAnsi" w:cstheme="minorBidi"/>
          <w:kern w:val="0"/>
        </w:rPr>
        <w:t xml:space="preserve">eptembertől pszichológus segíti. </w:t>
      </w:r>
      <w:r w:rsidR="002E2EBE" w:rsidRPr="002A0D29">
        <w:rPr>
          <w:rFonts w:eastAsiaTheme="minorHAnsi" w:cstheme="minorBidi"/>
          <w:kern w:val="0"/>
        </w:rPr>
        <w:t xml:space="preserve">A két szakembert a 2014-es évben 39 személy kereste fel, összesen 108 alkalommal. </w:t>
      </w:r>
    </w:p>
    <w:p w:rsidR="00086C5C" w:rsidRPr="00D879FD" w:rsidRDefault="002E2EBE" w:rsidP="00D879FD">
      <w:pPr>
        <w:pStyle w:val="Szvegtrzs"/>
        <w:spacing w:line="276" w:lineRule="auto"/>
        <w:jc w:val="both"/>
        <w:rPr>
          <w:rFonts w:eastAsiaTheme="minorHAnsi" w:cstheme="minorBidi"/>
          <w:kern w:val="0"/>
        </w:rPr>
      </w:pPr>
      <w:r w:rsidRPr="002A0D29">
        <w:rPr>
          <w:rFonts w:eastAsiaTheme="minorHAnsi" w:cstheme="minorBidi"/>
          <w:kern w:val="0"/>
        </w:rPr>
        <w:t xml:space="preserve">A családok életében az anyagi és egyéb problémák mellett felmerülhetnek zavarok a családi működésben is. Bármely családtag életében felmerülő </w:t>
      </w:r>
      <w:proofErr w:type="gramStart"/>
      <w:r w:rsidRPr="002A0D29">
        <w:rPr>
          <w:rFonts w:eastAsiaTheme="minorHAnsi" w:cstheme="minorBidi"/>
          <w:kern w:val="0"/>
        </w:rPr>
        <w:t>probléma hatással</w:t>
      </w:r>
      <w:proofErr w:type="gramEnd"/>
      <w:r w:rsidRPr="002A0D29">
        <w:rPr>
          <w:rFonts w:eastAsiaTheme="minorHAnsi" w:cstheme="minorBidi"/>
          <w:kern w:val="0"/>
        </w:rPr>
        <w:t xml:space="preserve"> van az egész család működésére, ezért a családterápián az egész családdal két szakember párban dolgozik. A családterápiát </w:t>
      </w:r>
      <w:r w:rsidR="00370172" w:rsidRPr="002A0D29">
        <w:rPr>
          <w:rFonts w:eastAsiaTheme="minorHAnsi" w:cstheme="minorBidi"/>
          <w:kern w:val="0"/>
        </w:rPr>
        <w:t xml:space="preserve">az elmúlt évben </w:t>
      </w:r>
      <w:r w:rsidRPr="002A0D29">
        <w:rPr>
          <w:rFonts w:eastAsiaTheme="minorHAnsi" w:cstheme="minorBidi"/>
          <w:kern w:val="0"/>
        </w:rPr>
        <w:t>2 család vett</w:t>
      </w:r>
      <w:r w:rsidR="00370172" w:rsidRPr="002A0D29">
        <w:rPr>
          <w:rFonts w:eastAsiaTheme="minorHAnsi" w:cstheme="minorBidi"/>
          <w:kern w:val="0"/>
        </w:rPr>
        <w:t>e</w:t>
      </w:r>
      <w:r w:rsidRPr="002A0D29">
        <w:rPr>
          <w:rFonts w:eastAsiaTheme="minorHAnsi" w:cstheme="minorBidi"/>
          <w:kern w:val="0"/>
        </w:rPr>
        <w:t xml:space="preserve"> igénybe.</w:t>
      </w:r>
    </w:p>
    <w:p w:rsidR="00086C5C" w:rsidRDefault="00086C5C" w:rsidP="002A0D29"/>
    <w:p w:rsidR="00086C5C" w:rsidRPr="002A0D29" w:rsidRDefault="00086C5C" w:rsidP="002A0D29"/>
    <w:tbl>
      <w:tblPr>
        <w:tblStyle w:val="Sttlista3jellszn"/>
        <w:tblW w:w="0" w:type="auto"/>
        <w:tblLook w:val="04A0" w:firstRow="1" w:lastRow="0" w:firstColumn="1" w:lastColumn="0" w:noHBand="0" w:noVBand="1"/>
      </w:tblPr>
      <w:tblGrid>
        <w:gridCol w:w="9212"/>
      </w:tblGrid>
      <w:tr w:rsidR="002A0D29" w:rsidRPr="002A0D29" w:rsidTr="002A0D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12" w:type="dxa"/>
          </w:tcPr>
          <w:p w:rsidR="002A0D29" w:rsidRPr="002A0D29" w:rsidRDefault="002A0D29" w:rsidP="00C35384">
            <w:pPr>
              <w:pStyle w:val="TJ1"/>
            </w:pPr>
            <w:r w:rsidRPr="002A0D29">
              <w:lastRenderedPageBreak/>
              <w:t xml:space="preserve">4. BEAZONOSÍTOTT PROBLÉMA: AZ ESÉLYEGYENLŐSÉG VIZSGÁLATA SORÁN </w:t>
            </w:r>
            <w:proofErr w:type="gramStart"/>
            <w:r w:rsidRPr="002A0D29">
              <w:t>A</w:t>
            </w:r>
            <w:proofErr w:type="gramEnd"/>
            <w:r w:rsidRPr="002A0D29">
              <w:t xml:space="preserve"> MÉLYSZEGÉNYSÉGBEN ÉLŐK ÉS ROMÁK HELYZETÉRE VONATKOZÓ ADATOK HIÁNYOSAK</w:t>
            </w:r>
            <w:r w:rsidRPr="002A0D29">
              <w:tab/>
            </w:r>
          </w:p>
        </w:tc>
      </w:tr>
      <w:tr w:rsidR="002A0D29" w:rsidRPr="002A0D29" w:rsidTr="002A0D2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12" w:type="dxa"/>
          </w:tcPr>
          <w:p w:rsidR="002A0D29" w:rsidRPr="002A0D29" w:rsidRDefault="002A0D29" w:rsidP="00C35384">
            <w:pPr>
              <w:pStyle w:val="TJ1"/>
            </w:pPr>
            <w:r w:rsidRPr="002A0D29">
              <w:t>FEJLESZTÉSI LEHETŐSÉGEK: ADATGYŰJTÉS, MEGLÉVŐ ADATBÁZISOK FRISSÍTÉSE</w:t>
            </w:r>
          </w:p>
        </w:tc>
      </w:tr>
    </w:tbl>
    <w:p w:rsidR="002A0D29" w:rsidRDefault="002A0D29" w:rsidP="0085740E">
      <w:pPr>
        <w:rPr>
          <w:color w:val="FF0000"/>
        </w:rPr>
      </w:pPr>
    </w:p>
    <w:tbl>
      <w:tblPr>
        <w:tblpPr w:leftFromText="141" w:rightFromText="141" w:vertAnchor="text" w:horzAnchor="margin" w:tblpY="1465"/>
        <w:tblW w:w="0" w:type="auto"/>
        <w:tblLayout w:type="fixed"/>
        <w:tblCellMar>
          <w:left w:w="70" w:type="dxa"/>
          <w:right w:w="70" w:type="dxa"/>
        </w:tblCellMar>
        <w:tblLook w:val="04A0" w:firstRow="1" w:lastRow="0" w:firstColumn="1" w:lastColumn="0" w:noHBand="0" w:noVBand="1"/>
      </w:tblPr>
      <w:tblGrid>
        <w:gridCol w:w="356"/>
        <w:gridCol w:w="707"/>
        <w:gridCol w:w="4544"/>
        <w:gridCol w:w="1561"/>
        <w:gridCol w:w="693"/>
        <w:gridCol w:w="672"/>
        <w:gridCol w:w="660"/>
        <w:gridCol w:w="649"/>
        <w:gridCol w:w="917"/>
      </w:tblGrid>
      <w:tr w:rsidR="00685927" w:rsidRPr="008A173B" w:rsidTr="00E760DD">
        <w:trPr>
          <w:trHeight w:val="300"/>
        </w:trPr>
        <w:tc>
          <w:tcPr>
            <w:tcW w:w="5607"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85927" w:rsidRPr="008A173B" w:rsidRDefault="00685927" w:rsidP="00685927">
            <w:pPr>
              <w:spacing w:after="0" w:line="240" w:lineRule="auto"/>
              <w:ind w:left="923"/>
              <w:jc w:val="center"/>
              <w:rPr>
                <w:rFonts w:ascii="Arial CE" w:eastAsia="Times New Roman" w:hAnsi="Arial CE" w:cs="Times New Roman"/>
                <w:sz w:val="18"/>
                <w:szCs w:val="18"/>
                <w:lang w:eastAsia="hu-HU"/>
              </w:rPr>
            </w:pPr>
            <w:r w:rsidRPr="008A173B">
              <w:rPr>
                <w:rFonts w:ascii="Arial CE" w:eastAsia="Times New Roman" w:hAnsi="Arial CE" w:cs="Times New Roman"/>
                <w:sz w:val="18"/>
                <w:szCs w:val="18"/>
                <w:lang w:eastAsia="hu-HU"/>
              </w:rPr>
              <w:t>Megnevezés</w:t>
            </w:r>
          </w:p>
        </w:tc>
        <w:tc>
          <w:tcPr>
            <w:tcW w:w="156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85927" w:rsidRPr="008A173B" w:rsidRDefault="00685927" w:rsidP="00685927">
            <w:pPr>
              <w:spacing w:after="0" w:line="240" w:lineRule="auto"/>
              <w:jc w:val="center"/>
              <w:rPr>
                <w:rFonts w:ascii="Arial CE" w:eastAsia="Times New Roman" w:hAnsi="Arial CE" w:cs="Times New Roman"/>
                <w:sz w:val="18"/>
                <w:szCs w:val="18"/>
                <w:lang w:eastAsia="hu-HU"/>
              </w:rPr>
            </w:pPr>
            <w:r w:rsidRPr="008A173B">
              <w:rPr>
                <w:rFonts w:ascii="Arial CE" w:eastAsia="Times New Roman" w:hAnsi="Arial CE" w:cs="Times New Roman"/>
                <w:sz w:val="18"/>
                <w:szCs w:val="18"/>
                <w:lang w:eastAsia="hu-HU"/>
              </w:rPr>
              <w:t>Jogosultak/üggyel érintettek száma (fő)</w:t>
            </w:r>
          </w:p>
        </w:tc>
        <w:tc>
          <w:tcPr>
            <w:tcW w:w="3591" w:type="dxa"/>
            <w:gridSpan w:val="5"/>
            <w:tcBorders>
              <w:top w:val="single" w:sz="4" w:space="0" w:color="auto"/>
              <w:left w:val="nil"/>
              <w:bottom w:val="single" w:sz="4" w:space="0" w:color="auto"/>
              <w:right w:val="single" w:sz="4" w:space="0" w:color="auto"/>
            </w:tcBorders>
            <w:shd w:val="clear" w:color="auto" w:fill="auto"/>
            <w:noWrap/>
            <w:vAlign w:val="center"/>
            <w:hideMark/>
          </w:tcPr>
          <w:p w:rsidR="00685927" w:rsidRPr="008A173B" w:rsidRDefault="00685927" w:rsidP="00685927">
            <w:pPr>
              <w:spacing w:after="0" w:line="240" w:lineRule="auto"/>
              <w:jc w:val="center"/>
              <w:rPr>
                <w:rFonts w:ascii="Arial CE" w:eastAsia="Times New Roman" w:hAnsi="Arial CE" w:cs="Times New Roman"/>
                <w:sz w:val="18"/>
                <w:szCs w:val="18"/>
                <w:lang w:eastAsia="hu-HU"/>
              </w:rPr>
            </w:pPr>
            <w:r w:rsidRPr="008A173B">
              <w:rPr>
                <w:rFonts w:ascii="Arial CE" w:eastAsia="Times New Roman" w:hAnsi="Arial CE" w:cs="Times New Roman"/>
                <w:sz w:val="18"/>
                <w:szCs w:val="18"/>
                <w:lang w:eastAsia="hu-HU"/>
              </w:rPr>
              <w:t>Ebből (</w:t>
            </w:r>
            <w:r w:rsidRPr="008A173B">
              <w:rPr>
                <w:rFonts w:ascii="Arial CE" w:eastAsia="Times New Roman" w:hAnsi="Arial CE" w:cs="Times New Roman"/>
                <w:i/>
                <w:iCs/>
                <w:sz w:val="18"/>
                <w:szCs w:val="18"/>
                <w:lang w:eastAsia="hu-HU"/>
              </w:rPr>
              <w:t>b</w:t>
            </w:r>
            <w:r w:rsidRPr="008A173B">
              <w:rPr>
                <w:rFonts w:ascii="Arial CE" w:eastAsia="Times New Roman" w:hAnsi="Arial CE" w:cs="Times New Roman"/>
                <w:sz w:val="18"/>
                <w:szCs w:val="18"/>
                <w:lang w:eastAsia="hu-HU"/>
              </w:rPr>
              <w:t xml:space="preserve"> oszlop adott sorhoz tartozó adata):</w:t>
            </w:r>
          </w:p>
        </w:tc>
      </w:tr>
      <w:tr w:rsidR="00685927" w:rsidRPr="008A173B" w:rsidTr="00E760DD">
        <w:trPr>
          <w:trHeight w:val="300"/>
        </w:trPr>
        <w:tc>
          <w:tcPr>
            <w:tcW w:w="5607" w:type="dxa"/>
            <w:gridSpan w:val="3"/>
            <w:vMerge/>
            <w:tcBorders>
              <w:top w:val="single" w:sz="4" w:space="0" w:color="auto"/>
              <w:left w:val="single" w:sz="4" w:space="0" w:color="auto"/>
              <w:bottom w:val="single" w:sz="4" w:space="0" w:color="auto"/>
              <w:right w:val="single" w:sz="4" w:space="0" w:color="auto"/>
            </w:tcBorders>
            <w:vAlign w:val="center"/>
            <w:hideMark/>
          </w:tcPr>
          <w:p w:rsidR="00685927" w:rsidRPr="008A173B" w:rsidRDefault="00685927" w:rsidP="00685927">
            <w:pPr>
              <w:spacing w:after="0" w:line="240" w:lineRule="auto"/>
              <w:rPr>
                <w:rFonts w:ascii="Arial CE" w:eastAsia="Times New Roman" w:hAnsi="Arial CE" w:cs="Times New Roman"/>
                <w:sz w:val="18"/>
                <w:szCs w:val="18"/>
                <w:lang w:eastAsia="hu-HU"/>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rsidR="00685927" w:rsidRPr="008A173B" w:rsidRDefault="00685927" w:rsidP="00685927">
            <w:pPr>
              <w:spacing w:after="0" w:line="240" w:lineRule="auto"/>
              <w:rPr>
                <w:rFonts w:ascii="Arial CE" w:eastAsia="Times New Roman" w:hAnsi="Arial CE" w:cs="Times New Roman"/>
                <w:sz w:val="18"/>
                <w:szCs w:val="18"/>
                <w:lang w:eastAsia="hu-HU"/>
              </w:rPr>
            </w:pPr>
          </w:p>
        </w:tc>
        <w:tc>
          <w:tcPr>
            <w:tcW w:w="693" w:type="dxa"/>
            <w:vMerge w:val="restart"/>
            <w:tcBorders>
              <w:top w:val="nil"/>
              <w:left w:val="nil"/>
              <w:bottom w:val="single" w:sz="4" w:space="0" w:color="000000"/>
              <w:right w:val="nil"/>
            </w:tcBorders>
            <w:shd w:val="clear" w:color="auto" w:fill="auto"/>
            <w:vAlign w:val="center"/>
            <w:hideMark/>
          </w:tcPr>
          <w:p w:rsidR="00685927" w:rsidRPr="008A173B" w:rsidRDefault="00685927" w:rsidP="00685927">
            <w:pPr>
              <w:spacing w:after="0" w:line="240" w:lineRule="auto"/>
              <w:jc w:val="center"/>
              <w:rPr>
                <w:rFonts w:ascii="Arial CE" w:eastAsia="Times New Roman" w:hAnsi="Arial CE" w:cs="Times New Roman"/>
                <w:sz w:val="18"/>
                <w:szCs w:val="18"/>
                <w:lang w:eastAsia="hu-HU"/>
              </w:rPr>
            </w:pPr>
            <w:r w:rsidRPr="008A173B">
              <w:rPr>
                <w:rFonts w:ascii="Arial CE" w:eastAsia="Times New Roman" w:hAnsi="Arial CE" w:cs="Times New Roman"/>
                <w:sz w:val="18"/>
                <w:szCs w:val="18"/>
                <w:lang w:eastAsia="hu-HU"/>
              </w:rPr>
              <w:t>0–2 éves</w:t>
            </w:r>
          </w:p>
        </w:tc>
        <w:tc>
          <w:tcPr>
            <w:tcW w:w="672" w:type="dxa"/>
            <w:vMerge w:val="restart"/>
            <w:tcBorders>
              <w:top w:val="nil"/>
              <w:left w:val="single" w:sz="4" w:space="0" w:color="auto"/>
              <w:bottom w:val="single" w:sz="4" w:space="0" w:color="000000"/>
              <w:right w:val="nil"/>
            </w:tcBorders>
            <w:shd w:val="clear" w:color="auto" w:fill="auto"/>
            <w:vAlign w:val="center"/>
            <w:hideMark/>
          </w:tcPr>
          <w:p w:rsidR="00685927" w:rsidRPr="008A173B" w:rsidRDefault="00685927" w:rsidP="00685927">
            <w:pPr>
              <w:spacing w:after="0" w:line="240" w:lineRule="auto"/>
              <w:jc w:val="center"/>
              <w:rPr>
                <w:rFonts w:ascii="Arial CE" w:eastAsia="Times New Roman" w:hAnsi="Arial CE" w:cs="Times New Roman"/>
                <w:sz w:val="18"/>
                <w:szCs w:val="18"/>
                <w:lang w:eastAsia="hu-HU"/>
              </w:rPr>
            </w:pPr>
            <w:r w:rsidRPr="008A173B">
              <w:rPr>
                <w:rFonts w:ascii="Arial CE" w:eastAsia="Times New Roman" w:hAnsi="Arial CE" w:cs="Times New Roman"/>
                <w:sz w:val="18"/>
                <w:szCs w:val="18"/>
                <w:lang w:eastAsia="hu-HU"/>
              </w:rPr>
              <w:t>3–5 éves</w:t>
            </w:r>
          </w:p>
        </w:tc>
        <w:tc>
          <w:tcPr>
            <w:tcW w:w="660" w:type="dxa"/>
            <w:vMerge w:val="restart"/>
            <w:tcBorders>
              <w:top w:val="nil"/>
              <w:left w:val="single" w:sz="4" w:space="0" w:color="auto"/>
              <w:bottom w:val="single" w:sz="4" w:space="0" w:color="000000"/>
              <w:right w:val="nil"/>
            </w:tcBorders>
            <w:shd w:val="clear" w:color="auto" w:fill="auto"/>
            <w:vAlign w:val="center"/>
            <w:hideMark/>
          </w:tcPr>
          <w:p w:rsidR="00685927" w:rsidRPr="008A173B" w:rsidRDefault="00685927" w:rsidP="00685927">
            <w:pPr>
              <w:spacing w:after="0" w:line="240" w:lineRule="auto"/>
              <w:jc w:val="center"/>
              <w:rPr>
                <w:rFonts w:ascii="Arial CE" w:eastAsia="Times New Roman" w:hAnsi="Arial CE" w:cs="Times New Roman"/>
                <w:sz w:val="18"/>
                <w:szCs w:val="18"/>
                <w:lang w:eastAsia="hu-HU"/>
              </w:rPr>
            </w:pPr>
            <w:r w:rsidRPr="008A173B">
              <w:rPr>
                <w:rFonts w:ascii="Arial CE" w:eastAsia="Times New Roman" w:hAnsi="Arial CE" w:cs="Times New Roman"/>
                <w:sz w:val="18"/>
                <w:szCs w:val="18"/>
                <w:lang w:eastAsia="hu-HU"/>
              </w:rPr>
              <w:t>6–13 éves</w:t>
            </w:r>
          </w:p>
        </w:tc>
        <w:tc>
          <w:tcPr>
            <w:tcW w:w="649" w:type="dxa"/>
            <w:vMerge w:val="restart"/>
            <w:tcBorders>
              <w:top w:val="nil"/>
              <w:left w:val="single" w:sz="4" w:space="0" w:color="auto"/>
              <w:bottom w:val="single" w:sz="4" w:space="0" w:color="000000"/>
              <w:right w:val="nil"/>
            </w:tcBorders>
            <w:shd w:val="clear" w:color="auto" w:fill="auto"/>
            <w:vAlign w:val="center"/>
            <w:hideMark/>
          </w:tcPr>
          <w:p w:rsidR="00685927" w:rsidRPr="008A173B" w:rsidRDefault="00685927" w:rsidP="00685927">
            <w:pPr>
              <w:spacing w:after="0" w:line="240" w:lineRule="auto"/>
              <w:jc w:val="center"/>
              <w:rPr>
                <w:rFonts w:ascii="Arial CE" w:eastAsia="Times New Roman" w:hAnsi="Arial CE" w:cs="Times New Roman"/>
                <w:sz w:val="18"/>
                <w:szCs w:val="18"/>
                <w:lang w:eastAsia="hu-HU"/>
              </w:rPr>
            </w:pPr>
            <w:r w:rsidRPr="008A173B">
              <w:rPr>
                <w:rFonts w:ascii="Arial CE" w:eastAsia="Times New Roman" w:hAnsi="Arial CE" w:cs="Times New Roman"/>
                <w:sz w:val="18"/>
                <w:szCs w:val="18"/>
                <w:lang w:eastAsia="hu-HU"/>
              </w:rPr>
              <w:t>14–17 éves</w:t>
            </w:r>
          </w:p>
        </w:tc>
        <w:tc>
          <w:tcPr>
            <w:tcW w:w="917" w:type="dxa"/>
            <w:vMerge w:val="restart"/>
            <w:tcBorders>
              <w:top w:val="nil"/>
              <w:left w:val="single" w:sz="4" w:space="0" w:color="auto"/>
              <w:bottom w:val="single" w:sz="4" w:space="0" w:color="auto"/>
              <w:right w:val="single" w:sz="4" w:space="0" w:color="auto"/>
            </w:tcBorders>
            <w:shd w:val="clear" w:color="auto" w:fill="auto"/>
            <w:vAlign w:val="center"/>
            <w:hideMark/>
          </w:tcPr>
          <w:p w:rsidR="00685927" w:rsidRPr="008A173B" w:rsidRDefault="00685927" w:rsidP="00685927">
            <w:pPr>
              <w:spacing w:after="0" w:line="240" w:lineRule="auto"/>
              <w:jc w:val="center"/>
              <w:rPr>
                <w:rFonts w:ascii="Arial CE" w:eastAsia="Times New Roman" w:hAnsi="Arial CE" w:cs="Times New Roman"/>
                <w:sz w:val="18"/>
                <w:szCs w:val="18"/>
                <w:lang w:eastAsia="hu-HU"/>
              </w:rPr>
            </w:pPr>
            <w:r w:rsidRPr="008A173B">
              <w:rPr>
                <w:rFonts w:ascii="Arial CE" w:eastAsia="Times New Roman" w:hAnsi="Arial CE" w:cs="Times New Roman"/>
                <w:sz w:val="18"/>
                <w:szCs w:val="18"/>
                <w:lang w:eastAsia="hu-HU"/>
              </w:rPr>
              <w:t>18 évesnél idősebb</w:t>
            </w:r>
          </w:p>
        </w:tc>
      </w:tr>
      <w:tr w:rsidR="00685927" w:rsidRPr="008A173B" w:rsidTr="00E760DD">
        <w:trPr>
          <w:trHeight w:val="300"/>
        </w:trPr>
        <w:tc>
          <w:tcPr>
            <w:tcW w:w="5607" w:type="dxa"/>
            <w:gridSpan w:val="3"/>
            <w:vMerge/>
            <w:tcBorders>
              <w:top w:val="single" w:sz="4" w:space="0" w:color="auto"/>
              <w:left w:val="single" w:sz="4" w:space="0" w:color="auto"/>
              <w:bottom w:val="single" w:sz="4" w:space="0" w:color="auto"/>
              <w:right w:val="single" w:sz="4" w:space="0" w:color="auto"/>
            </w:tcBorders>
            <w:vAlign w:val="center"/>
            <w:hideMark/>
          </w:tcPr>
          <w:p w:rsidR="00685927" w:rsidRPr="008A173B" w:rsidRDefault="00685927" w:rsidP="00685927">
            <w:pPr>
              <w:spacing w:after="0" w:line="240" w:lineRule="auto"/>
              <w:rPr>
                <w:rFonts w:ascii="Arial CE" w:eastAsia="Times New Roman" w:hAnsi="Arial CE" w:cs="Times New Roman"/>
                <w:sz w:val="18"/>
                <w:szCs w:val="18"/>
                <w:lang w:eastAsia="hu-HU"/>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rsidR="00685927" w:rsidRPr="008A173B" w:rsidRDefault="00685927" w:rsidP="00685927">
            <w:pPr>
              <w:spacing w:after="0" w:line="240" w:lineRule="auto"/>
              <w:rPr>
                <w:rFonts w:ascii="Arial CE" w:eastAsia="Times New Roman" w:hAnsi="Arial CE" w:cs="Times New Roman"/>
                <w:sz w:val="18"/>
                <w:szCs w:val="18"/>
                <w:lang w:eastAsia="hu-HU"/>
              </w:rPr>
            </w:pPr>
          </w:p>
        </w:tc>
        <w:tc>
          <w:tcPr>
            <w:tcW w:w="693" w:type="dxa"/>
            <w:vMerge/>
            <w:tcBorders>
              <w:top w:val="nil"/>
              <w:left w:val="nil"/>
              <w:bottom w:val="single" w:sz="4" w:space="0" w:color="000000"/>
              <w:right w:val="nil"/>
            </w:tcBorders>
            <w:vAlign w:val="center"/>
            <w:hideMark/>
          </w:tcPr>
          <w:p w:rsidR="00685927" w:rsidRPr="008A173B" w:rsidRDefault="00685927" w:rsidP="00685927">
            <w:pPr>
              <w:spacing w:after="0" w:line="240" w:lineRule="auto"/>
              <w:rPr>
                <w:rFonts w:ascii="Arial CE" w:eastAsia="Times New Roman" w:hAnsi="Arial CE" w:cs="Times New Roman"/>
                <w:sz w:val="18"/>
                <w:szCs w:val="18"/>
                <w:lang w:eastAsia="hu-HU"/>
              </w:rPr>
            </w:pPr>
          </w:p>
        </w:tc>
        <w:tc>
          <w:tcPr>
            <w:tcW w:w="672" w:type="dxa"/>
            <w:vMerge/>
            <w:tcBorders>
              <w:top w:val="nil"/>
              <w:left w:val="single" w:sz="4" w:space="0" w:color="auto"/>
              <w:bottom w:val="single" w:sz="4" w:space="0" w:color="000000"/>
              <w:right w:val="nil"/>
            </w:tcBorders>
            <w:vAlign w:val="center"/>
            <w:hideMark/>
          </w:tcPr>
          <w:p w:rsidR="00685927" w:rsidRPr="008A173B" w:rsidRDefault="00685927" w:rsidP="00685927">
            <w:pPr>
              <w:spacing w:after="0" w:line="240" w:lineRule="auto"/>
              <w:rPr>
                <w:rFonts w:ascii="Arial CE" w:eastAsia="Times New Roman" w:hAnsi="Arial CE" w:cs="Times New Roman"/>
                <w:sz w:val="18"/>
                <w:szCs w:val="18"/>
                <w:lang w:eastAsia="hu-HU"/>
              </w:rPr>
            </w:pPr>
          </w:p>
        </w:tc>
        <w:tc>
          <w:tcPr>
            <w:tcW w:w="660" w:type="dxa"/>
            <w:vMerge/>
            <w:tcBorders>
              <w:top w:val="nil"/>
              <w:left w:val="single" w:sz="4" w:space="0" w:color="auto"/>
              <w:bottom w:val="single" w:sz="4" w:space="0" w:color="000000"/>
              <w:right w:val="nil"/>
            </w:tcBorders>
            <w:vAlign w:val="center"/>
            <w:hideMark/>
          </w:tcPr>
          <w:p w:rsidR="00685927" w:rsidRPr="008A173B" w:rsidRDefault="00685927" w:rsidP="00685927">
            <w:pPr>
              <w:spacing w:after="0" w:line="240" w:lineRule="auto"/>
              <w:rPr>
                <w:rFonts w:ascii="Arial CE" w:eastAsia="Times New Roman" w:hAnsi="Arial CE" w:cs="Times New Roman"/>
                <w:sz w:val="18"/>
                <w:szCs w:val="18"/>
                <w:lang w:eastAsia="hu-HU"/>
              </w:rPr>
            </w:pPr>
          </w:p>
        </w:tc>
        <w:tc>
          <w:tcPr>
            <w:tcW w:w="649" w:type="dxa"/>
            <w:vMerge/>
            <w:tcBorders>
              <w:top w:val="nil"/>
              <w:left w:val="single" w:sz="4" w:space="0" w:color="auto"/>
              <w:bottom w:val="single" w:sz="4" w:space="0" w:color="000000"/>
              <w:right w:val="nil"/>
            </w:tcBorders>
            <w:vAlign w:val="center"/>
            <w:hideMark/>
          </w:tcPr>
          <w:p w:rsidR="00685927" w:rsidRPr="008A173B" w:rsidRDefault="00685927" w:rsidP="00685927">
            <w:pPr>
              <w:spacing w:after="0" w:line="240" w:lineRule="auto"/>
              <w:rPr>
                <w:rFonts w:ascii="Arial CE" w:eastAsia="Times New Roman" w:hAnsi="Arial CE" w:cs="Times New Roman"/>
                <w:sz w:val="18"/>
                <w:szCs w:val="18"/>
                <w:lang w:eastAsia="hu-HU"/>
              </w:rPr>
            </w:pPr>
          </w:p>
        </w:tc>
        <w:tc>
          <w:tcPr>
            <w:tcW w:w="917" w:type="dxa"/>
            <w:vMerge/>
            <w:tcBorders>
              <w:top w:val="nil"/>
              <w:left w:val="single" w:sz="4" w:space="0" w:color="auto"/>
              <w:bottom w:val="single" w:sz="4" w:space="0" w:color="auto"/>
              <w:right w:val="single" w:sz="4" w:space="0" w:color="auto"/>
            </w:tcBorders>
            <w:vAlign w:val="center"/>
            <w:hideMark/>
          </w:tcPr>
          <w:p w:rsidR="00685927" w:rsidRPr="008A173B" w:rsidRDefault="00685927" w:rsidP="00685927">
            <w:pPr>
              <w:spacing w:after="0" w:line="240" w:lineRule="auto"/>
              <w:rPr>
                <w:rFonts w:ascii="Arial CE" w:eastAsia="Times New Roman" w:hAnsi="Arial CE" w:cs="Times New Roman"/>
                <w:sz w:val="18"/>
                <w:szCs w:val="18"/>
                <w:lang w:eastAsia="hu-HU"/>
              </w:rPr>
            </w:pPr>
          </w:p>
        </w:tc>
      </w:tr>
      <w:tr w:rsidR="00685927" w:rsidRPr="008A173B" w:rsidTr="00E760DD">
        <w:trPr>
          <w:trHeight w:val="300"/>
        </w:trPr>
        <w:tc>
          <w:tcPr>
            <w:tcW w:w="5607" w:type="dxa"/>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685927" w:rsidRPr="008A173B" w:rsidRDefault="00685927" w:rsidP="00685927">
            <w:pPr>
              <w:spacing w:after="0" w:line="240" w:lineRule="auto"/>
              <w:jc w:val="center"/>
              <w:rPr>
                <w:rFonts w:ascii="Arial CE" w:eastAsia="Times New Roman" w:hAnsi="Arial CE" w:cs="Times New Roman"/>
                <w:sz w:val="16"/>
                <w:szCs w:val="16"/>
                <w:lang w:eastAsia="hu-HU"/>
              </w:rPr>
            </w:pPr>
            <w:r w:rsidRPr="008A173B">
              <w:rPr>
                <w:rFonts w:ascii="Arial CE" w:eastAsia="Times New Roman" w:hAnsi="Arial CE" w:cs="Times New Roman"/>
                <w:sz w:val="16"/>
                <w:szCs w:val="16"/>
                <w:lang w:eastAsia="hu-HU"/>
              </w:rPr>
              <w:t>a</w:t>
            </w:r>
          </w:p>
        </w:tc>
        <w:tc>
          <w:tcPr>
            <w:tcW w:w="1561" w:type="dxa"/>
            <w:tcBorders>
              <w:top w:val="nil"/>
              <w:left w:val="nil"/>
              <w:bottom w:val="single" w:sz="4" w:space="0" w:color="auto"/>
              <w:right w:val="nil"/>
            </w:tcBorders>
            <w:shd w:val="clear" w:color="auto" w:fill="auto"/>
            <w:vAlign w:val="center"/>
            <w:hideMark/>
          </w:tcPr>
          <w:p w:rsidR="00685927" w:rsidRPr="008A173B" w:rsidRDefault="00685927" w:rsidP="00685927">
            <w:pPr>
              <w:spacing w:after="0" w:line="240" w:lineRule="auto"/>
              <w:jc w:val="center"/>
              <w:rPr>
                <w:rFonts w:ascii="Arial CE" w:eastAsia="Times New Roman" w:hAnsi="Arial CE" w:cs="Times New Roman"/>
                <w:sz w:val="16"/>
                <w:szCs w:val="16"/>
                <w:lang w:eastAsia="hu-HU"/>
              </w:rPr>
            </w:pPr>
            <w:r w:rsidRPr="008A173B">
              <w:rPr>
                <w:rFonts w:ascii="Arial CE" w:eastAsia="Times New Roman" w:hAnsi="Arial CE" w:cs="Times New Roman"/>
                <w:sz w:val="16"/>
                <w:szCs w:val="16"/>
                <w:lang w:eastAsia="hu-HU"/>
              </w:rPr>
              <w:t>b</w:t>
            </w:r>
          </w:p>
        </w:tc>
        <w:tc>
          <w:tcPr>
            <w:tcW w:w="693" w:type="dxa"/>
            <w:tcBorders>
              <w:top w:val="nil"/>
              <w:left w:val="single" w:sz="4" w:space="0" w:color="auto"/>
              <w:bottom w:val="single" w:sz="4" w:space="0" w:color="auto"/>
              <w:right w:val="nil"/>
            </w:tcBorders>
            <w:shd w:val="clear" w:color="auto" w:fill="auto"/>
            <w:vAlign w:val="center"/>
            <w:hideMark/>
          </w:tcPr>
          <w:p w:rsidR="00685927" w:rsidRPr="008A173B" w:rsidRDefault="00685927" w:rsidP="00685927">
            <w:pPr>
              <w:spacing w:after="0" w:line="240" w:lineRule="auto"/>
              <w:jc w:val="center"/>
              <w:rPr>
                <w:rFonts w:ascii="Arial CE" w:eastAsia="Times New Roman" w:hAnsi="Arial CE" w:cs="Times New Roman"/>
                <w:sz w:val="16"/>
                <w:szCs w:val="16"/>
                <w:lang w:eastAsia="hu-HU"/>
              </w:rPr>
            </w:pPr>
            <w:r w:rsidRPr="008A173B">
              <w:rPr>
                <w:rFonts w:ascii="Arial CE" w:eastAsia="Times New Roman" w:hAnsi="Arial CE" w:cs="Times New Roman"/>
                <w:sz w:val="16"/>
                <w:szCs w:val="16"/>
                <w:lang w:eastAsia="hu-HU"/>
              </w:rPr>
              <w:t>c</w:t>
            </w:r>
          </w:p>
        </w:tc>
        <w:tc>
          <w:tcPr>
            <w:tcW w:w="672" w:type="dxa"/>
            <w:tcBorders>
              <w:top w:val="nil"/>
              <w:left w:val="single" w:sz="4" w:space="0" w:color="auto"/>
              <w:bottom w:val="single" w:sz="4" w:space="0" w:color="auto"/>
              <w:right w:val="nil"/>
            </w:tcBorders>
            <w:shd w:val="clear" w:color="auto" w:fill="auto"/>
            <w:vAlign w:val="center"/>
            <w:hideMark/>
          </w:tcPr>
          <w:p w:rsidR="00685927" w:rsidRPr="008A173B" w:rsidRDefault="00685927" w:rsidP="00685927">
            <w:pPr>
              <w:spacing w:after="0" w:line="240" w:lineRule="auto"/>
              <w:jc w:val="center"/>
              <w:rPr>
                <w:rFonts w:ascii="Arial CE" w:eastAsia="Times New Roman" w:hAnsi="Arial CE" w:cs="Times New Roman"/>
                <w:sz w:val="16"/>
                <w:szCs w:val="16"/>
                <w:lang w:eastAsia="hu-HU"/>
              </w:rPr>
            </w:pPr>
            <w:r w:rsidRPr="008A173B">
              <w:rPr>
                <w:rFonts w:ascii="Arial CE" w:eastAsia="Times New Roman" w:hAnsi="Arial CE" w:cs="Times New Roman"/>
                <w:sz w:val="16"/>
                <w:szCs w:val="16"/>
                <w:lang w:eastAsia="hu-HU"/>
              </w:rPr>
              <w:t>d</w:t>
            </w:r>
          </w:p>
        </w:tc>
        <w:tc>
          <w:tcPr>
            <w:tcW w:w="660" w:type="dxa"/>
            <w:tcBorders>
              <w:top w:val="nil"/>
              <w:left w:val="single" w:sz="4" w:space="0" w:color="auto"/>
              <w:bottom w:val="single" w:sz="4" w:space="0" w:color="auto"/>
              <w:right w:val="nil"/>
            </w:tcBorders>
            <w:shd w:val="clear" w:color="auto" w:fill="auto"/>
            <w:vAlign w:val="center"/>
            <w:hideMark/>
          </w:tcPr>
          <w:p w:rsidR="00685927" w:rsidRPr="008A173B" w:rsidRDefault="00685927" w:rsidP="00685927">
            <w:pPr>
              <w:spacing w:after="0" w:line="240" w:lineRule="auto"/>
              <w:jc w:val="center"/>
              <w:rPr>
                <w:rFonts w:ascii="Arial CE" w:eastAsia="Times New Roman" w:hAnsi="Arial CE" w:cs="Times New Roman"/>
                <w:sz w:val="16"/>
                <w:szCs w:val="16"/>
                <w:lang w:eastAsia="hu-HU"/>
              </w:rPr>
            </w:pPr>
            <w:r w:rsidRPr="008A173B">
              <w:rPr>
                <w:rFonts w:ascii="Arial CE" w:eastAsia="Times New Roman" w:hAnsi="Arial CE" w:cs="Times New Roman"/>
                <w:sz w:val="16"/>
                <w:szCs w:val="16"/>
                <w:lang w:eastAsia="hu-HU"/>
              </w:rPr>
              <w:t>e</w:t>
            </w:r>
          </w:p>
        </w:tc>
        <w:tc>
          <w:tcPr>
            <w:tcW w:w="649" w:type="dxa"/>
            <w:tcBorders>
              <w:top w:val="nil"/>
              <w:left w:val="single" w:sz="4" w:space="0" w:color="auto"/>
              <w:bottom w:val="single" w:sz="4" w:space="0" w:color="auto"/>
              <w:right w:val="nil"/>
            </w:tcBorders>
            <w:shd w:val="clear" w:color="auto" w:fill="auto"/>
            <w:vAlign w:val="center"/>
            <w:hideMark/>
          </w:tcPr>
          <w:p w:rsidR="00685927" w:rsidRPr="008A173B" w:rsidRDefault="00685927" w:rsidP="00685927">
            <w:pPr>
              <w:spacing w:after="0" w:line="240" w:lineRule="auto"/>
              <w:jc w:val="center"/>
              <w:rPr>
                <w:rFonts w:ascii="Arial CE" w:eastAsia="Times New Roman" w:hAnsi="Arial CE" w:cs="Times New Roman"/>
                <w:sz w:val="16"/>
                <w:szCs w:val="16"/>
                <w:lang w:eastAsia="hu-HU"/>
              </w:rPr>
            </w:pPr>
            <w:r w:rsidRPr="008A173B">
              <w:rPr>
                <w:rFonts w:ascii="Arial CE" w:eastAsia="Times New Roman" w:hAnsi="Arial CE" w:cs="Times New Roman"/>
                <w:sz w:val="16"/>
                <w:szCs w:val="16"/>
                <w:lang w:eastAsia="hu-HU"/>
              </w:rPr>
              <w:t>f</w:t>
            </w:r>
          </w:p>
        </w:tc>
        <w:tc>
          <w:tcPr>
            <w:tcW w:w="917" w:type="dxa"/>
            <w:tcBorders>
              <w:top w:val="nil"/>
              <w:left w:val="single" w:sz="4" w:space="0" w:color="auto"/>
              <w:bottom w:val="single" w:sz="4" w:space="0" w:color="auto"/>
              <w:right w:val="single" w:sz="4" w:space="0" w:color="auto"/>
            </w:tcBorders>
            <w:shd w:val="clear" w:color="auto" w:fill="auto"/>
            <w:vAlign w:val="center"/>
            <w:hideMark/>
          </w:tcPr>
          <w:p w:rsidR="00685927" w:rsidRPr="008A173B" w:rsidRDefault="00685927" w:rsidP="00685927">
            <w:pPr>
              <w:spacing w:after="0" w:line="240" w:lineRule="auto"/>
              <w:jc w:val="center"/>
              <w:rPr>
                <w:rFonts w:ascii="Arial CE" w:eastAsia="Times New Roman" w:hAnsi="Arial CE" w:cs="Times New Roman"/>
                <w:sz w:val="16"/>
                <w:szCs w:val="16"/>
                <w:lang w:eastAsia="hu-HU"/>
              </w:rPr>
            </w:pPr>
            <w:r w:rsidRPr="008A173B">
              <w:rPr>
                <w:rFonts w:ascii="Arial CE" w:eastAsia="Times New Roman" w:hAnsi="Arial CE" w:cs="Times New Roman"/>
                <w:sz w:val="16"/>
                <w:szCs w:val="16"/>
                <w:lang w:eastAsia="hu-HU"/>
              </w:rPr>
              <w:t>g</w:t>
            </w:r>
          </w:p>
        </w:tc>
      </w:tr>
      <w:tr w:rsidR="00685927" w:rsidRPr="008A173B" w:rsidTr="00CA48A8">
        <w:trPr>
          <w:trHeight w:val="645"/>
        </w:trPr>
        <w:tc>
          <w:tcPr>
            <w:tcW w:w="5607"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685927" w:rsidRPr="008A173B" w:rsidRDefault="00685927" w:rsidP="00685927">
            <w:pPr>
              <w:spacing w:after="0" w:line="240" w:lineRule="auto"/>
              <w:rPr>
                <w:rFonts w:ascii="Arial CE" w:eastAsia="Times New Roman" w:hAnsi="Arial CE" w:cs="Times New Roman"/>
                <w:sz w:val="18"/>
                <w:szCs w:val="18"/>
                <w:lang w:eastAsia="hu-HU"/>
              </w:rPr>
            </w:pPr>
            <w:r w:rsidRPr="008A173B">
              <w:rPr>
                <w:rFonts w:ascii="Arial CE" w:eastAsia="Times New Roman" w:hAnsi="Arial CE" w:cs="Times New Roman"/>
                <w:sz w:val="18"/>
                <w:szCs w:val="18"/>
                <w:lang w:eastAsia="hu-HU"/>
              </w:rPr>
              <w:t>Rendszeres gyermekvédelmi kedvezményben részesülő gyermekek és n</w:t>
            </w:r>
            <w:r>
              <w:rPr>
                <w:rFonts w:ascii="Arial CE" w:eastAsia="Times New Roman" w:hAnsi="Arial CE" w:cs="Times New Roman"/>
                <w:sz w:val="18"/>
                <w:szCs w:val="18"/>
                <w:lang w:eastAsia="hu-HU"/>
              </w:rPr>
              <w:t xml:space="preserve">agykorúvá vált gyermekek száma </w:t>
            </w:r>
          </w:p>
        </w:tc>
        <w:tc>
          <w:tcPr>
            <w:tcW w:w="1561" w:type="dxa"/>
            <w:tcBorders>
              <w:top w:val="nil"/>
              <w:left w:val="nil"/>
              <w:bottom w:val="single" w:sz="4" w:space="0" w:color="auto"/>
              <w:right w:val="nil"/>
            </w:tcBorders>
            <w:shd w:val="clear" w:color="auto" w:fill="auto"/>
            <w:noWrap/>
            <w:vAlign w:val="center"/>
            <w:hideMark/>
          </w:tcPr>
          <w:p w:rsidR="00685927" w:rsidRPr="008A173B" w:rsidRDefault="00685927" w:rsidP="00CA48A8">
            <w:pPr>
              <w:spacing w:after="0" w:line="240" w:lineRule="auto"/>
              <w:jc w:val="center"/>
              <w:rPr>
                <w:rFonts w:ascii="Arial CE" w:eastAsia="Times New Roman" w:hAnsi="Arial CE" w:cs="Times New Roman"/>
                <w:sz w:val="18"/>
                <w:szCs w:val="18"/>
                <w:lang w:eastAsia="hu-HU"/>
              </w:rPr>
            </w:pPr>
            <w:r w:rsidRPr="008A173B">
              <w:rPr>
                <w:rFonts w:ascii="Arial CE" w:eastAsia="Times New Roman" w:hAnsi="Arial CE" w:cs="Times New Roman"/>
                <w:sz w:val="18"/>
                <w:szCs w:val="18"/>
                <w:lang w:eastAsia="hu-HU"/>
              </w:rPr>
              <w:t>779</w:t>
            </w:r>
          </w:p>
        </w:tc>
        <w:tc>
          <w:tcPr>
            <w:tcW w:w="693" w:type="dxa"/>
            <w:tcBorders>
              <w:top w:val="nil"/>
              <w:left w:val="single" w:sz="4" w:space="0" w:color="auto"/>
              <w:bottom w:val="single" w:sz="4" w:space="0" w:color="auto"/>
              <w:right w:val="nil"/>
            </w:tcBorders>
            <w:shd w:val="clear" w:color="auto" w:fill="auto"/>
            <w:noWrap/>
            <w:vAlign w:val="center"/>
            <w:hideMark/>
          </w:tcPr>
          <w:p w:rsidR="00685927" w:rsidRPr="008A173B" w:rsidRDefault="00685927" w:rsidP="00CA48A8">
            <w:pPr>
              <w:spacing w:after="0" w:line="240" w:lineRule="auto"/>
              <w:jc w:val="center"/>
              <w:rPr>
                <w:rFonts w:ascii="Arial CE" w:eastAsia="Times New Roman" w:hAnsi="Arial CE" w:cs="Times New Roman"/>
                <w:sz w:val="18"/>
                <w:szCs w:val="18"/>
                <w:lang w:eastAsia="hu-HU"/>
              </w:rPr>
            </w:pPr>
            <w:r w:rsidRPr="008A173B">
              <w:rPr>
                <w:rFonts w:ascii="Arial CE" w:eastAsia="Times New Roman" w:hAnsi="Arial CE" w:cs="Times New Roman"/>
                <w:sz w:val="18"/>
                <w:szCs w:val="18"/>
                <w:lang w:eastAsia="hu-HU"/>
              </w:rPr>
              <w:t>56</w:t>
            </w:r>
          </w:p>
        </w:tc>
        <w:tc>
          <w:tcPr>
            <w:tcW w:w="672" w:type="dxa"/>
            <w:tcBorders>
              <w:top w:val="nil"/>
              <w:left w:val="single" w:sz="4" w:space="0" w:color="auto"/>
              <w:bottom w:val="single" w:sz="4" w:space="0" w:color="auto"/>
              <w:right w:val="nil"/>
            </w:tcBorders>
            <w:shd w:val="clear" w:color="auto" w:fill="auto"/>
            <w:noWrap/>
            <w:vAlign w:val="center"/>
            <w:hideMark/>
          </w:tcPr>
          <w:p w:rsidR="00685927" w:rsidRPr="008A173B" w:rsidRDefault="00685927" w:rsidP="00CA48A8">
            <w:pPr>
              <w:spacing w:after="0" w:line="240" w:lineRule="auto"/>
              <w:jc w:val="center"/>
              <w:rPr>
                <w:rFonts w:ascii="Arial CE" w:eastAsia="Times New Roman" w:hAnsi="Arial CE" w:cs="Times New Roman"/>
                <w:sz w:val="18"/>
                <w:szCs w:val="18"/>
                <w:lang w:eastAsia="hu-HU"/>
              </w:rPr>
            </w:pPr>
            <w:r w:rsidRPr="008A173B">
              <w:rPr>
                <w:rFonts w:ascii="Arial CE" w:eastAsia="Times New Roman" w:hAnsi="Arial CE" w:cs="Times New Roman"/>
                <w:sz w:val="18"/>
                <w:szCs w:val="18"/>
                <w:lang w:eastAsia="hu-HU"/>
              </w:rPr>
              <w:t>135</w:t>
            </w:r>
          </w:p>
        </w:tc>
        <w:tc>
          <w:tcPr>
            <w:tcW w:w="660" w:type="dxa"/>
            <w:tcBorders>
              <w:top w:val="nil"/>
              <w:left w:val="single" w:sz="4" w:space="0" w:color="auto"/>
              <w:bottom w:val="single" w:sz="4" w:space="0" w:color="auto"/>
              <w:right w:val="nil"/>
            </w:tcBorders>
            <w:shd w:val="clear" w:color="auto" w:fill="auto"/>
            <w:noWrap/>
            <w:vAlign w:val="center"/>
            <w:hideMark/>
          </w:tcPr>
          <w:p w:rsidR="00685927" w:rsidRPr="008A173B" w:rsidRDefault="00685927" w:rsidP="00CA48A8">
            <w:pPr>
              <w:spacing w:after="0" w:line="240" w:lineRule="auto"/>
              <w:jc w:val="center"/>
              <w:rPr>
                <w:rFonts w:ascii="Arial CE" w:eastAsia="Times New Roman" w:hAnsi="Arial CE" w:cs="Times New Roman"/>
                <w:sz w:val="18"/>
                <w:szCs w:val="18"/>
                <w:lang w:eastAsia="hu-HU"/>
              </w:rPr>
            </w:pPr>
            <w:r w:rsidRPr="008A173B">
              <w:rPr>
                <w:rFonts w:ascii="Arial CE" w:eastAsia="Times New Roman" w:hAnsi="Arial CE" w:cs="Times New Roman"/>
                <w:sz w:val="18"/>
                <w:szCs w:val="18"/>
                <w:lang w:eastAsia="hu-HU"/>
              </w:rPr>
              <w:t>394</w:t>
            </w:r>
          </w:p>
        </w:tc>
        <w:tc>
          <w:tcPr>
            <w:tcW w:w="649" w:type="dxa"/>
            <w:tcBorders>
              <w:top w:val="nil"/>
              <w:left w:val="single" w:sz="4" w:space="0" w:color="auto"/>
              <w:bottom w:val="single" w:sz="4" w:space="0" w:color="auto"/>
              <w:right w:val="nil"/>
            </w:tcBorders>
            <w:shd w:val="clear" w:color="auto" w:fill="auto"/>
            <w:noWrap/>
            <w:vAlign w:val="center"/>
            <w:hideMark/>
          </w:tcPr>
          <w:p w:rsidR="00685927" w:rsidRPr="008A173B" w:rsidRDefault="00685927" w:rsidP="00CA48A8">
            <w:pPr>
              <w:spacing w:after="0" w:line="240" w:lineRule="auto"/>
              <w:jc w:val="center"/>
              <w:rPr>
                <w:rFonts w:ascii="Arial CE" w:eastAsia="Times New Roman" w:hAnsi="Arial CE" w:cs="Times New Roman"/>
                <w:sz w:val="18"/>
                <w:szCs w:val="18"/>
                <w:lang w:eastAsia="hu-HU"/>
              </w:rPr>
            </w:pPr>
            <w:r w:rsidRPr="008A173B">
              <w:rPr>
                <w:rFonts w:ascii="Arial CE" w:eastAsia="Times New Roman" w:hAnsi="Arial CE" w:cs="Times New Roman"/>
                <w:sz w:val="18"/>
                <w:szCs w:val="18"/>
                <w:lang w:eastAsia="hu-HU"/>
              </w:rPr>
              <w:t>147</w:t>
            </w:r>
          </w:p>
        </w:tc>
        <w:tc>
          <w:tcPr>
            <w:tcW w:w="917" w:type="dxa"/>
            <w:tcBorders>
              <w:top w:val="nil"/>
              <w:left w:val="single" w:sz="4" w:space="0" w:color="auto"/>
              <w:bottom w:val="single" w:sz="4" w:space="0" w:color="auto"/>
              <w:right w:val="single" w:sz="4" w:space="0" w:color="auto"/>
            </w:tcBorders>
            <w:shd w:val="clear" w:color="auto" w:fill="auto"/>
            <w:noWrap/>
            <w:vAlign w:val="center"/>
            <w:hideMark/>
          </w:tcPr>
          <w:p w:rsidR="00685927" w:rsidRPr="008A173B" w:rsidRDefault="00685927" w:rsidP="00CA48A8">
            <w:pPr>
              <w:spacing w:after="0" w:line="240" w:lineRule="auto"/>
              <w:jc w:val="center"/>
              <w:rPr>
                <w:rFonts w:ascii="Arial CE" w:eastAsia="Times New Roman" w:hAnsi="Arial CE" w:cs="Times New Roman"/>
                <w:sz w:val="18"/>
                <w:szCs w:val="18"/>
                <w:lang w:eastAsia="hu-HU"/>
              </w:rPr>
            </w:pPr>
            <w:r w:rsidRPr="008A173B">
              <w:rPr>
                <w:rFonts w:ascii="Arial CE" w:eastAsia="Times New Roman" w:hAnsi="Arial CE" w:cs="Times New Roman"/>
                <w:sz w:val="18"/>
                <w:szCs w:val="18"/>
                <w:lang w:eastAsia="hu-HU"/>
              </w:rPr>
              <w:t>47</w:t>
            </w:r>
          </w:p>
        </w:tc>
      </w:tr>
      <w:tr w:rsidR="00685927" w:rsidRPr="008A173B" w:rsidTr="00CA48A8">
        <w:trPr>
          <w:trHeight w:val="540"/>
        </w:trPr>
        <w:tc>
          <w:tcPr>
            <w:tcW w:w="5607"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685927" w:rsidRPr="008A173B" w:rsidRDefault="00685927" w:rsidP="00685927">
            <w:pPr>
              <w:spacing w:after="0" w:line="240" w:lineRule="auto"/>
              <w:rPr>
                <w:rFonts w:ascii="Arial CE" w:eastAsia="Times New Roman" w:hAnsi="Arial CE" w:cs="Times New Roman"/>
                <w:sz w:val="18"/>
                <w:szCs w:val="18"/>
                <w:lang w:eastAsia="hu-HU"/>
              </w:rPr>
            </w:pPr>
            <w:r w:rsidRPr="008A173B">
              <w:rPr>
                <w:rFonts w:ascii="Arial CE" w:eastAsia="Times New Roman" w:hAnsi="Arial CE" w:cs="Times New Roman"/>
                <w:sz w:val="18"/>
                <w:szCs w:val="18"/>
                <w:lang w:eastAsia="hu-HU"/>
              </w:rPr>
              <w:t xml:space="preserve">    Ebből (01-ből): hátrányos vagy halmozottan hátrányos helyzet megállapítása iránti kérelemmel érintett gyermekek és nagykorúvá vált gyermekek száma</w:t>
            </w:r>
          </w:p>
        </w:tc>
        <w:tc>
          <w:tcPr>
            <w:tcW w:w="1561" w:type="dxa"/>
            <w:tcBorders>
              <w:top w:val="nil"/>
              <w:left w:val="nil"/>
              <w:bottom w:val="single" w:sz="4" w:space="0" w:color="auto"/>
              <w:right w:val="nil"/>
            </w:tcBorders>
            <w:shd w:val="clear" w:color="auto" w:fill="auto"/>
            <w:noWrap/>
            <w:vAlign w:val="center"/>
            <w:hideMark/>
          </w:tcPr>
          <w:p w:rsidR="00685927" w:rsidRPr="008A173B" w:rsidRDefault="00685927" w:rsidP="00CA48A8">
            <w:pPr>
              <w:spacing w:after="0" w:line="240" w:lineRule="auto"/>
              <w:jc w:val="center"/>
              <w:rPr>
                <w:rFonts w:ascii="Arial CE" w:eastAsia="Times New Roman" w:hAnsi="Arial CE" w:cs="Times New Roman"/>
                <w:sz w:val="18"/>
                <w:szCs w:val="18"/>
                <w:lang w:eastAsia="hu-HU"/>
              </w:rPr>
            </w:pPr>
            <w:r w:rsidRPr="008A173B">
              <w:rPr>
                <w:rFonts w:ascii="Arial CE" w:eastAsia="Times New Roman" w:hAnsi="Arial CE" w:cs="Times New Roman"/>
                <w:sz w:val="18"/>
                <w:szCs w:val="18"/>
                <w:lang w:eastAsia="hu-HU"/>
              </w:rPr>
              <w:t>146</w:t>
            </w:r>
          </w:p>
        </w:tc>
        <w:tc>
          <w:tcPr>
            <w:tcW w:w="693" w:type="dxa"/>
            <w:tcBorders>
              <w:top w:val="nil"/>
              <w:left w:val="single" w:sz="4" w:space="0" w:color="auto"/>
              <w:bottom w:val="single" w:sz="4" w:space="0" w:color="auto"/>
              <w:right w:val="nil"/>
            </w:tcBorders>
            <w:shd w:val="clear" w:color="auto" w:fill="auto"/>
            <w:noWrap/>
            <w:vAlign w:val="center"/>
            <w:hideMark/>
          </w:tcPr>
          <w:p w:rsidR="00685927" w:rsidRPr="008A173B" w:rsidRDefault="00685927" w:rsidP="00CA48A8">
            <w:pPr>
              <w:spacing w:after="0" w:line="240" w:lineRule="auto"/>
              <w:jc w:val="center"/>
              <w:rPr>
                <w:rFonts w:ascii="Arial CE" w:eastAsia="Times New Roman" w:hAnsi="Arial CE" w:cs="Times New Roman"/>
                <w:sz w:val="18"/>
                <w:szCs w:val="18"/>
                <w:lang w:eastAsia="hu-HU"/>
              </w:rPr>
            </w:pPr>
            <w:r w:rsidRPr="008A173B">
              <w:rPr>
                <w:rFonts w:ascii="Arial CE" w:eastAsia="Times New Roman" w:hAnsi="Arial CE" w:cs="Times New Roman"/>
                <w:sz w:val="18"/>
                <w:szCs w:val="18"/>
                <w:lang w:eastAsia="hu-HU"/>
              </w:rPr>
              <w:t>11</w:t>
            </w:r>
          </w:p>
        </w:tc>
        <w:tc>
          <w:tcPr>
            <w:tcW w:w="672" w:type="dxa"/>
            <w:tcBorders>
              <w:top w:val="nil"/>
              <w:left w:val="single" w:sz="4" w:space="0" w:color="auto"/>
              <w:bottom w:val="single" w:sz="4" w:space="0" w:color="auto"/>
              <w:right w:val="nil"/>
            </w:tcBorders>
            <w:shd w:val="clear" w:color="auto" w:fill="auto"/>
            <w:noWrap/>
            <w:vAlign w:val="center"/>
            <w:hideMark/>
          </w:tcPr>
          <w:p w:rsidR="00685927" w:rsidRPr="008A173B" w:rsidRDefault="00685927" w:rsidP="00CA48A8">
            <w:pPr>
              <w:spacing w:after="0" w:line="240" w:lineRule="auto"/>
              <w:jc w:val="center"/>
              <w:rPr>
                <w:rFonts w:ascii="Arial CE" w:eastAsia="Times New Roman" w:hAnsi="Arial CE" w:cs="Times New Roman"/>
                <w:sz w:val="18"/>
                <w:szCs w:val="18"/>
                <w:lang w:eastAsia="hu-HU"/>
              </w:rPr>
            </w:pPr>
            <w:r w:rsidRPr="008A173B">
              <w:rPr>
                <w:rFonts w:ascii="Arial CE" w:eastAsia="Times New Roman" w:hAnsi="Arial CE" w:cs="Times New Roman"/>
                <w:sz w:val="18"/>
                <w:szCs w:val="18"/>
                <w:lang w:eastAsia="hu-HU"/>
              </w:rPr>
              <w:t>32</w:t>
            </w:r>
          </w:p>
        </w:tc>
        <w:tc>
          <w:tcPr>
            <w:tcW w:w="660" w:type="dxa"/>
            <w:tcBorders>
              <w:top w:val="nil"/>
              <w:left w:val="single" w:sz="4" w:space="0" w:color="auto"/>
              <w:bottom w:val="single" w:sz="4" w:space="0" w:color="auto"/>
              <w:right w:val="nil"/>
            </w:tcBorders>
            <w:shd w:val="clear" w:color="auto" w:fill="auto"/>
            <w:noWrap/>
            <w:vAlign w:val="center"/>
            <w:hideMark/>
          </w:tcPr>
          <w:p w:rsidR="00685927" w:rsidRPr="008A173B" w:rsidRDefault="00685927" w:rsidP="00CA48A8">
            <w:pPr>
              <w:spacing w:after="0" w:line="240" w:lineRule="auto"/>
              <w:jc w:val="center"/>
              <w:rPr>
                <w:rFonts w:ascii="Arial CE" w:eastAsia="Times New Roman" w:hAnsi="Arial CE" w:cs="Times New Roman"/>
                <w:sz w:val="18"/>
                <w:szCs w:val="18"/>
                <w:lang w:eastAsia="hu-HU"/>
              </w:rPr>
            </w:pPr>
            <w:r w:rsidRPr="008A173B">
              <w:rPr>
                <w:rFonts w:ascii="Arial CE" w:eastAsia="Times New Roman" w:hAnsi="Arial CE" w:cs="Times New Roman"/>
                <w:sz w:val="18"/>
                <w:szCs w:val="18"/>
                <w:lang w:eastAsia="hu-HU"/>
              </w:rPr>
              <w:t>72</w:t>
            </w:r>
          </w:p>
        </w:tc>
        <w:tc>
          <w:tcPr>
            <w:tcW w:w="649" w:type="dxa"/>
            <w:tcBorders>
              <w:top w:val="nil"/>
              <w:left w:val="single" w:sz="4" w:space="0" w:color="auto"/>
              <w:bottom w:val="single" w:sz="4" w:space="0" w:color="auto"/>
              <w:right w:val="nil"/>
            </w:tcBorders>
            <w:shd w:val="clear" w:color="auto" w:fill="auto"/>
            <w:noWrap/>
            <w:vAlign w:val="center"/>
            <w:hideMark/>
          </w:tcPr>
          <w:p w:rsidR="00685927" w:rsidRPr="008A173B" w:rsidRDefault="00685927" w:rsidP="00CA48A8">
            <w:pPr>
              <w:spacing w:after="0" w:line="240" w:lineRule="auto"/>
              <w:jc w:val="center"/>
              <w:rPr>
                <w:rFonts w:ascii="Arial CE" w:eastAsia="Times New Roman" w:hAnsi="Arial CE" w:cs="Times New Roman"/>
                <w:sz w:val="18"/>
                <w:szCs w:val="18"/>
                <w:lang w:eastAsia="hu-HU"/>
              </w:rPr>
            </w:pPr>
            <w:r w:rsidRPr="008A173B">
              <w:rPr>
                <w:rFonts w:ascii="Arial CE" w:eastAsia="Times New Roman" w:hAnsi="Arial CE" w:cs="Times New Roman"/>
                <w:sz w:val="18"/>
                <w:szCs w:val="18"/>
                <w:lang w:eastAsia="hu-HU"/>
              </w:rPr>
              <w:t>24</w:t>
            </w:r>
          </w:p>
        </w:tc>
        <w:tc>
          <w:tcPr>
            <w:tcW w:w="917" w:type="dxa"/>
            <w:tcBorders>
              <w:top w:val="nil"/>
              <w:left w:val="single" w:sz="4" w:space="0" w:color="auto"/>
              <w:bottom w:val="single" w:sz="4" w:space="0" w:color="auto"/>
              <w:right w:val="single" w:sz="4" w:space="0" w:color="auto"/>
            </w:tcBorders>
            <w:shd w:val="clear" w:color="auto" w:fill="auto"/>
            <w:noWrap/>
            <w:vAlign w:val="center"/>
            <w:hideMark/>
          </w:tcPr>
          <w:p w:rsidR="00685927" w:rsidRPr="008A173B" w:rsidRDefault="00685927" w:rsidP="00CA48A8">
            <w:pPr>
              <w:spacing w:after="0" w:line="240" w:lineRule="auto"/>
              <w:jc w:val="center"/>
              <w:rPr>
                <w:rFonts w:ascii="Arial CE" w:eastAsia="Times New Roman" w:hAnsi="Arial CE" w:cs="Times New Roman"/>
                <w:sz w:val="18"/>
                <w:szCs w:val="18"/>
                <w:lang w:eastAsia="hu-HU"/>
              </w:rPr>
            </w:pPr>
            <w:r w:rsidRPr="008A173B">
              <w:rPr>
                <w:rFonts w:ascii="Arial CE" w:eastAsia="Times New Roman" w:hAnsi="Arial CE" w:cs="Times New Roman"/>
                <w:sz w:val="18"/>
                <w:szCs w:val="18"/>
                <w:lang w:eastAsia="hu-HU"/>
              </w:rPr>
              <w:t>7</w:t>
            </w:r>
          </w:p>
        </w:tc>
      </w:tr>
      <w:tr w:rsidR="00685927" w:rsidRPr="008A173B" w:rsidTr="00CA48A8">
        <w:trPr>
          <w:trHeight w:val="525"/>
        </w:trPr>
        <w:tc>
          <w:tcPr>
            <w:tcW w:w="356" w:type="dxa"/>
            <w:vMerge w:val="restart"/>
            <w:tcBorders>
              <w:top w:val="nil"/>
              <w:left w:val="single" w:sz="4" w:space="0" w:color="auto"/>
              <w:bottom w:val="single" w:sz="4" w:space="0" w:color="000000"/>
              <w:right w:val="nil"/>
            </w:tcBorders>
            <w:shd w:val="clear" w:color="auto" w:fill="auto"/>
            <w:textDirection w:val="btLr"/>
            <w:vAlign w:val="center"/>
            <w:hideMark/>
          </w:tcPr>
          <w:p w:rsidR="00685927" w:rsidRPr="008A173B" w:rsidRDefault="00685927" w:rsidP="00685927">
            <w:pPr>
              <w:spacing w:after="0" w:line="240" w:lineRule="auto"/>
              <w:ind w:left="113" w:right="113"/>
              <w:jc w:val="center"/>
              <w:rPr>
                <w:rFonts w:ascii="Arial CE" w:eastAsia="Times New Roman" w:hAnsi="Arial CE" w:cs="Times New Roman"/>
                <w:sz w:val="18"/>
                <w:szCs w:val="18"/>
                <w:lang w:eastAsia="hu-HU"/>
              </w:rPr>
            </w:pPr>
            <w:proofErr w:type="gramStart"/>
            <w:r w:rsidRPr="008A173B">
              <w:rPr>
                <w:rFonts w:ascii="Arial CE" w:eastAsia="Times New Roman" w:hAnsi="Arial CE" w:cs="Times New Roman"/>
                <w:sz w:val="18"/>
                <w:szCs w:val="18"/>
                <w:lang w:eastAsia="hu-HU"/>
              </w:rPr>
              <w:t>Ebből    (</w:t>
            </w:r>
            <w:proofErr w:type="gramEnd"/>
            <w:r w:rsidRPr="008A173B">
              <w:rPr>
                <w:rFonts w:ascii="Arial CE" w:eastAsia="Times New Roman" w:hAnsi="Arial CE" w:cs="Times New Roman"/>
                <w:sz w:val="18"/>
                <w:szCs w:val="18"/>
                <w:lang w:eastAsia="hu-HU"/>
              </w:rPr>
              <w:t xml:space="preserve">02-ből)     </w:t>
            </w:r>
          </w:p>
        </w:tc>
        <w:tc>
          <w:tcPr>
            <w:tcW w:w="5251"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685927" w:rsidRPr="008A173B" w:rsidRDefault="00685927" w:rsidP="00685927">
            <w:pPr>
              <w:spacing w:after="0" w:line="240" w:lineRule="auto"/>
              <w:rPr>
                <w:rFonts w:ascii="Arial CE" w:eastAsia="Times New Roman" w:hAnsi="Arial CE" w:cs="Times New Roman"/>
                <w:sz w:val="18"/>
                <w:szCs w:val="18"/>
                <w:lang w:eastAsia="hu-HU"/>
              </w:rPr>
            </w:pPr>
            <w:r w:rsidRPr="008A173B">
              <w:rPr>
                <w:rFonts w:ascii="Arial CE" w:eastAsia="Times New Roman" w:hAnsi="Arial CE" w:cs="Times New Roman"/>
                <w:b/>
                <w:bCs/>
                <w:sz w:val="18"/>
                <w:szCs w:val="18"/>
                <w:lang w:eastAsia="hu-HU"/>
              </w:rPr>
              <w:t>Elutasított</w:t>
            </w:r>
            <w:r w:rsidRPr="008A173B">
              <w:rPr>
                <w:rFonts w:ascii="Arial CE" w:eastAsia="Times New Roman" w:hAnsi="Arial CE" w:cs="Times New Roman"/>
                <w:sz w:val="18"/>
                <w:szCs w:val="18"/>
                <w:lang w:eastAsia="hu-HU"/>
              </w:rPr>
              <w:t xml:space="preserve"> hátrányos vagy halmozottan hátrányos helyzet iránti kérelemmel érintett gyermekek és nagykorúvá vált gyermekek száma:</w:t>
            </w:r>
          </w:p>
        </w:tc>
        <w:tc>
          <w:tcPr>
            <w:tcW w:w="1561" w:type="dxa"/>
            <w:tcBorders>
              <w:top w:val="nil"/>
              <w:left w:val="nil"/>
              <w:bottom w:val="single" w:sz="4" w:space="0" w:color="auto"/>
              <w:right w:val="nil"/>
            </w:tcBorders>
            <w:shd w:val="clear" w:color="auto" w:fill="auto"/>
            <w:noWrap/>
            <w:vAlign w:val="center"/>
            <w:hideMark/>
          </w:tcPr>
          <w:p w:rsidR="00685927" w:rsidRPr="008A173B" w:rsidRDefault="00685927" w:rsidP="00CA48A8">
            <w:pPr>
              <w:spacing w:after="0" w:line="240" w:lineRule="auto"/>
              <w:jc w:val="center"/>
              <w:rPr>
                <w:rFonts w:ascii="Arial CE" w:eastAsia="Times New Roman" w:hAnsi="Arial CE" w:cs="Times New Roman"/>
                <w:sz w:val="18"/>
                <w:szCs w:val="18"/>
                <w:lang w:eastAsia="hu-HU"/>
              </w:rPr>
            </w:pPr>
            <w:r w:rsidRPr="008A173B">
              <w:rPr>
                <w:rFonts w:ascii="Arial CE" w:eastAsia="Times New Roman" w:hAnsi="Arial CE" w:cs="Times New Roman"/>
                <w:sz w:val="18"/>
                <w:szCs w:val="18"/>
                <w:lang w:eastAsia="hu-HU"/>
              </w:rPr>
              <w:t>30</w:t>
            </w:r>
          </w:p>
        </w:tc>
        <w:tc>
          <w:tcPr>
            <w:tcW w:w="693" w:type="dxa"/>
            <w:tcBorders>
              <w:top w:val="nil"/>
              <w:left w:val="single" w:sz="4" w:space="0" w:color="auto"/>
              <w:bottom w:val="single" w:sz="4" w:space="0" w:color="auto"/>
              <w:right w:val="nil"/>
            </w:tcBorders>
            <w:shd w:val="clear" w:color="auto" w:fill="auto"/>
            <w:noWrap/>
            <w:vAlign w:val="center"/>
            <w:hideMark/>
          </w:tcPr>
          <w:p w:rsidR="00685927" w:rsidRPr="008A173B" w:rsidRDefault="00685927" w:rsidP="00CA48A8">
            <w:pPr>
              <w:spacing w:after="0" w:line="240" w:lineRule="auto"/>
              <w:jc w:val="center"/>
              <w:rPr>
                <w:rFonts w:ascii="Arial CE" w:eastAsia="Times New Roman" w:hAnsi="Arial CE" w:cs="Times New Roman"/>
                <w:sz w:val="18"/>
                <w:szCs w:val="18"/>
                <w:lang w:eastAsia="hu-HU"/>
              </w:rPr>
            </w:pPr>
          </w:p>
        </w:tc>
        <w:tc>
          <w:tcPr>
            <w:tcW w:w="672" w:type="dxa"/>
            <w:tcBorders>
              <w:top w:val="nil"/>
              <w:left w:val="single" w:sz="4" w:space="0" w:color="auto"/>
              <w:bottom w:val="single" w:sz="4" w:space="0" w:color="auto"/>
              <w:right w:val="nil"/>
            </w:tcBorders>
            <w:shd w:val="clear" w:color="auto" w:fill="auto"/>
            <w:noWrap/>
            <w:vAlign w:val="center"/>
            <w:hideMark/>
          </w:tcPr>
          <w:p w:rsidR="00685927" w:rsidRPr="008A173B" w:rsidRDefault="00685927" w:rsidP="00CA48A8">
            <w:pPr>
              <w:spacing w:after="0" w:line="240" w:lineRule="auto"/>
              <w:jc w:val="center"/>
              <w:rPr>
                <w:rFonts w:ascii="Arial CE" w:eastAsia="Times New Roman" w:hAnsi="Arial CE" w:cs="Times New Roman"/>
                <w:sz w:val="18"/>
                <w:szCs w:val="18"/>
                <w:lang w:eastAsia="hu-HU"/>
              </w:rPr>
            </w:pPr>
            <w:r w:rsidRPr="008A173B">
              <w:rPr>
                <w:rFonts w:ascii="Arial CE" w:eastAsia="Times New Roman" w:hAnsi="Arial CE" w:cs="Times New Roman"/>
                <w:sz w:val="18"/>
                <w:szCs w:val="18"/>
                <w:lang w:eastAsia="hu-HU"/>
              </w:rPr>
              <w:t>12</w:t>
            </w:r>
          </w:p>
        </w:tc>
        <w:tc>
          <w:tcPr>
            <w:tcW w:w="660" w:type="dxa"/>
            <w:tcBorders>
              <w:top w:val="nil"/>
              <w:left w:val="single" w:sz="4" w:space="0" w:color="auto"/>
              <w:bottom w:val="single" w:sz="4" w:space="0" w:color="auto"/>
              <w:right w:val="nil"/>
            </w:tcBorders>
            <w:shd w:val="clear" w:color="auto" w:fill="auto"/>
            <w:noWrap/>
            <w:vAlign w:val="center"/>
            <w:hideMark/>
          </w:tcPr>
          <w:p w:rsidR="00685927" w:rsidRPr="008A173B" w:rsidRDefault="00685927" w:rsidP="00CA48A8">
            <w:pPr>
              <w:spacing w:after="0" w:line="240" w:lineRule="auto"/>
              <w:jc w:val="center"/>
              <w:rPr>
                <w:rFonts w:ascii="Arial CE" w:eastAsia="Times New Roman" w:hAnsi="Arial CE" w:cs="Times New Roman"/>
                <w:sz w:val="18"/>
                <w:szCs w:val="18"/>
                <w:lang w:eastAsia="hu-HU"/>
              </w:rPr>
            </w:pPr>
            <w:r w:rsidRPr="008A173B">
              <w:rPr>
                <w:rFonts w:ascii="Arial CE" w:eastAsia="Times New Roman" w:hAnsi="Arial CE" w:cs="Times New Roman"/>
                <w:sz w:val="18"/>
                <w:szCs w:val="18"/>
                <w:lang w:eastAsia="hu-HU"/>
              </w:rPr>
              <w:t>12</w:t>
            </w:r>
          </w:p>
        </w:tc>
        <w:tc>
          <w:tcPr>
            <w:tcW w:w="649" w:type="dxa"/>
            <w:tcBorders>
              <w:top w:val="nil"/>
              <w:left w:val="single" w:sz="4" w:space="0" w:color="auto"/>
              <w:bottom w:val="single" w:sz="4" w:space="0" w:color="auto"/>
              <w:right w:val="nil"/>
            </w:tcBorders>
            <w:shd w:val="clear" w:color="auto" w:fill="auto"/>
            <w:noWrap/>
            <w:vAlign w:val="center"/>
            <w:hideMark/>
          </w:tcPr>
          <w:p w:rsidR="00685927" w:rsidRPr="008A173B" w:rsidRDefault="00685927" w:rsidP="00CA48A8">
            <w:pPr>
              <w:spacing w:after="0" w:line="240" w:lineRule="auto"/>
              <w:jc w:val="center"/>
              <w:rPr>
                <w:rFonts w:ascii="Arial CE" w:eastAsia="Times New Roman" w:hAnsi="Arial CE" w:cs="Times New Roman"/>
                <w:sz w:val="18"/>
                <w:szCs w:val="18"/>
                <w:lang w:eastAsia="hu-HU"/>
              </w:rPr>
            </w:pPr>
            <w:r w:rsidRPr="008A173B">
              <w:rPr>
                <w:rFonts w:ascii="Arial CE" w:eastAsia="Times New Roman" w:hAnsi="Arial CE" w:cs="Times New Roman"/>
                <w:sz w:val="18"/>
                <w:szCs w:val="18"/>
                <w:lang w:eastAsia="hu-HU"/>
              </w:rPr>
              <w:t>6</w:t>
            </w:r>
          </w:p>
        </w:tc>
        <w:tc>
          <w:tcPr>
            <w:tcW w:w="917" w:type="dxa"/>
            <w:tcBorders>
              <w:top w:val="nil"/>
              <w:left w:val="single" w:sz="4" w:space="0" w:color="auto"/>
              <w:bottom w:val="single" w:sz="4" w:space="0" w:color="auto"/>
              <w:right w:val="single" w:sz="4" w:space="0" w:color="auto"/>
            </w:tcBorders>
            <w:shd w:val="clear" w:color="auto" w:fill="auto"/>
            <w:noWrap/>
            <w:vAlign w:val="center"/>
            <w:hideMark/>
          </w:tcPr>
          <w:p w:rsidR="00685927" w:rsidRPr="008A173B" w:rsidRDefault="00685927" w:rsidP="00CA48A8">
            <w:pPr>
              <w:spacing w:after="0" w:line="240" w:lineRule="auto"/>
              <w:jc w:val="center"/>
              <w:rPr>
                <w:rFonts w:ascii="Arial CE" w:eastAsia="Times New Roman" w:hAnsi="Arial CE" w:cs="Times New Roman"/>
                <w:sz w:val="18"/>
                <w:szCs w:val="18"/>
                <w:lang w:eastAsia="hu-HU"/>
              </w:rPr>
            </w:pPr>
          </w:p>
        </w:tc>
      </w:tr>
      <w:tr w:rsidR="00685927" w:rsidRPr="008A173B" w:rsidTr="00CA48A8">
        <w:trPr>
          <w:trHeight w:val="480"/>
        </w:trPr>
        <w:tc>
          <w:tcPr>
            <w:tcW w:w="356" w:type="dxa"/>
            <w:vMerge/>
            <w:tcBorders>
              <w:top w:val="nil"/>
              <w:left w:val="single" w:sz="4" w:space="0" w:color="auto"/>
              <w:bottom w:val="single" w:sz="4" w:space="0" w:color="000000"/>
              <w:right w:val="nil"/>
            </w:tcBorders>
            <w:vAlign w:val="center"/>
            <w:hideMark/>
          </w:tcPr>
          <w:p w:rsidR="00685927" w:rsidRPr="008A173B" w:rsidRDefault="00685927" w:rsidP="00685927">
            <w:pPr>
              <w:spacing w:after="0" w:line="240" w:lineRule="auto"/>
              <w:rPr>
                <w:rFonts w:ascii="Arial CE" w:eastAsia="Times New Roman" w:hAnsi="Arial CE" w:cs="Times New Roman"/>
                <w:sz w:val="18"/>
                <w:szCs w:val="18"/>
                <w:lang w:eastAsia="hu-HU"/>
              </w:rPr>
            </w:pPr>
          </w:p>
        </w:tc>
        <w:tc>
          <w:tcPr>
            <w:tcW w:w="5251"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685927" w:rsidRPr="008A173B" w:rsidRDefault="00685927" w:rsidP="00685927">
            <w:pPr>
              <w:spacing w:after="0" w:line="240" w:lineRule="auto"/>
              <w:rPr>
                <w:rFonts w:ascii="Arial CE" w:eastAsia="Times New Roman" w:hAnsi="Arial CE" w:cs="Times New Roman"/>
                <w:sz w:val="18"/>
                <w:szCs w:val="18"/>
                <w:lang w:eastAsia="hu-HU"/>
              </w:rPr>
            </w:pPr>
            <w:r w:rsidRPr="008A173B">
              <w:rPr>
                <w:rFonts w:ascii="Arial CE" w:eastAsia="Times New Roman" w:hAnsi="Arial CE" w:cs="Times New Roman"/>
                <w:b/>
                <w:bCs/>
                <w:sz w:val="18"/>
                <w:szCs w:val="18"/>
                <w:lang w:eastAsia="hu-HU"/>
              </w:rPr>
              <w:t>Folyamatban lévő</w:t>
            </w:r>
            <w:r w:rsidRPr="008A173B">
              <w:rPr>
                <w:rFonts w:ascii="Arial CE" w:eastAsia="Times New Roman" w:hAnsi="Arial CE" w:cs="Times New Roman"/>
                <w:sz w:val="18"/>
                <w:szCs w:val="18"/>
                <w:lang w:eastAsia="hu-HU"/>
              </w:rPr>
              <w:t xml:space="preserve"> ügyekkel érintett gyermekek száma</w:t>
            </w:r>
          </w:p>
        </w:tc>
        <w:tc>
          <w:tcPr>
            <w:tcW w:w="1561" w:type="dxa"/>
            <w:tcBorders>
              <w:top w:val="nil"/>
              <w:left w:val="nil"/>
              <w:bottom w:val="single" w:sz="4" w:space="0" w:color="auto"/>
              <w:right w:val="nil"/>
            </w:tcBorders>
            <w:shd w:val="clear" w:color="auto" w:fill="auto"/>
            <w:noWrap/>
            <w:vAlign w:val="center"/>
            <w:hideMark/>
          </w:tcPr>
          <w:p w:rsidR="00685927" w:rsidRPr="008A173B" w:rsidRDefault="00685927" w:rsidP="00CA48A8">
            <w:pPr>
              <w:spacing w:after="0" w:line="240" w:lineRule="auto"/>
              <w:jc w:val="center"/>
              <w:rPr>
                <w:rFonts w:ascii="Arial CE" w:eastAsia="Times New Roman" w:hAnsi="Arial CE" w:cs="Times New Roman"/>
                <w:sz w:val="18"/>
                <w:szCs w:val="18"/>
                <w:lang w:eastAsia="hu-HU"/>
              </w:rPr>
            </w:pPr>
            <w:r w:rsidRPr="008A173B">
              <w:rPr>
                <w:rFonts w:ascii="Arial CE" w:eastAsia="Times New Roman" w:hAnsi="Arial CE" w:cs="Times New Roman"/>
                <w:sz w:val="18"/>
                <w:szCs w:val="18"/>
                <w:lang w:eastAsia="hu-HU"/>
              </w:rPr>
              <w:t>0</w:t>
            </w:r>
          </w:p>
        </w:tc>
        <w:tc>
          <w:tcPr>
            <w:tcW w:w="693" w:type="dxa"/>
            <w:tcBorders>
              <w:top w:val="nil"/>
              <w:left w:val="single" w:sz="4" w:space="0" w:color="auto"/>
              <w:bottom w:val="single" w:sz="4" w:space="0" w:color="auto"/>
              <w:right w:val="nil"/>
            </w:tcBorders>
            <w:shd w:val="clear" w:color="auto" w:fill="auto"/>
            <w:noWrap/>
            <w:vAlign w:val="center"/>
            <w:hideMark/>
          </w:tcPr>
          <w:p w:rsidR="00685927" w:rsidRPr="008A173B" w:rsidRDefault="00685927" w:rsidP="00CA48A8">
            <w:pPr>
              <w:spacing w:after="0" w:line="240" w:lineRule="auto"/>
              <w:jc w:val="center"/>
              <w:rPr>
                <w:rFonts w:ascii="Arial CE" w:eastAsia="Times New Roman" w:hAnsi="Arial CE" w:cs="Times New Roman"/>
                <w:sz w:val="18"/>
                <w:szCs w:val="18"/>
                <w:lang w:eastAsia="hu-HU"/>
              </w:rPr>
            </w:pPr>
            <w:r w:rsidRPr="008A173B">
              <w:rPr>
                <w:rFonts w:ascii="Arial CE" w:eastAsia="Times New Roman" w:hAnsi="Arial CE" w:cs="Times New Roman"/>
                <w:sz w:val="18"/>
                <w:szCs w:val="18"/>
                <w:lang w:eastAsia="hu-HU"/>
              </w:rPr>
              <w:t>0</w:t>
            </w:r>
          </w:p>
        </w:tc>
        <w:tc>
          <w:tcPr>
            <w:tcW w:w="672" w:type="dxa"/>
            <w:tcBorders>
              <w:top w:val="nil"/>
              <w:left w:val="single" w:sz="4" w:space="0" w:color="auto"/>
              <w:bottom w:val="single" w:sz="4" w:space="0" w:color="auto"/>
              <w:right w:val="nil"/>
            </w:tcBorders>
            <w:shd w:val="clear" w:color="auto" w:fill="auto"/>
            <w:noWrap/>
            <w:vAlign w:val="center"/>
            <w:hideMark/>
          </w:tcPr>
          <w:p w:rsidR="00685927" w:rsidRPr="008A173B" w:rsidRDefault="00685927" w:rsidP="00CA48A8">
            <w:pPr>
              <w:spacing w:after="0" w:line="240" w:lineRule="auto"/>
              <w:jc w:val="center"/>
              <w:rPr>
                <w:rFonts w:ascii="Arial CE" w:eastAsia="Times New Roman" w:hAnsi="Arial CE" w:cs="Times New Roman"/>
                <w:sz w:val="18"/>
                <w:szCs w:val="18"/>
                <w:lang w:eastAsia="hu-HU"/>
              </w:rPr>
            </w:pPr>
            <w:r w:rsidRPr="008A173B">
              <w:rPr>
                <w:rFonts w:ascii="Arial CE" w:eastAsia="Times New Roman" w:hAnsi="Arial CE" w:cs="Times New Roman"/>
                <w:sz w:val="18"/>
                <w:szCs w:val="18"/>
                <w:lang w:eastAsia="hu-HU"/>
              </w:rPr>
              <w:t>0</w:t>
            </w:r>
          </w:p>
        </w:tc>
        <w:tc>
          <w:tcPr>
            <w:tcW w:w="660" w:type="dxa"/>
            <w:tcBorders>
              <w:top w:val="nil"/>
              <w:left w:val="single" w:sz="4" w:space="0" w:color="auto"/>
              <w:bottom w:val="single" w:sz="4" w:space="0" w:color="auto"/>
              <w:right w:val="nil"/>
            </w:tcBorders>
            <w:shd w:val="clear" w:color="auto" w:fill="auto"/>
            <w:noWrap/>
            <w:vAlign w:val="center"/>
            <w:hideMark/>
          </w:tcPr>
          <w:p w:rsidR="00685927" w:rsidRPr="008A173B" w:rsidRDefault="00685927" w:rsidP="00CA48A8">
            <w:pPr>
              <w:spacing w:after="0" w:line="240" w:lineRule="auto"/>
              <w:jc w:val="center"/>
              <w:rPr>
                <w:rFonts w:ascii="Arial CE" w:eastAsia="Times New Roman" w:hAnsi="Arial CE" w:cs="Times New Roman"/>
                <w:sz w:val="18"/>
                <w:szCs w:val="18"/>
                <w:lang w:eastAsia="hu-HU"/>
              </w:rPr>
            </w:pPr>
            <w:r w:rsidRPr="008A173B">
              <w:rPr>
                <w:rFonts w:ascii="Arial CE" w:eastAsia="Times New Roman" w:hAnsi="Arial CE" w:cs="Times New Roman"/>
                <w:sz w:val="18"/>
                <w:szCs w:val="18"/>
                <w:lang w:eastAsia="hu-HU"/>
              </w:rPr>
              <w:t>0</w:t>
            </w:r>
          </w:p>
        </w:tc>
        <w:tc>
          <w:tcPr>
            <w:tcW w:w="649" w:type="dxa"/>
            <w:tcBorders>
              <w:top w:val="nil"/>
              <w:left w:val="single" w:sz="4" w:space="0" w:color="auto"/>
              <w:bottom w:val="single" w:sz="4" w:space="0" w:color="auto"/>
              <w:right w:val="nil"/>
            </w:tcBorders>
            <w:shd w:val="clear" w:color="auto" w:fill="auto"/>
            <w:noWrap/>
            <w:vAlign w:val="center"/>
            <w:hideMark/>
          </w:tcPr>
          <w:p w:rsidR="00685927" w:rsidRPr="008A173B" w:rsidRDefault="00685927" w:rsidP="00CA48A8">
            <w:pPr>
              <w:spacing w:after="0" w:line="240" w:lineRule="auto"/>
              <w:jc w:val="center"/>
              <w:rPr>
                <w:rFonts w:ascii="Arial CE" w:eastAsia="Times New Roman" w:hAnsi="Arial CE" w:cs="Times New Roman"/>
                <w:sz w:val="18"/>
                <w:szCs w:val="18"/>
                <w:lang w:eastAsia="hu-HU"/>
              </w:rPr>
            </w:pPr>
            <w:r w:rsidRPr="008A173B">
              <w:rPr>
                <w:rFonts w:ascii="Arial CE" w:eastAsia="Times New Roman" w:hAnsi="Arial CE" w:cs="Times New Roman"/>
                <w:sz w:val="18"/>
                <w:szCs w:val="18"/>
                <w:lang w:eastAsia="hu-HU"/>
              </w:rPr>
              <w:t>0</w:t>
            </w:r>
          </w:p>
        </w:tc>
        <w:tc>
          <w:tcPr>
            <w:tcW w:w="917" w:type="dxa"/>
            <w:tcBorders>
              <w:top w:val="nil"/>
              <w:left w:val="single" w:sz="4" w:space="0" w:color="auto"/>
              <w:bottom w:val="single" w:sz="4" w:space="0" w:color="auto"/>
              <w:right w:val="single" w:sz="4" w:space="0" w:color="auto"/>
            </w:tcBorders>
            <w:shd w:val="clear" w:color="auto" w:fill="auto"/>
            <w:noWrap/>
            <w:vAlign w:val="center"/>
            <w:hideMark/>
          </w:tcPr>
          <w:p w:rsidR="00685927" w:rsidRPr="008A173B" w:rsidRDefault="00685927" w:rsidP="00CA48A8">
            <w:pPr>
              <w:spacing w:after="0" w:line="240" w:lineRule="auto"/>
              <w:jc w:val="center"/>
              <w:rPr>
                <w:rFonts w:ascii="Arial CE" w:eastAsia="Times New Roman" w:hAnsi="Arial CE" w:cs="Times New Roman"/>
                <w:sz w:val="18"/>
                <w:szCs w:val="18"/>
                <w:lang w:eastAsia="hu-HU"/>
              </w:rPr>
            </w:pPr>
            <w:r w:rsidRPr="008A173B">
              <w:rPr>
                <w:rFonts w:ascii="Arial CE" w:eastAsia="Times New Roman" w:hAnsi="Arial CE" w:cs="Times New Roman"/>
                <w:sz w:val="18"/>
                <w:szCs w:val="18"/>
                <w:lang w:eastAsia="hu-HU"/>
              </w:rPr>
              <w:t>0</w:t>
            </w:r>
          </w:p>
        </w:tc>
      </w:tr>
      <w:tr w:rsidR="00685927" w:rsidRPr="008A173B" w:rsidTr="00CA48A8">
        <w:trPr>
          <w:trHeight w:val="495"/>
        </w:trPr>
        <w:tc>
          <w:tcPr>
            <w:tcW w:w="356" w:type="dxa"/>
            <w:vMerge/>
            <w:tcBorders>
              <w:top w:val="nil"/>
              <w:left w:val="single" w:sz="4" w:space="0" w:color="auto"/>
              <w:bottom w:val="single" w:sz="4" w:space="0" w:color="000000"/>
              <w:right w:val="nil"/>
            </w:tcBorders>
            <w:vAlign w:val="center"/>
            <w:hideMark/>
          </w:tcPr>
          <w:p w:rsidR="00685927" w:rsidRPr="008A173B" w:rsidRDefault="00685927" w:rsidP="00685927">
            <w:pPr>
              <w:spacing w:after="0" w:line="240" w:lineRule="auto"/>
              <w:rPr>
                <w:rFonts w:ascii="Arial CE" w:eastAsia="Times New Roman" w:hAnsi="Arial CE" w:cs="Times New Roman"/>
                <w:sz w:val="18"/>
                <w:szCs w:val="18"/>
                <w:lang w:eastAsia="hu-HU"/>
              </w:rPr>
            </w:pPr>
          </w:p>
        </w:tc>
        <w:tc>
          <w:tcPr>
            <w:tcW w:w="5251"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685927" w:rsidRPr="008A173B" w:rsidRDefault="00685927" w:rsidP="00685927">
            <w:pPr>
              <w:spacing w:after="0" w:line="240" w:lineRule="auto"/>
              <w:rPr>
                <w:rFonts w:ascii="Arial CE" w:eastAsia="Times New Roman" w:hAnsi="Arial CE" w:cs="Times New Roman"/>
                <w:sz w:val="18"/>
                <w:szCs w:val="18"/>
                <w:lang w:eastAsia="hu-HU"/>
              </w:rPr>
            </w:pPr>
            <w:r w:rsidRPr="008A173B">
              <w:rPr>
                <w:rFonts w:ascii="Arial CE" w:eastAsia="Times New Roman" w:hAnsi="Arial CE" w:cs="Times New Roman"/>
                <w:b/>
                <w:bCs/>
                <w:sz w:val="18"/>
                <w:szCs w:val="18"/>
                <w:lang w:eastAsia="hu-HU"/>
              </w:rPr>
              <w:t xml:space="preserve">Megállapított hátrányos helyzetűek </w:t>
            </w:r>
            <w:r w:rsidRPr="008A173B">
              <w:rPr>
                <w:rFonts w:ascii="Arial CE" w:eastAsia="Times New Roman" w:hAnsi="Arial CE" w:cs="Times New Roman"/>
                <w:sz w:val="18"/>
                <w:szCs w:val="18"/>
                <w:lang w:eastAsia="hu-HU"/>
              </w:rPr>
              <w:t>száma</w:t>
            </w:r>
          </w:p>
        </w:tc>
        <w:tc>
          <w:tcPr>
            <w:tcW w:w="1561" w:type="dxa"/>
            <w:tcBorders>
              <w:top w:val="nil"/>
              <w:left w:val="nil"/>
              <w:bottom w:val="single" w:sz="4" w:space="0" w:color="auto"/>
              <w:right w:val="nil"/>
            </w:tcBorders>
            <w:shd w:val="clear" w:color="auto" w:fill="auto"/>
            <w:noWrap/>
            <w:vAlign w:val="center"/>
            <w:hideMark/>
          </w:tcPr>
          <w:p w:rsidR="00685927" w:rsidRPr="008A173B" w:rsidRDefault="00685927" w:rsidP="00CA48A8">
            <w:pPr>
              <w:spacing w:after="0" w:line="240" w:lineRule="auto"/>
              <w:jc w:val="center"/>
              <w:rPr>
                <w:rFonts w:ascii="Arial CE" w:eastAsia="Times New Roman" w:hAnsi="Arial CE" w:cs="Times New Roman"/>
                <w:sz w:val="18"/>
                <w:szCs w:val="18"/>
                <w:lang w:eastAsia="hu-HU"/>
              </w:rPr>
            </w:pPr>
            <w:r w:rsidRPr="008A173B">
              <w:rPr>
                <w:rFonts w:ascii="Arial CE" w:eastAsia="Times New Roman" w:hAnsi="Arial CE" w:cs="Times New Roman"/>
                <w:sz w:val="18"/>
                <w:szCs w:val="18"/>
                <w:lang w:eastAsia="hu-HU"/>
              </w:rPr>
              <w:t>94</w:t>
            </w:r>
          </w:p>
        </w:tc>
        <w:tc>
          <w:tcPr>
            <w:tcW w:w="693" w:type="dxa"/>
            <w:tcBorders>
              <w:top w:val="nil"/>
              <w:left w:val="single" w:sz="4" w:space="0" w:color="auto"/>
              <w:bottom w:val="single" w:sz="4" w:space="0" w:color="auto"/>
              <w:right w:val="nil"/>
            </w:tcBorders>
            <w:shd w:val="clear" w:color="auto" w:fill="auto"/>
            <w:noWrap/>
            <w:vAlign w:val="center"/>
            <w:hideMark/>
          </w:tcPr>
          <w:p w:rsidR="00685927" w:rsidRPr="008A173B" w:rsidRDefault="00685927" w:rsidP="00CA48A8">
            <w:pPr>
              <w:spacing w:after="0" w:line="240" w:lineRule="auto"/>
              <w:jc w:val="center"/>
              <w:rPr>
                <w:rFonts w:ascii="Arial CE" w:eastAsia="Times New Roman" w:hAnsi="Arial CE" w:cs="Times New Roman"/>
                <w:sz w:val="18"/>
                <w:szCs w:val="18"/>
                <w:lang w:eastAsia="hu-HU"/>
              </w:rPr>
            </w:pPr>
            <w:r w:rsidRPr="008A173B">
              <w:rPr>
                <w:rFonts w:ascii="Arial CE" w:eastAsia="Times New Roman" w:hAnsi="Arial CE" w:cs="Times New Roman"/>
                <w:sz w:val="18"/>
                <w:szCs w:val="18"/>
                <w:lang w:eastAsia="hu-HU"/>
              </w:rPr>
              <w:t>10</w:t>
            </w:r>
          </w:p>
        </w:tc>
        <w:tc>
          <w:tcPr>
            <w:tcW w:w="672" w:type="dxa"/>
            <w:tcBorders>
              <w:top w:val="nil"/>
              <w:left w:val="single" w:sz="4" w:space="0" w:color="auto"/>
              <w:bottom w:val="single" w:sz="4" w:space="0" w:color="auto"/>
              <w:right w:val="nil"/>
            </w:tcBorders>
            <w:shd w:val="clear" w:color="auto" w:fill="auto"/>
            <w:noWrap/>
            <w:vAlign w:val="center"/>
            <w:hideMark/>
          </w:tcPr>
          <w:p w:rsidR="00685927" w:rsidRPr="008A173B" w:rsidRDefault="00685927" w:rsidP="00CA48A8">
            <w:pPr>
              <w:spacing w:after="0" w:line="240" w:lineRule="auto"/>
              <w:jc w:val="center"/>
              <w:rPr>
                <w:rFonts w:ascii="Arial CE" w:eastAsia="Times New Roman" w:hAnsi="Arial CE" w:cs="Times New Roman"/>
                <w:sz w:val="18"/>
                <w:szCs w:val="18"/>
                <w:lang w:eastAsia="hu-HU"/>
              </w:rPr>
            </w:pPr>
            <w:r w:rsidRPr="008A173B">
              <w:rPr>
                <w:rFonts w:ascii="Arial CE" w:eastAsia="Times New Roman" w:hAnsi="Arial CE" w:cs="Times New Roman"/>
                <w:sz w:val="18"/>
                <w:szCs w:val="18"/>
                <w:lang w:eastAsia="hu-HU"/>
              </w:rPr>
              <w:t>21</w:t>
            </w:r>
          </w:p>
        </w:tc>
        <w:tc>
          <w:tcPr>
            <w:tcW w:w="660" w:type="dxa"/>
            <w:tcBorders>
              <w:top w:val="nil"/>
              <w:left w:val="single" w:sz="4" w:space="0" w:color="auto"/>
              <w:bottom w:val="single" w:sz="4" w:space="0" w:color="auto"/>
              <w:right w:val="nil"/>
            </w:tcBorders>
            <w:shd w:val="clear" w:color="auto" w:fill="auto"/>
            <w:noWrap/>
            <w:vAlign w:val="center"/>
            <w:hideMark/>
          </w:tcPr>
          <w:p w:rsidR="00685927" w:rsidRPr="008A173B" w:rsidRDefault="00685927" w:rsidP="00CA48A8">
            <w:pPr>
              <w:spacing w:after="0" w:line="240" w:lineRule="auto"/>
              <w:jc w:val="center"/>
              <w:rPr>
                <w:rFonts w:ascii="Arial CE" w:eastAsia="Times New Roman" w:hAnsi="Arial CE" w:cs="Times New Roman"/>
                <w:sz w:val="18"/>
                <w:szCs w:val="18"/>
                <w:lang w:eastAsia="hu-HU"/>
              </w:rPr>
            </w:pPr>
            <w:r w:rsidRPr="008A173B">
              <w:rPr>
                <w:rFonts w:ascii="Arial CE" w:eastAsia="Times New Roman" w:hAnsi="Arial CE" w:cs="Times New Roman"/>
                <w:sz w:val="18"/>
                <w:szCs w:val="18"/>
                <w:lang w:eastAsia="hu-HU"/>
              </w:rPr>
              <w:t>42</w:t>
            </w:r>
          </w:p>
        </w:tc>
        <w:tc>
          <w:tcPr>
            <w:tcW w:w="649" w:type="dxa"/>
            <w:tcBorders>
              <w:top w:val="nil"/>
              <w:left w:val="single" w:sz="4" w:space="0" w:color="auto"/>
              <w:bottom w:val="single" w:sz="4" w:space="0" w:color="auto"/>
              <w:right w:val="nil"/>
            </w:tcBorders>
            <w:shd w:val="clear" w:color="auto" w:fill="auto"/>
            <w:noWrap/>
            <w:vAlign w:val="center"/>
            <w:hideMark/>
          </w:tcPr>
          <w:p w:rsidR="00685927" w:rsidRPr="008A173B" w:rsidRDefault="00685927" w:rsidP="00CA48A8">
            <w:pPr>
              <w:spacing w:after="0" w:line="240" w:lineRule="auto"/>
              <w:jc w:val="center"/>
              <w:rPr>
                <w:rFonts w:ascii="Arial CE" w:eastAsia="Times New Roman" w:hAnsi="Arial CE" w:cs="Times New Roman"/>
                <w:sz w:val="18"/>
                <w:szCs w:val="18"/>
                <w:lang w:eastAsia="hu-HU"/>
              </w:rPr>
            </w:pPr>
            <w:r w:rsidRPr="008A173B">
              <w:rPr>
                <w:rFonts w:ascii="Arial CE" w:eastAsia="Times New Roman" w:hAnsi="Arial CE" w:cs="Times New Roman"/>
                <w:sz w:val="18"/>
                <w:szCs w:val="18"/>
                <w:lang w:eastAsia="hu-HU"/>
              </w:rPr>
              <w:t>14</w:t>
            </w:r>
          </w:p>
        </w:tc>
        <w:tc>
          <w:tcPr>
            <w:tcW w:w="917" w:type="dxa"/>
            <w:tcBorders>
              <w:top w:val="nil"/>
              <w:left w:val="single" w:sz="4" w:space="0" w:color="auto"/>
              <w:bottom w:val="single" w:sz="4" w:space="0" w:color="auto"/>
              <w:right w:val="single" w:sz="4" w:space="0" w:color="auto"/>
            </w:tcBorders>
            <w:shd w:val="clear" w:color="auto" w:fill="auto"/>
            <w:noWrap/>
            <w:vAlign w:val="center"/>
            <w:hideMark/>
          </w:tcPr>
          <w:p w:rsidR="00685927" w:rsidRPr="008A173B" w:rsidRDefault="00685927" w:rsidP="00CA48A8">
            <w:pPr>
              <w:spacing w:after="0" w:line="240" w:lineRule="auto"/>
              <w:jc w:val="center"/>
              <w:rPr>
                <w:rFonts w:ascii="Arial CE" w:eastAsia="Times New Roman" w:hAnsi="Arial CE" w:cs="Times New Roman"/>
                <w:sz w:val="18"/>
                <w:szCs w:val="18"/>
                <w:lang w:eastAsia="hu-HU"/>
              </w:rPr>
            </w:pPr>
            <w:r w:rsidRPr="008A173B">
              <w:rPr>
                <w:rFonts w:ascii="Arial CE" w:eastAsia="Times New Roman" w:hAnsi="Arial CE" w:cs="Times New Roman"/>
                <w:sz w:val="18"/>
                <w:szCs w:val="18"/>
                <w:lang w:eastAsia="hu-HU"/>
              </w:rPr>
              <w:t>7</w:t>
            </w:r>
          </w:p>
        </w:tc>
      </w:tr>
      <w:tr w:rsidR="00E760DD" w:rsidRPr="008A173B" w:rsidTr="00CA48A8">
        <w:trPr>
          <w:trHeight w:val="420"/>
        </w:trPr>
        <w:tc>
          <w:tcPr>
            <w:tcW w:w="356" w:type="dxa"/>
            <w:tcBorders>
              <w:top w:val="nil"/>
              <w:left w:val="single" w:sz="4" w:space="0" w:color="auto"/>
              <w:bottom w:val="nil"/>
              <w:right w:val="nil"/>
            </w:tcBorders>
            <w:shd w:val="clear" w:color="000000" w:fill="969696"/>
            <w:vAlign w:val="center"/>
            <w:hideMark/>
          </w:tcPr>
          <w:p w:rsidR="00685927" w:rsidRPr="008A173B" w:rsidRDefault="00685927" w:rsidP="00685927">
            <w:pPr>
              <w:spacing w:after="0" w:line="240" w:lineRule="auto"/>
              <w:jc w:val="center"/>
              <w:rPr>
                <w:rFonts w:ascii="Arial CE" w:eastAsia="Times New Roman" w:hAnsi="Arial CE" w:cs="Times New Roman"/>
                <w:sz w:val="18"/>
                <w:szCs w:val="18"/>
                <w:lang w:eastAsia="hu-HU"/>
              </w:rPr>
            </w:pPr>
            <w:r w:rsidRPr="008A173B">
              <w:rPr>
                <w:rFonts w:ascii="Arial CE" w:eastAsia="Times New Roman" w:hAnsi="Arial CE" w:cs="Times New Roman"/>
                <w:sz w:val="18"/>
                <w:szCs w:val="18"/>
                <w:lang w:eastAsia="hu-HU"/>
              </w:rPr>
              <w:t> </w:t>
            </w:r>
          </w:p>
        </w:tc>
        <w:tc>
          <w:tcPr>
            <w:tcW w:w="707" w:type="dxa"/>
            <w:vMerge w:val="restart"/>
            <w:tcBorders>
              <w:top w:val="nil"/>
              <w:left w:val="single" w:sz="4" w:space="0" w:color="auto"/>
              <w:bottom w:val="single" w:sz="4" w:space="0" w:color="000000"/>
              <w:right w:val="single" w:sz="4" w:space="0" w:color="auto"/>
            </w:tcBorders>
            <w:shd w:val="clear" w:color="auto" w:fill="auto"/>
            <w:vAlign w:val="center"/>
            <w:hideMark/>
          </w:tcPr>
          <w:p w:rsidR="00685927" w:rsidRPr="008A173B" w:rsidRDefault="00685927" w:rsidP="00685927">
            <w:pPr>
              <w:spacing w:after="0" w:line="240" w:lineRule="auto"/>
              <w:jc w:val="center"/>
              <w:rPr>
                <w:rFonts w:ascii="Arial CE" w:eastAsia="Times New Roman" w:hAnsi="Arial CE" w:cs="Times New Roman"/>
                <w:sz w:val="18"/>
                <w:szCs w:val="18"/>
                <w:lang w:eastAsia="hu-HU"/>
              </w:rPr>
            </w:pPr>
            <w:r w:rsidRPr="008A173B">
              <w:rPr>
                <w:rFonts w:ascii="Arial CE" w:eastAsia="Times New Roman" w:hAnsi="Arial CE" w:cs="Times New Roman"/>
                <w:sz w:val="18"/>
                <w:szCs w:val="18"/>
                <w:lang w:eastAsia="hu-HU"/>
              </w:rPr>
              <w:t>Ebből</w:t>
            </w:r>
            <w:r w:rsidRPr="008A173B">
              <w:rPr>
                <w:rFonts w:ascii="Arial CE" w:eastAsia="Times New Roman" w:hAnsi="Arial CE" w:cs="Times New Roman"/>
                <w:sz w:val="18"/>
                <w:szCs w:val="18"/>
                <w:lang w:eastAsia="hu-HU"/>
              </w:rPr>
              <w:br/>
            </w:r>
            <w:proofErr w:type="gramStart"/>
            <w:r w:rsidRPr="008A173B">
              <w:rPr>
                <w:rFonts w:ascii="Arial CE" w:eastAsia="Times New Roman" w:hAnsi="Arial CE" w:cs="Times New Roman"/>
                <w:sz w:val="18"/>
                <w:szCs w:val="18"/>
                <w:lang w:eastAsia="hu-HU"/>
              </w:rPr>
              <w:t>( 05-ből</w:t>
            </w:r>
            <w:proofErr w:type="gramEnd"/>
            <w:r w:rsidRPr="008A173B">
              <w:rPr>
                <w:rFonts w:ascii="Arial CE" w:eastAsia="Times New Roman" w:hAnsi="Arial CE" w:cs="Times New Roman"/>
                <w:sz w:val="18"/>
                <w:szCs w:val="18"/>
                <w:lang w:eastAsia="hu-HU"/>
              </w:rPr>
              <w:t>):</w:t>
            </w:r>
          </w:p>
        </w:tc>
        <w:tc>
          <w:tcPr>
            <w:tcW w:w="4544" w:type="dxa"/>
            <w:tcBorders>
              <w:top w:val="single" w:sz="4" w:space="0" w:color="auto"/>
              <w:left w:val="nil"/>
              <w:bottom w:val="single" w:sz="4" w:space="0" w:color="auto"/>
              <w:right w:val="single" w:sz="4" w:space="0" w:color="000000"/>
            </w:tcBorders>
            <w:shd w:val="clear" w:color="auto" w:fill="auto"/>
            <w:vAlign w:val="center"/>
            <w:hideMark/>
          </w:tcPr>
          <w:p w:rsidR="00685927" w:rsidRPr="008A173B" w:rsidRDefault="00685927" w:rsidP="00685927">
            <w:pPr>
              <w:spacing w:after="0" w:line="240" w:lineRule="auto"/>
              <w:rPr>
                <w:rFonts w:ascii="Arial CE" w:eastAsia="Times New Roman" w:hAnsi="Arial CE" w:cs="Times New Roman"/>
                <w:sz w:val="18"/>
                <w:szCs w:val="18"/>
                <w:lang w:eastAsia="hu-HU"/>
              </w:rPr>
            </w:pPr>
            <w:r w:rsidRPr="008A173B">
              <w:rPr>
                <w:rFonts w:ascii="Arial CE" w:eastAsia="Times New Roman" w:hAnsi="Arial CE" w:cs="Times New Roman"/>
                <w:sz w:val="18"/>
                <w:szCs w:val="18"/>
                <w:lang w:eastAsia="hu-HU"/>
              </w:rPr>
              <w:t xml:space="preserve">1. </w:t>
            </w:r>
            <w:proofErr w:type="gramStart"/>
            <w:r w:rsidRPr="008A173B">
              <w:rPr>
                <w:rFonts w:ascii="Arial CE" w:eastAsia="Times New Roman" w:hAnsi="Arial CE" w:cs="Times New Roman"/>
                <w:sz w:val="18"/>
                <w:szCs w:val="18"/>
                <w:lang w:eastAsia="hu-HU"/>
              </w:rPr>
              <w:t>szülő(</w:t>
            </w:r>
            <w:proofErr w:type="gramEnd"/>
            <w:r w:rsidRPr="008A173B">
              <w:rPr>
                <w:rFonts w:ascii="Arial CE" w:eastAsia="Times New Roman" w:hAnsi="Arial CE" w:cs="Times New Roman"/>
                <w:sz w:val="18"/>
                <w:szCs w:val="18"/>
                <w:lang w:eastAsia="hu-HU"/>
              </w:rPr>
              <w:t>k), családba fogadó gyám alacsony iskolai végzettsége miatt</w:t>
            </w:r>
          </w:p>
        </w:tc>
        <w:tc>
          <w:tcPr>
            <w:tcW w:w="1561" w:type="dxa"/>
            <w:tcBorders>
              <w:top w:val="nil"/>
              <w:left w:val="nil"/>
              <w:bottom w:val="single" w:sz="4" w:space="0" w:color="auto"/>
              <w:right w:val="nil"/>
            </w:tcBorders>
            <w:shd w:val="clear" w:color="auto" w:fill="auto"/>
            <w:noWrap/>
            <w:vAlign w:val="center"/>
            <w:hideMark/>
          </w:tcPr>
          <w:p w:rsidR="00685927" w:rsidRPr="008A173B" w:rsidRDefault="00685927" w:rsidP="00CA48A8">
            <w:pPr>
              <w:spacing w:after="0" w:line="240" w:lineRule="auto"/>
              <w:jc w:val="center"/>
              <w:rPr>
                <w:rFonts w:ascii="Arial CE" w:eastAsia="Times New Roman" w:hAnsi="Arial CE" w:cs="Times New Roman"/>
                <w:sz w:val="18"/>
                <w:szCs w:val="18"/>
                <w:lang w:eastAsia="hu-HU"/>
              </w:rPr>
            </w:pPr>
            <w:r w:rsidRPr="008A173B">
              <w:rPr>
                <w:rFonts w:ascii="Arial CE" w:eastAsia="Times New Roman" w:hAnsi="Arial CE" w:cs="Times New Roman"/>
                <w:sz w:val="18"/>
                <w:szCs w:val="18"/>
                <w:lang w:eastAsia="hu-HU"/>
              </w:rPr>
              <w:t>82</w:t>
            </w:r>
          </w:p>
        </w:tc>
        <w:tc>
          <w:tcPr>
            <w:tcW w:w="693" w:type="dxa"/>
            <w:tcBorders>
              <w:top w:val="nil"/>
              <w:left w:val="single" w:sz="4" w:space="0" w:color="auto"/>
              <w:bottom w:val="single" w:sz="4" w:space="0" w:color="auto"/>
              <w:right w:val="nil"/>
            </w:tcBorders>
            <w:shd w:val="clear" w:color="auto" w:fill="auto"/>
            <w:noWrap/>
            <w:vAlign w:val="center"/>
            <w:hideMark/>
          </w:tcPr>
          <w:p w:rsidR="00685927" w:rsidRPr="008A173B" w:rsidRDefault="00685927" w:rsidP="00CA48A8">
            <w:pPr>
              <w:spacing w:after="0" w:line="240" w:lineRule="auto"/>
              <w:jc w:val="center"/>
              <w:rPr>
                <w:rFonts w:ascii="Arial CE" w:eastAsia="Times New Roman" w:hAnsi="Arial CE" w:cs="Times New Roman"/>
                <w:sz w:val="18"/>
                <w:szCs w:val="18"/>
                <w:lang w:eastAsia="hu-HU"/>
              </w:rPr>
            </w:pPr>
            <w:r w:rsidRPr="008A173B">
              <w:rPr>
                <w:rFonts w:ascii="Arial CE" w:eastAsia="Times New Roman" w:hAnsi="Arial CE" w:cs="Times New Roman"/>
                <w:sz w:val="18"/>
                <w:szCs w:val="18"/>
                <w:lang w:eastAsia="hu-HU"/>
              </w:rPr>
              <w:t>10</w:t>
            </w:r>
          </w:p>
        </w:tc>
        <w:tc>
          <w:tcPr>
            <w:tcW w:w="672" w:type="dxa"/>
            <w:tcBorders>
              <w:top w:val="nil"/>
              <w:left w:val="single" w:sz="4" w:space="0" w:color="auto"/>
              <w:bottom w:val="single" w:sz="4" w:space="0" w:color="auto"/>
              <w:right w:val="nil"/>
            </w:tcBorders>
            <w:shd w:val="clear" w:color="auto" w:fill="auto"/>
            <w:noWrap/>
            <w:vAlign w:val="center"/>
            <w:hideMark/>
          </w:tcPr>
          <w:p w:rsidR="00685927" w:rsidRPr="008A173B" w:rsidRDefault="00685927" w:rsidP="00CA48A8">
            <w:pPr>
              <w:spacing w:after="0" w:line="240" w:lineRule="auto"/>
              <w:jc w:val="center"/>
              <w:rPr>
                <w:rFonts w:ascii="Arial CE" w:eastAsia="Times New Roman" w:hAnsi="Arial CE" w:cs="Times New Roman"/>
                <w:sz w:val="18"/>
                <w:szCs w:val="18"/>
                <w:lang w:eastAsia="hu-HU"/>
              </w:rPr>
            </w:pPr>
            <w:r w:rsidRPr="008A173B">
              <w:rPr>
                <w:rFonts w:ascii="Arial CE" w:eastAsia="Times New Roman" w:hAnsi="Arial CE" w:cs="Times New Roman"/>
                <w:sz w:val="18"/>
                <w:szCs w:val="18"/>
                <w:lang w:eastAsia="hu-HU"/>
              </w:rPr>
              <w:t>19</w:t>
            </w:r>
          </w:p>
        </w:tc>
        <w:tc>
          <w:tcPr>
            <w:tcW w:w="660" w:type="dxa"/>
            <w:tcBorders>
              <w:top w:val="nil"/>
              <w:left w:val="single" w:sz="4" w:space="0" w:color="auto"/>
              <w:bottom w:val="single" w:sz="4" w:space="0" w:color="auto"/>
              <w:right w:val="nil"/>
            </w:tcBorders>
            <w:shd w:val="clear" w:color="auto" w:fill="auto"/>
            <w:noWrap/>
            <w:vAlign w:val="center"/>
            <w:hideMark/>
          </w:tcPr>
          <w:p w:rsidR="00685927" w:rsidRPr="008A173B" w:rsidRDefault="00685927" w:rsidP="00CA48A8">
            <w:pPr>
              <w:spacing w:after="0" w:line="240" w:lineRule="auto"/>
              <w:jc w:val="center"/>
              <w:rPr>
                <w:rFonts w:ascii="Arial CE" w:eastAsia="Times New Roman" w:hAnsi="Arial CE" w:cs="Times New Roman"/>
                <w:sz w:val="18"/>
                <w:szCs w:val="18"/>
                <w:lang w:eastAsia="hu-HU"/>
              </w:rPr>
            </w:pPr>
            <w:r w:rsidRPr="008A173B">
              <w:rPr>
                <w:rFonts w:ascii="Arial CE" w:eastAsia="Times New Roman" w:hAnsi="Arial CE" w:cs="Times New Roman"/>
                <w:sz w:val="18"/>
                <w:szCs w:val="18"/>
                <w:lang w:eastAsia="hu-HU"/>
              </w:rPr>
              <w:t>34</w:t>
            </w:r>
          </w:p>
        </w:tc>
        <w:tc>
          <w:tcPr>
            <w:tcW w:w="649" w:type="dxa"/>
            <w:tcBorders>
              <w:top w:val="nil"/>
              <w:left w:val="single" w:sz="4" w:space="0" w:color="auto"/>
              <w:bottom w:val="single" w:sz="4" w:space="0" w:color="auto"/>
              <w:right w:val="nil"/>
            </w:tcBorders>
            <w:shd w:val="clear" w:color="auto" w:fill="auto"/>
            <w:noWrap/>
            <w:vAlign w:val="center"/>
            <w:hideMark/>
          </w:tcPr>
          <w:p w:rsidR="00685927" w:rsidRPr="008A173B" w:rsidRDefault="00685927" w:rsidP="00CA48A8">
            <w:pPr>
              <w:spacing w:after="0" w:line="240" w:lineRule="auto"/>
              <w:jc w:val="center"/>
              <w:rPr>
                <w:rFonts w:ascii="Arial CE" w:eastAsia="Times New Roman" w:hAnsi="Arial CE" w:cs="Times New Roman"/>
                <w:sz w:val="18"/>
                <w:szCs w:val="18"/>
                <w:lang w:eastAsia="hu-HU"/>
              </w:rPr>
            </w:pPr>
            <w:r w:rsidRPr="008A173B">
              <w:rPr>
                <w:rFonts w:ascii="Arial CE" w:eastAsia="Times New Roman" w:hAnsi="Arial CE" w:cs="Times New Roman"/>
                <w:sz w:val="18"/>
                <w:szCs w:val="18"/>
                <w:lang w:eastAsia="hu-HU"/>
              </w:rPr>
              <w:t>12</w:t>
            </w:r>
          </w:p>
        </w:tc>
        <w:tc>
          <w:tcPr>
            <w:tcW w:w="917" w:type="dxa"/>
            <w:tcBorders>
              <w:top w:val="nil"/>
              <w:left w:val="single" w:sz="4" w:space="0" w:color="auto"/>
              <w:bottom w:val="single" w:sz="4" w:space="0" w:color="auto"/>
              <w:right w:val="single" w:sz="4" w:space="0" w:color="auto"/>
            </w:tcBorders>
            <w:shd w:val="clear" w:color="auto" w:fill="auto"/>
            <w:noWrap/>
            <w:vAlign w:val="center"/>
            <w:hideMark/>
          </w:tcPr>
          <w:p w:rsidR="00685927" w:rsidRPr="008A173B" w:rsidRDefault="00685927" w:rsidP="00CA48A8">
            <w:pPr>
              <w:spacing w:after="0" w:line="240" w:lineRule="auto"/>
              <w:jc w:val="center"/>
              <w:rPr>
                <w:rFonts w:ascii="Arial CE" w:eastAsia="Times New Roman" w:hAnsi="Arial CE" w:cs="Times New Roman"/>
                <w:sz w:val="18"/>
                <w:szCs w:val="18"/>
                <w:lang w:eastAsia="hu-HU"/>
              </w:rPr>
            </w:pPr>
            <w:r w:rsidRPr="008A173B">
              <w:rPr>
                <w:rFonts w:ascii="Arial CE" w:eastAsia="Times New Roman" w:hAnsi="Arial CE" w:cs="Times New Roman"/>
                <w:sz w:val="18"/>
                <w:szCs w:val="18"/>
                <w:lang w:eastAsia="hu-HU"/>
              </w:rPr>
              <w:t>7</w:t>
            </w:r>
          </w:p>
        </w:tc>
      </w:tr>
      <w:tr w:rsidR="00E760DD" w:rsidRPr="008A173B" w:rsidTr="00CA48A8">
        <w:trPr>
          <w:trHeight w:val="300"/>
        </w:trPr>
        <w:tc>
          <w:tcPr>
            <w:tcW w:w="356" w:type="dxa"/>
            <w:tcBorders>
              <w:top w:val="nil"/>
              <w:left w:val="single" w:sz="4" w:space="0" w:color="auto"/>
              <w:bottom w:val="nil"/>
              <w:right w:val="nil"/>
            </w:tcBorders>
            <w:shd w:val="clear" w:color="000000" w:fill="969696"/>
            <w:vAlign w:val="center"/>
            <w:hideMark/>
          </w:tcPr>
          <w:p w:rsidR="00685927" w:rsidRPr="008A173B" w:rsidRDefault="00685927" w:rsidP="00685927">
            <w:pPr>
              <w:spacing w:after="0" w:line="240" w:lineRule="auto"/>
              <w:jc w:val="center"/>
              <w:rPr>
                <w:rFonts w:ascii="Arial CE" w:eastAsia="Times New Roman" w:hAnsi="Arial CE" w:cs="Times New Roman"/>
                <w:sz w:val="18"/>
                <w:szCs w:val="18"/>
                <w:lang w:eastAsia="hu-HU"/>
              </w:rPr>
            </w:pPr>
            <w:r w:rsidRPr="008A173B">
              <w:rPr>
                <w:rFonts w:ascii="Arial CE" w:eastAsia="Times New Roman" w:hAnsi="Arial CE" w:cs="Times New Roman"/>
                <w:sz w:val="18"/>
                <w:szCs w:val="18"/>
                <w:lang w:eastAsia="hu-HU"/>
              </w:rPr>
              <w:t> </w:t>
            </w:r>
          </w:p>
        </w:tc>
        <w:tc>
          <w:tcPr>
            <w:tcW w:w="707" w:type="dxa"/>
            <w:vMerge/>
            <w:tcBorders>
              <w:top w:val="nil"/>
              <w:left w:val="single" w:sz="4" w:space="0" w:color="auto"/>
              <w:bottom w:val="single" w:sz="4" w:space="0" w:color="000000"/>
              <w:right w:val="single" w:sz="4" w:space="0" w:color="auto"/>
            </w:tcBorders>
            <w:vAlign w:val="center"/>
            <w:hideMark/>
          </w:tcPr>
          <w:p w:rsidR="00685927" w:rsidRPr="008A173B" w:rsidRDefault="00685927" w:rsidP="00685927">
            <w:pPr>
              <w:spacing w:after="0" w:line="240" w:lineRule="auto"/>
              <w:rPr>
                <w:rFonts w:ascii="Arial CE" w:eastAsia="Times New Roman" w:hAnsi="Arial CE" w:cs="Times New Roman"/>
                <w:sz w:val="18"/>
                <w:szCs w:val="18"/>
                <w:lang w:eastAsia="hu-HU"/>
              </w:rPr>
            </w:pPr>
          </w:p>
        </w:tc>
        <w:tc>
          <w:tcPr>
            <w:tcW w:w="4544" w:type="dxa"/>
            <w:tcBorders>
              <w:top w:val="single" w:sz="4" w:space="0" w:color="auto"/>
              <w:left w:val="nil"/>
              <w:bottom w:val="single" w:sz="4" w:space="0" w:color="auto"/>
              <w:right w:val="single" w:sz="4" w:space="0" w:color="000000"/>
            </w:tcBorders>
            <w:shd w:val="clear" w:color="auto" w:fill="auto"/>
            <w:vAlign w:val="center"/>
            <w:hideMark/>
          </w:tcPr>
          <w:p w:rsidR="00685927" w:rsidRPr="008A173B" w:rsidRDefault="00685927" w:rsidP="00685927">
            <w:pPr>
              <w:spacing w:after="0" w:line="240" w:lineRule="auto"/>
              <w:rPr>
                <w:rFonts w:ascii="Arial CE" w:eastAsia="Times New Roman" w:hAnsi="Arial CE" w:cs="Times New Roman"/>
                <w:sz w:val="18"/>
                <w:szCs w:val="18"/>
                <w:lang w:eastAsia="hu-HU"/>
              </w:rPr>
            </w:pPr>
            <w:r w:rsidRPr="008A173B">
              <w:rPr>
                <w:rFonts w:ascii="Arial CE" w:eastAsia="Times New Roman" w:hAnsi="Arial CE" w:cs="Times New Roman"/>
                <w:sz w:val="18"/>
                <w:szCs w:val="18"/>
                <w:lang w:eastAsia="hu-HU"/>
              </w:rPr>
              <w:t xml:space="preserve">2. </w:t>
            </w:r>
            <w:proofErr w:type="gramStart"/>
            <w:r w:rsidRPr="008A173B">
              <w:rPr>
                <w:rFonts w:ascii="Arial CE" w:eastAsia="Times New Roman" w:hAnsi="Arial CE" w:cs="Times New Roman"/>
                <w:sz w:val="18"/>
                <w:szCs w:val="18"/>
                <w:lang w:eastAsia="hu-HU"/>
              </w:rPr>
              <w:t>szülő(</w:t>
            </w:r>
            <w:proofErr w:type="gramEnd"/>
            <w:r w:rsidRPr="008A173B">
              <w:rPr>
                <w:rFonts w:ascii="Arial CE" w:eastAsia="Times New Roman" w:hAnsi="Arial CE" w:cs="Times New Roman"/>
                <w:sz w:val="18"/>
                <w:szCs w:val="18"/>
                <w:lang w:eastAsia="hu-HU"/>
              </w:rPr>
              <w:t xml:space="preserve">k),  </w:t>
            </w:r>
            <w:proofErr w:type="spellStart"/>
            <w:r w:rsidRPr="008A173B">
              <w:rPr>
                <w:rFonts w:ascii="Arial CE" w:eastAsia="Times New Roman" w:hAnsi="Arial CE" w:cs="Times New Roman"/>
                <w:sz w:val="18"/>
                <w:szCs w:val="18"/>
                <w:lang w:eastAsia="hu-HU"/>
              </w:rPr>
              <w:t>családbafogadó</w:t>
            </w:r>
            <w:proofErr w:type="spellEnd"/>
            <w:r w:rsidRPr="008A173B">
              <w:rPr>
                <w:rFonts w:ascii="Arial CE" w:eastAsia="Times New Roman" w:hAnsi="Arial CE" w:cs="Times New Roman"/>
                <w:sz w:val="18"/>
                <w:szCs w:val="18"/>
                <w:lang w:eastAsia="hu-HU"/>
              </w:rPr>
              <w:t xml:space="preserve"> gyám alacsony foglalkoztatottsága miatt</w:t>
            </w:r>
          </w:p>
        </w:tc>
        <w:tc>
          <w:tcPr>
            <w:tcW w:w="1561" w:type="dxa"/>
            <w:tcBorders>
              <w:top w:val="nil"/>
              <w:left w:val="nil"/>
              <w:bottom w:val="single" w:sz="4" w:space="0" w:color="auto"/>
              <w:right w:val="nil"/>
            </w:tcBorders>
            <w:shd w:val="clear" w:color="auto" w:fill="auto"/>
            <w:noWrap/>
            <w:vAlign w:val="center"/>
            <w:hideMark/>
          </w:tcPr>
          <w:p w:rsidR="00685927" w:rsidRPr="008A173B" w:rsidRDefault="00685927" w:rsidP="00CA48A8">
            <w:pPr>
              <w:spacing w:after="0" w:line="240" w:lineRule="auto"/>
              <w:jc w:val="center"/>
              <w:rPr>
                <w:rFonts w:ascii="Arial CE" w:eastAsia="Times New Roman" w:hAnsi="Arial CE" w:cs="Times New Roman"/>
                <w:sz w:val="18"/>
                <w:szCs w:val="18"/>
                <w:lang w:eastAsia="hu-HU"/>
              </w:rPr>
            </w:pPr>
            <w:r w:rsidRPr="008A173B">
              <w:rPr>
                <w:rFonts w:ascii="Arial CE" w:eastAsia="Times New Roman" w:hAnsi="Arial CE" w:cs="Times New Roman"/>
                <w:sz w:val="18"/>
                <w:szCs w:val="18"/>
                <w:lang w:eastAsia="hu-HU"/>
              </w:rPr>
              <w:t>10</w:t>
            </w:r>
          </w:p>
        </w:tc>
        <w:tc>
          <w:tcPr>
            <w:tcW w:w="693" w:type="dxa"/>
            <w:tcBorders>
              <w:top w:val="nil"/>
              <w:left w:val="single" w:sz="4" w:space="0" w:color="auto"/>
              <w:bottom w:val="single" w:sz="4" w:space="0" w:color="auto"/>
              <w:right w:val="nil"/>
            </w:tcBorders>
            <w:shd w:val="clear" w:color="auto" w:fill="auto"/>
            <w:noWrap/>
            <w:vAlign w:val="center"/>
            <w:hideMark/>
          </w:tcPr>
          <w:p w:rsidR="00685927" w:rsidRPr="008A173B" w:rsidRDefault="00685927" w:rsidP="00CA48A8">
            <w:pPr>
              <w:spacing w:after="0" w:line="240" w:lineRule="auto"/>
              <w:jc w:val="center"/>
              <w:rPr>
                <w:rFonts w:ascii="Arial CE" w:eastAsia="Times New Roman" w:hAnsi="Arial CE" w:cs="Times New Roman"/>
                <w:sz w:val="18"/>
                <w:szCs w:val="18"/>
                <w:lang w:eastAsia="hu-HU"/>
              </w:rPr>
            </w:pPr>
          </w:p>
        </w:tc>
        <w:tc>
          <w:tcPr>
            <w:tcW w:w="672" w:type="dxa"/>
            <w:tcBorders>
              <w:top w:val="nil"/>
              <w:left w:val="single" w:sz="4" w:space="0" w:color="auto"/>
              <w:bottom w:val="single" w:sz="4" w:space="0" w:color="auto"/>
              <w:right w:val="nil"/>
            </w:tcBorders>
            <w:shd w:val="clear" w:color="auto" w:fill="auto"/>
            <w:noWrap/>
            <w:vAlign w:val="center"/>
            <w:hideMark/>
          </w:tcPr>
          <w:p w:rsidR="00685927" w:rsidRPr="008A173B" w:rsidRDefault="00685927" w:rsidP="00CA48A8">
            <w:pPr>
              <w:spacing w:after="0" w:line="240" w:lineRule="auto"/>
              <w:jc w:val="center"/>
              <w:rPr>
                <w:rFonts w:ascii="Arial CE" w:eastAsia="Times New Roman" w:hAnsi="Arial CE" w:cs="Times New Roman"/>
                <w:sz w:val="18"/>
                <w:szCs w:val="18"/>
                <w:lang w:eastAsia="hu-HU"/>
              </w:rPr>
            </w:pPr>
            <w:r w:rsidRPr="008A173B">
              <w:rPr>
                <w:rFonts w:ascii="Arial CE" w:eastAsia="Times New Roman" w:hAnsi="Arial CE" w:cs="Times New Roman"/>
                <w:sz w:val="18"/>
                <w:szCs w:val="18"/>
                <w:lang w:eastAsia="hu-HU"/>
              </w:rPr>
              <w:t>1</w:t>
            </w:r>
          </w:p>
        </w:tc>
        <w:tc>
          <w:tcPr>
            <w:tcW w:w="660" w:type="dxa"/>
            <w:tcBorders>
              <w:top w:val="nil"/>
              <w:left w:val="single" w:sz="4" w:space="0" w:color="auto"/>
              <w:bottom w:val="single" w:sz="4" w:space="0" w:color="auto"/>
              <w:right w:val="nil"/>
            </w:tcBorders>
            <w:shd w:val="clear" w:color="auto" w:fill="auto"/>
            <w:noWrap/>
            <w:vAlign w:val="center"/>
            <w:hideMark/>
          </w:tcPr>
          <w:p w:rsidR="00685927" w:rsidRPr="008A173B" w:rsidRDefault="00685927" w:rsidP="00CA48A8">
            <w:pPr>
              <w:spacing w:after="0" w:line="240" w:lineRule="auto"/>
              <w:jc w:val="center"/>
              <w:rPr>
                <w:rFonts w:ascii="Arial CE" w:eastAsia="Times New Roman" w:hAnsi="Arial CE" w:cs="Times New Roman"/>
                <w:sz w:val="18"/>
                <w:szCs w:val="18"/>
                <w:lang w:eastAsia="hu-HU"/>
              </w:rPr>
            </w:pPr>
            <w:r w:rsidRPr="008A173B">
              <w:rPr>
                <w:rFonts w:ascii="Arial CE" w:eastAsia="Times New Roman" w:hAnsi="Arial CE" w:cs="Times New Roman"/>
                <w:sz w:val="18"/>
                <w:szCs w:val="18"/>
                <w:lang w:eastAsia="hu-HU"/>
              </w:rPr>
              <w:t>7</w:t>
            </w:r>
          </w:p>
        </w:tc>
        <w:tc>
          <w:tcPr>
            <w:tcW w:w="649" w:type="dxa"/>
            <w:tcBorders>
              <w:top w:val="nil"/>
              <w:left w:val="single" w:sz="4" w:space="0" w:color="auto"/>
              <w:bottom w:val="single" w:sz="4" w:space="0" w:color="auto"/>
              <w:right w:val="nil"/>
            </w:tcBorders>
            <w:shd w:val="clear" w:color="auto" w:fill="auto"/>
            <w:noWrap/>
            <w:vAlign w:val="center"/>
            <w:hideMark/>
          </w:tcPr>
          <w:p w:rsidR="00685927" w:rsidRPr="008A173B" w:rsidRDefault="00685927" w:rsidP="00CA48A8">
            <w:pPr>
              <w:spacing w:after="0" w:line="240" w:lineRule="auto"/>
              <w:jc w:val="center"/>
              <w:rPr>
                <w:rFonts w:ascii="Arial CE" w:eastAsia="Times New Roman" w:hAnsi="Arial CE" w:cs="Times New Roman"/>
                <w:sz w:val="18"/>
                <w:szCs w:val="18"/>
                <w:lang w:eastAsia="hu-HU"/>
              </w:rPr>
            </w:pPr>
            <w:r w:rsidRPr="008A173B">
              <w:rPr>
                <w:rFonts w:ascii="Arial CE" w:eastAsia="Times New Roman" w:hAnsi="Arial CE" w:cs="Times New Roman"/>
                <w:sz w:val="18"/>
                <w:szCs w:val="18"/>
                <w:lang w:eastAsia="hu-HU"/>
              </w:rPr>
              <w:t>2</w:t>
            </w:r>
          </w:p>
        </w:tc>
        <w:tc>
          <w:tcPr>
            <w:tcW w:w="917" w:type="dxa"/>
            <w:tcBorders>
              <w:top w:val="nil"/>
              <w:left w:val="single" w:sz="4" w:space="0" w:color="auto"/>
              <w:bottom w:val="single" w:sz="4" w:space="0" w:color="auto"/>
              <w:right w:val="single" w:sz="4" w:space="0" w:color="auto"/>
            </w:tcBorders>
            <w:shd w:val="clear" w:color="auto" w:fill="auto"/>
            <w:noWrap/>
            <w:vAlign w:val="center"/>
            <w:hideMark/>
          </w:tcPr>
          <w:p w:rsidR="00685927" w:rsidRPr="008A173B" w:rsidRDefault="00685927" w:rsidP="00CA48A8">
            <w:pPr>
              <w:spacing w:after="0" w:line="240" w:lineRule="auto"/>
              <w:jc w:val="center"/>
              <w:rPr>
                <w:rFonts w:ascii="Arial CE" w:eastAsia="Times New Roman" w:hAnsi="Arial CE" w:cs="Times New Roman"/>
                <w:sz w:val="18"/>
                <w:szCs w:val="18"/>
                <w:lang w:eastAsia="hu-HU"/>
              </w:rPr>
            </w:pPr>
          </w:p>
        </w:tc>
      </w:tr>
      <w:tr w:rsidR="00E760DD" w:rsidRPr="008A173B" w:rsidTr="00CA48A8">
        <w:trPr>
          <w:trHeight w:val="300"/>
        </w:trPr>
        <w:tc>
          <w:tcPr>
            <w:tcW w:w="356" w:type="dxa"/>
            <w:tcBorders>
              <w:top w:val="nil"/>
              <w:left w:val="single" w:sz="4" w:space="0" w:color="auto"/>
              <w:bottom w:val="single" w:sz="4" w:space="0" w:color="auto"/>
              <w:right w:val="nil"/>
            </w:tcBorders>
            <w:shd w:val="clear" w:color="000000" w:fill="969696"/>
            <w:vAlign w:val="center"/>
            <w:hideMark/>
          </w:tcPr>
          <w:p w:rsidR="00685927" w:rsidRPr="008A173B" w:rsidRDefault="00685927" w:rsidP="00685927">
            <w:pPr>
              <w:spacing w:after="0" w:line="240" w:lineRule="auto"/>
              <w:jc w:val="center"/>
              <w:rPr>
                <w:rFonts w:ascii="Arial CE" w:eastAsia="Times New Roman" w:hAnsi="Arial CE" w:cs="Times New Roman"/>
                <w:sz w:val="18"/>
                <w:szCs w:val="18"/>
                <w:lang w:eastAsia="hu-HU"/>
              </w:rPr>
            </w:pPr>
            <w:r w:rsidRPr="008A173B">
              <w:rPr>
                <w:rFonts w:ascii="Arial CE" w:eastAsia="Times New Roman" w:hAnsi="Arial CE" w:cs="Times New Roman"/>
                <w:sz w:val="18"/>
                <w:szCs w:val="18"/>
                <w:lang w:eastAsia="hu-HU"/>
              </w:rPr>
              <w:t> </w:t>
            </w:r>
          </w:p>
        </w:tc>
        <w:tc>
          <w:tcPr>
            <w:tcW w:w="707" w:type="dxa"/>
            <w:vMerge/>
            <w:tcBorders>
              <w:top w:val="nil"/>
              <w:left w:val="single" w:sz="4" w:space="0" w:color="auto"/>
              <w:bottom w:val="single" w:sz="4" w:space="0" w:color="000000"/>
              <w:right w:val="single" w:sz="4" w:space="0" w:color="auto"/>
            </w:tcBorders>
            <w:vAlign w:val="center"/>
            <w:hideMark/>
          </w:tcPr>
          <w:p w:rsidR="00685927" w:rsidRPr="008A173B" w:rsidRDefault="00685927" w:rsidP="00685927">
            <w:pPr>
              <w:spacing w:after="0" w:line="240" w:lineRule="auto"/>
              <w:rPr>
                <w:rFonts w:ascii="Arial CE" w:eastAsia="Times New Roman" w:hAnsi="Arial CE" w:cs="Times New Roman"/>
                <w:sz w:val="18"/>
                <w:szCs w:val="18"/>
                <w:lang w:eastAsia="hu-HU"/>
              </w:rPr>
            </w:pPr>
          </w:p>
        </w:tc>
        <w:tc>
          <w:tcPr>
            <w:tcW w:w="4544" w:type="dxa"/>
            <w:tcBorders>
              <w:top w:val="single" w:sz="4" w:space="0" w:color="auto"/>
              <w:left w:val="nil"/>
              <w:bottom w:val="single" w:sz="4" w:space="0" w:color="auto"/>
              <w:right w:val="single" w:sz="4" w:space="0" w:color="000000"/>
            </w:tcBorders>
            <w:shd w:val="clear" w:color="auto" w:fill="auto"/>
            <w:noWrap/>
            <w:vAlign w:val="center"/>
            <w:hideMark/>
          </w:tcPr>
          <w:p w:rsidR="00685927" w:rsidRPr="008A173B" w:rsidRDefault="00685927" w:rsidP="00685927">
            <w:pPr>
              <w:spacing w:after="0" w:line="240" w:lineRule="auto"/>
              <w:rPr>
                <w:rFonts w:ascii="Arial CE" w:eastAsia="Times New Roman" w:hAnsi="Arial CE" w:cs="Times New Roman"/>
                <w:sz w:val="18"/>
                <w:szCs w:val="18"/>
                <w:lang w:eastAsia="hu-HU"/>
              </w:rPr>
            </w:pPr>
            <w:r w:rsidRPr="008A173B">
              <w:rPr>
                <w:rFonts w:ascii="Arial CE" w:eastAsia="Times New Roman" w:hAnsi="Arial CE" w:cs="Times New Roman"/>
                <w:sz w:val="18"/>
                <w:szCs w:val="18"/>
                <w:lang w:eastAsia="hu-HU"/>
              </w:rPr>
              <w:t>3. elégtelen lakókörnyezet, illetve lakáskörülmények miatt</w:t>
            </w:r>
          </w:p>
        </w:tc>
        <w:tc>
          <w:tcPr>
            <w:tcW w:w="1561" w:type="dxa"/>
            <w:tcBorders>
              <w:top w:val="nil"/>
              <w:left w:val="nil"/>
              <w:bottom w:val="single" w:sz="4" w:space="0" w:color="auto"/>
              <w:right w:val="nil"/>
            </w:tcBorders>
            <w:shd w:val="clear" w:color="auto" w:fill="auto"/>
            <w:noWrap/>
            <w:vAlign w:val="center"/>
            <w:hideMark/>
          </w:tcPr>
          <w:p w:rsidR="00685927" w:rsidRPr="008A173B" w:rsidRDefault="00685927" w:rsidP="00CA48A8">
            <w:pPr>
              <w:spacing w:after="0" w:line="240" w:lineRule="auto"/>
              <w:jc w:val="center"/>
              <w:rPr>
                <w:rFonts w:ascii="Arial CE" w:eastAsia="Times New Roman" w:hAnsi="Arial CE" w:cs="Times New Roman"/>
                <w:sz w:val="18"/>
                <w:szCs w:val="18"/>
                <w:lang w:eastAsia="hu-HU"/>
              </w:rPr>
            </w:pPr>
            <w:r w:rsidRPr="008A173B">
              <w:rPr>
                <w:rFonts w:ascii="Arial CE" w:eastAsia="Times New Roman" w:hAnsi="Arial CE" w:cs="Times New Roman"/>
                <w:sz w:val="18"/>
                <w:szCs w:val="18"/>
                <w:lang w:eastAsia="hu-HU"/>
              </w:rPr>
              <w:t>1</w:t>
            </w:r>
          </w:p>
        </w:tc>
        <w:tc>
          <w:tcPr>
            <w:tcW w:w="693" w:type="dxa"/>
            <w:tcBorders>
              <w:top w:val="nil"/>
              <w:left w:val="single" w:sz="4" w:space="0" w:color="auto"/>
              <w:bottom w:val="single" w:sz="4" w:space="0" w:color="auto"/>
              <w:right w:val="nil"/>
            </w:tcBorders>
            <w:shd w:val="clear" w:color="auto" w:fill="auto"/>
            <w:noWrap/>
            <w:vAlign w:val="center"/>
            <w:hideMark/>
          </w:tcPr>
          <w:p w:rsidR="00685927" w:rsidRPr="008A173B" w:rsidRDefault="00685927" w:rsidP="00CA48A8">
            <w:pPr>
              <w:spacing w:after="0" w:line="240" w:lineRule="auto"/>
              <w:jc w:val="center"/>
              <w:rPr>
                <w:rFonts w:ascii="Arial CE" w:eastAsia="Times New Roman" w:hAnsi="Arial CE" w:cs="Times New Roman"/>
                <w:sz w:val="18"/>
                <w:szCs w:val="18"/>
                <w:lang w:eastAsia="hu-HU"/>
              </w:rPr>
            </w:pPr>
          </w:p>
        </w:tc>
        <w:tc>
          <w:tcPr>
            <w:tcW w:w="672" w:type="dxa"/>
            <w:tcBorders>
              <w:top w:val="nil"/>
              <w:left w:val="single" w:sz="4" w:space="0" w:color="auto"/>
              <w:bottom w:val="single" w:sz="4" w:space="0" w:color="auto"/>
              <w:right w:val="nil"/>
            </w:tcBorders>
            <w:shd w:val="clear" w:color="auto" w:fill="auto"/>
            <w:noWrap/>
            <w:vAlign w:val="center"/>
            <w:hideMark/>
          </w:tcPr>
          <w:p w:rsidR="00685927" w:rsidRPr="008A173B" w:rsidRDefault="00685927" w:rsidP="00CA48A8">
            <w:pPr>
              <w:spacing w:after="0" w:line="240" w:lineRule="auto"/>
              <w:jc w:val="center"/>
              <w:rPr>
                <w:rFonts w:ascii="Arial CE" w:eastAsia="Times New Roman" w:hAnsi="Arial CE" w:cs="Times New Roman"/>
                <w:sz w:val="18"/>
                <w:szCs w:val="18"/>
                <w:lang w:eastAsia="hu-HU"/>
              </w:rPr>
            </w:pPr>
            <w:r w:rsidRPr="008A173B">
              <w:rPr>
                <w:rFonts w:ascii="Arial CE" w:eastAsia="Times New Roman" w:hAnsi="Arial CE" w:cs="Times New Roman"/>
                <w:sz w:val="18"/>
                <w:szCs w:val="18"/>
                <w:lang w:eastAsia="hu-HU"/>
              </w:rPr>
              <w:t>1</w:t>
            </w:r>
          </w:p>
        </w:tc>
        <w:tc>
          <w:tcPr>
            <w:tcW w:w="660" w:type="dxa"/>
            <w:tcBorders>
              <w:top w:val="nil"/>
              <w:left w:val="single" w:sz="4" w:space="0" w:color="auto"/>
              <w:bottom w:val="single" w:sz="4" w:space="0" w:color="auto"/>
              <w:right w:val="nil"/>
            </w:tcBorders>
            <w:shd w:val="clear" w:color="auto" w:fill="auto"/>
            <w:noWrap/>
            <w:vAlign w:val="center"/>
            <w:hideMark/>
          </w:tcPr>
          <w:p w:rsidR="00685927" w:rsidRPr="008A173B" w:rsidRDefault="00685927" w:rsidP="00CA48A8">
            <w:pPr>
              <w:spacing w:after="0" w:line="240" w:lineRule="auto"/>
              <w:jc w:val="center"/>
              <w:rPr>
                <w:rFonts w:ascii="Arial CE" w:eastAsia="Times New Roman" w:hAnsi="Arial CE" w:cs="Times New Roman"/>
                <w:sz w:val="18"/>
                <w:szCs w:val="18"/>
                <w:lang w:eastAsia="hu-HU"/>
              </w:rPr>
            </w:pPr>
          </w:p>
        </w:tc>
        <w:tc>
          <w:tcPr>
            <w:tcW w:w="649" w:type="dxa"/>
            <w:tcBorders>
              <w:top w:val="nil"/>
              <w:left w:val="single" w:sz="4" w:space="0" w:color="auto"/>
              <w:bottom w:val="single" w:sz="4" w:space="0" w:color="auto"/>
              <w:right w:val="nil"/>
            </w:tcBorders>
            <w:shd w:val="clear" w:color="auto" w:fill="auto"/>
            <w:noWrap/>
            <w:vAlign w:val="center"/>
            <w:hideMark/>
          </w:tcPr>
          <w:p w:rsidR="00685927" w:rsidRPr="008A173B" w:rsidRDefault="00685927" w:rsidP="00CA48A8">
            <w:pPr>
              <w:spacing w:after="0" w:line="240" w:lineRule="auto"/>
              <w:jc w:val="center"/>
              <w:rPr>
                <w:rFonts w:ascii="Arial CE" w:eastAsia="Times New Roman" w:hAnsi="Arial CE" w:cs="Times New Roman"/>
                <w:sz w:val="18"/>
                <w:szCs w:val="18"/>
                <w:lang w:eastAsia="hu-HU"/>
              </w:rPr>
            </w:pPr>
          </w:p>
        </w:tc>
        <w:tc>
          <w:tcPr>
            <w:tcW w:w="917" w:type="dxa"/>
            <w:tcBorders>
              <w:top w:val="nil"/>
              <w:left w:val="single" w:sz="4" w:space="0" w:color="auto"/>
              <w:bottom w:val="single" w:sz="4" w:space="0" w:color="auto"/>
              <w:right w:val="single" w:sz="4" w:space="0" w:color="auto"/>
            </w:tcBorders>
            <w:shd w:val="clear" w:color="auto" w:fill="auto"/>
            <w:noWrap/>
            <w:vAlign w:val="center"/>
            <w:hideMark/>
          </w:tcPr>
          <w:p w:rsidR="00685927" w:rsidRPr="008A173B" w:rsidRDefault="00685927" w:rsidP="00CA48A8">
            <w:pPr>
              <w:spacing w:after="0" w:line="240" w:lineRule="auto"/>
              <w:jc w:val="center"/>
              <w:rPr>
                <w:rFonts w:ascii="Arial CE" w:eastAsia="Times New Roman" w:hAnsi="Arial CE" w:cs="Times New Roman"/>
                <w:sz w:val="18"/>
                <w:szCs w:val="18"/>
                <w:lang w:eastAsia="hu-HU"/>
              </w:rPr>
            </w:pPr>
          </w:p>
        </w:tc>
      </w:tr>
      <w:tr w:rsidR="00CA48A8" w:rsidRPr="008A173B" w:rsidTr="00CA48A8">
        <w:trPr>
          <w:cantSplit/>
          <w:trHeight w:val="1134"/>
        </w:trPr>
        <w:tc>
          <w:tcPr>
            <w:tcW w:w="356" w:type="dxa"/>
            <w:tcBorders>
              <w:top w:val="nil"/>
              <w:left w:val="single" w:sz="4" w:space="0" w:color="auto"/>
              <w:bottom w:val="single" w:sz="4" w:space="0" w:color="auto"/>
              <w:right w:val="single" w:sz="4" w:space="0" w:color="auto"/>
            </w:tcBorders>
            <w:shd w:val="clear" w:color="auto" w:fill="auto"/>
            <w:textDirection w:val="btLr"/>
            <w:vAlign w:val="center"/>
            <w:hideMark/>
          </w:tcPr>
          <w:p w:rsidR="00685927" w:rsidRPr="008A173B" w:rsidRDefault="00685927" w:rsidP="00685927">
            <w:pPr>
              <w:spacing w:after="0" w:line="240" w:lineRule="auto"/>
              <w:ind w:left="113" w:right="113"/>
              <w:jc w:val="center"/>
              <w:rPr>
                <w:rFonts w:ascii="Arial CE" w:eastAsia="Times New Roman" w:hAnsi="Arial CE" w:cs="Times New Roman"/>
                <w:sz w:val="18"/>
                <w:szCs w:val="18"/>
                <w:lang w:eastAsia="hu-HU"/>
              </w:rPr>
            </w:pPr>
            <w:proofErr w:type="gramStart"/>
            <w:r w:rsidRPr="008A173B">
              <w:rPr>
                <w:rFonts w:ascii="Arial CE" w:eastAsia="Times New Roman" w:hAnsi="Arial CE" w:cs="Times New Roman"/>
                <w:sz w:val="18"/>
                <w:szCs w:val="18"/>
                <w:lang w:eastAsia="hu-HU"/>
              </w:rPr>
              <w:t>Ebből    (</w:t>
            </w:r>
            <w:proofErr w:type="gramEnd"/>
            <w:r w:rsidRPr="008A173B">
              <w:rPr>
                <w:rFonts w:ascii="Arial CE" w:eastAsia="Times New Roman" w:hAnsi="Arial CE" w:cs="Times New Roman"/>
                <w:sz w:val="18"/>
                <w:szCs w:val="18"/>
                <w:lang w:eastAsia="hu-HU"/>
              </w:rPr>
              <w:t xml:space="preserve">02-ből)     </w:t>
            </w:r>
          </w:p>
        </w:tc>
        <w:tc>
          <w:tcPr>
            <w:tcW w:w="5251" w:type="dxa"/>
            <w:gridSpan w:val="2"/>
            <w:tcBorders>
              <w:top w:val="single" w:sz="4" w:space="0" w:color="auto"/>
              <w:left w:val="nil"/>
              <w:bottom w:val="single" w:sz="4" w:space="0" w:color="auto"/>
              <w:right w:val="single" w:sz="4" w:space="0" w:color="000000"/>
            </w:tcBorders>
            <w:shd w:val="clear" w:color="auto" w:fill="auto"/>
            <w:noWrap/>
            <w:vAlign w:val="center"/>
            <w:hideMark/>
          </w:tcPr>
          <w:p w:rsidR="00685927" w:rsidRPr="008A173B" w:rsidRDefault="00685927" w:rsidP="00685927">
            <w:pPr>
              <w:spacing w:after="0" w:line="240" w:lineRule="auto"/>
              <w:rPr>
                <w:rFonts w:ascii="Arial CE" w:eastAsia="Times New Roman" w:hAnsi="Arial CE" w:cs="Times New Roman"/>
                <w:sz w:val="18"/>
                <w:szCs w:val="18"/>
                <w:lang w:eastAsia="hu-HU"/>
              </w:rPr>
            </w:pPr>
            <w:r w:rsidRPr="008A173B">
              <w:rPr>
                <w:rFonts w:ascii="Arial CE" w:eastAsia="Times New Roman" w:hAnsi="Arial CE" w:cs="Times New Roman"/>
                <w:b/>
                <w:bCs/>
                <w:sz w:val="18"/>
                <w:szCs w:val="18"/>
                <w:lang w:eastAsia="hu-HU"/>
              </w:rPr>
              <w:t xml:space="preserve">Megállapított halmozottan hátrányos helyzetűek </w:t>
            </w:r>
            <w:r>
              <w:rPr>
                <w:rFonts w:ascii="Arial CE" w:eastAsia="Times New Roman" w:hAnsi="Arial CE" w:cs="Times New Roman"/>
                <w:sz w:val="18"/>
                <w:szCs w:val="18"/>
                <w:lang w:eastAsia="hu-HU"/>
              </w:rPr>
              <w:t>száma</w:t>
            </w:r>
          </w:p>
        </w:tc>
        <w:tc>
          <w:tcPr>
            <w:tcW w:w="1561" w:type="dxa"/>
            <w:tcBorders>
              <w:top w:val="nil"/>
              <w:left w:val="nil"/>
              <w:bottom w:val="single" w:sz="4" w:space="0" w:color="auto"/>
              <w:right w:val="nil"/>
            </w:tcBorders>
            <w:shd w:val="clear" w:color="auto" w:fill="auto"/>
            <w:noWrap/>
            <w:vAlign w:val="center"/>
            <w:hideMark/>
          </w:tcPr>
          <w:p w:rsidR="00685927" w:rsidRPr="008A173B" w:rsidRDefault="00685927" w:rsidP="00CA48A8">
            <w:pPr>
              <w:spacing w:after="0" w:line="240" w:lineRule="auto"/>
              <w:jc w:val="center"/>
              <w:rPr>
                <w:rFonts w:ascii="Arial CE" w:eastAsia="Times New Roman" w:hAnsi="Arial CE" w:cs="Times New Roman"/>
                <w:sz w:val="18"/>
                <w:szCs w:val="18"/>
                <w:lang w:eastAsia="hu-HU"/>
              </w:rPr>
            </w:pPr>
            <w:r w:rsidRPr="008A173B">
              <w:rPr>
                <w:rFonts w:ascii="Arial CE" w:eastAsia="Times New Roman" w:hAnsi="Arial CE" w:cs="Times New Roman"/>
                <w:sz w:val="18"/>
                <w:szCs w:val="18"/>
                <w:lang w:eastAsia="hu-HU"/>
              </w:rPr>
              <w:t>52</w:t>
            </w:r>
          </w:p>
        </w:tc>
        <w:tc>
          <w:tcPr>
            <w:tcW w:w="693" w:type="dxa"/>
            <w:tcBorders>
              <w:top w:val="nil"/>
              <w:left w:val="single" w:sz="4" w:space="0" w:color="auto"/>
              <w:bottom w:val="single" w:sz="4" w:space="0" w:color="auto"/>
              <w:right w:val="nil"/>
            </w:tcBorders>
            <w:shd w:val="clear" w:color="auto" w:fill="auto"/>
            <w:noWrap/>
            <w:vAlign w:val="center"/>
            <w:hideMark/>
          </w:tcPr>
          <w:p w:rsidR="00685927" w:rsidRPr="008A173B" w:rsidRDefault="00685927" w:rsidP="00CA48A8">
            <w:pPr>
              <w:spacing w:after="0" w:line="240" w:lineRule="auto"/>
              <w:jc w:val="center"/>
              <w:rPr>
                <w:rFonts w:ascii="Arial CE" w:eastAsia="Times New Roman" w:hAnsi="Arial CE" w:cs="Times New Roman"/>
                <w:sz w:val="18"/>
                <w:szCs w:val="18"/>
                <w:lang w:eastAsia="hu-HU"/>
              </w:rPr>
            </w:pPr>
            <w:r w:rsidRPr="008A173B">
              <w:rPr>
                <w:rFonts w:ascii="Arial CE" w:eastAsia="Times New Roman" w:hAnsi="Arial CE" w:cs="Times New Roman"/>
                <w:sz w:val="18"/>
                <w:szCs w:val="18"/>
                <w:lang w:eastAsia="hu-HU"/>
              </w:rPr>
              <w:t>1</w:t>
            </w:r>
          </w:p>
        </w:tc>
        <w:tc>
          <w:tcPr>
            <w:tcW w:w="672" w:type="dxa"/>
            <w:tcBorders>
              <w:top w:val="nil"/>
              <w:left w:val="single" w:sz="4" w:space="0" w:color="auto"/>
              <w:bottom w:val="single" w:sz="4" w:space="0" w:color="auto"/>
              <w:right w:val="nil"/>
            </w:tcBorders>
            <w:shd w:val="clear" w:color="auto" w:fill="auto"/>
            <w:noWrap/>
            <w:vAlign w:val="center"/>
            <w:hideMark/>
          </w:tcPr>
          <w:p w:rsidR="00685927" w:rsidRPr="008A173B" w:rsidRDefault="00685927" w:rsidP="00CA48A8">
            <w:pPr>
              <w:spacing w:after="0" w:line="240" w:lineRule="auto"/>
              <w:jc w:val="center"/>
              <w:rPr>
                <w:rFonts w:ascii="Arial CE" w:eastAsia="Times New Roman" w:hAnsi="Arial CE" w:cs="Times New Roman"/>
                <w:sz w:val="18"/>
                <w:szCs w:val="18"/>
                <w:lang w:eastAsia="hu-HU"/>
              </w:rPr>
            </w:pPr>
            <w:r w:rsidRPr="008A173B">
              <w:rPr>
                <w:rFonts w:ascii="Arial CE" w:eastAsia="Times New Roman" w:hAnsi="Arial CE" w:cs="Times New Roman"/>
                <w:sz w:val="18"/>
                <w:szCs w:val="18"/>
                <w:lang w:eastAsia="hu-HU"/>
              </w:rPr>
              <w:t>11</w:t>
            </w:r>
          </w:p>
        </w:tc>
        <w:tc>
          <w:tcPr>
            <w:tcW w:w="660" w:type="dxa"/>
            <w:tcBorders>
              <w:top w:val="nil"/>
              <w:left w:val="single" w:sz="4" w:space="0" w:color="auto"/>
              <w:bottom w:val="single" w:sz="4" w:space="0" w:color="auto"/>
              <w:right w:val="nil"/>
            </w:tcBorders>
            <w:shd w:val="clear" w:color="auto" w:fill="auto"/>
            <w:noWrap/>
            <w:vAlign w:val="center"/>
            <w:hideMark/>
          </w:tcPr>
          <w:p w:rsidR="00685927" w:rsidRPr="008A173B" w:rsidRDefault="00685927" w:rsidP="00CA48A8">
            <w:pPr>
              <w:spacing w:after="0" w:line="240" w:lineRule="auto"/>
              <w:jc w:val="center"/>
              <w:rPr>
                <w:rFonts w:ascii="Arial CE" w:eastAsia="Times New Roman" w:hAnsi="Arial CE" w:cs="Times New Roman"/>
                <w:sz w:val="18"/>
                <w:szCs w:val="18"/>
                <w:lang w:eastAsia="hu-HU"/>
              </w:rPr>
            </w:pPr>
            <w:r w:rsidRPr="008A173B">
              <w:rPr>
                <w:rFonts w:ascii="Arial CE" w:eastAsia="Times New Roman" w:hAnsi="Arial CE" w:cs="Times New Roman"/>
                <w:sz w:val="18"/>
                <w:szCs w:val="18"/>
                <w:lang w:eastAsia="hu-HU"/>
              </w:rPr>
              <w:t>30</w:t>
            </w:r>
          </w:p>
        </w:tc>
        <w:tc>
          <w:tcPr>
            <w:tcW w:w="649" w:type="dxa"/>
            <w:tcBorders>
              <w:top w:val="nil"/>
              <w:left w:val="single" w:sz="4" w:space="0" w:color="auto"/>
              <w:bottom w:val="single" w:sz="4" w:space="0" w:color="auto"/>
              <w:right w:val="nil"/>
            </w:tcBorders>
            <w:shd w:val="clear" w:color="auto" w:fill="auto"/>
            <w:noWrap/>
            <w:vAlign w:val="center"/>
            <w:hideMark/>
          </w:tcPr>
          <w:p w:rsidR="00685927" w:rsidRPr="008A173B" w:rsidRDefault="00685927" w:rsidP="00CA48A8">
            <w:pPr>
              <w:spacing w:after="0" w:line="240" w:lineRule="auto"/>
              <w:jc w:val="center"/>
              <w:rPr>
                <w:rFonts w:ascii="Arial CE" w:eastAsia="Times New Roman" w:hAnsi="Arial CE" w:cs="Times New Roman"/>
                <w:sz w:val="18"/>
                <w:szCs w:val="18"/>
                <w:lang w:eastAsia="hu-HU"/>
              </w:rPr>
            </w:pPr>
            <w:r w:rsidRPr="008A173B">
              <w:rPr>
                <w:rFonts w:ascii="Arial CE" w:eastAsia="Times New Roman" w:hAnsi="Arial CE" w:cs="Times New Roman"/>
                <w:sz w:val="18"/>
                <w:szCs w:val="18"/>
                <w:lang w:eastAsia="hu-HU"/>
              </w:rPr>
              <w:t>10</w:t>
            </w:r>
          </w:p>
        </w:tc>
        <w:tc>
          <w:tcPr>
            <w:tcW w:w="917" w:type="dxa"/>
            <w:tcBorders>
              <w:top w:val="nil"/>
              <w:left w:val="single" w:sz="4" w:space="0" w:color="auto"/>
              <w:bottom w:val="single" w:sz="4" w:space="0" w:color="auto"/>
              <w:right w:val="single" w:sz="4" w:space="0" w:color="auto"/>
            </w:tcBorders>
            <w:shd w:val="clear" w:color="auto" w:fill="auto"/>
            <w:noWrap/>
            <w:vAlign w:val="center"/>
            <w:hideMark/>
          </w:tcPr>
          <w:p w:rsidR="00685927" w:rsidRPr="008A173B" w:rsidRDefault="00685927" w:rsidP="00CA48A8">
            <w:pPr>
              <w:spacing w:after="0" w:line="240" w:lineRule="auto"/>
              <w:jc w:val="center"/>
              <w:rPr>
                <w:rFonts w:ascii="Arial CE" w:eastAsia="Times New Roman" w:hAnsi="Arial CE" w:cs="Times New Roman"/>
                <w:sz w:val="18"/>
                <w:szCs w:val="18"/>
                <w:lang w:eastAsia="hu-HU"/>
              </w:rPr>
            </w:pPr>
            <w:r w:rsidRPr="008A173B">
              <w:rPr>
                <w:rFonts w:ascii="Arial CE" w:eastAsia="Times New Roman" w:hAnsi="Arial CE" w:cs="Times New Roman"/>
                <w:sz w:val="18"/>
                <w:szCs w:val="18"/>
                <w:lang w:eastAsia="hu-HU"/>
              </w:rPr>
              <w:t>0</w:t>
            </w:r>
          </w:p>
        </w:tc>
      </w:tr>
      <w:tr w:rsidR="00E760DD" w:rsidRPr="008A173B" w:rsidTr="00CA48A8">
        <w:trPr>
          <w:trHeight w:val="615"/>
        </w:trPr>
        <w:tc>
          <w:tcPr>
            <w:tcW w:w="356" w:type="dxa"/>
            <w:vMerge w:val="restart"/>
            <w:tcBorders>
              <w:top w:val="nil"/>
              <w:left w:val="single" w:sz="4" w:space="0" w:color="auto"/>
              <w:bottom w:val="nil"/>
              <w:right w:val="single" w:sz="4" w:space="0" w:color="auto"/>
            </w:tcBorders>
            <w:shd w:val="clear" w:color="000000" w:fill="969696"/>
            <w:vAlign w:val="center"/>
            <w:hideMark/>
          </w:tcPr>
          <w:p w:rsidR="00685927" w:rsidRPr="008A173B" w:rsidRDefault="00685927" w:rsidP="00685927">
            <w:pPr>
              <w:spacing w:after="0" w:line="240" w:lineRule="auto"/>
              <w:jc w:val="center"/>
              <w:rPr>
                <w:rFonts w:ascii="Arial CE" w:eastAsia="Times New Roman" w:hAnsi="Arial CE" w:cs="Times New Roman"/>
                <w:sz w:val="18"/>
                <w:szCs w:val="18"/>
                <w:lang w:eastAsia="hu-HU"/>
              </w:rPr>
            </w:pPr>
            <w:r w:rsidRPr="008A173B">
              <w:rPr>
                <w:rFonts w:ascii="Arial CE" w:eastAsia="Times New Roman" w:hAnsi="Arial CE" w:cs="Times New Roman"/>
                <w:sz w:val="18"/>
                <w:szCs w:val="18"/>
                <w:lang w:eastAsia="hu-HU"/>
              </w:rPr>
              <w:t> </w:t>
            </w:r>
          </w:p>
        </w:tc>
        <w:tc>
          <w:tcPr>
            <w:tcW w:w="707" w:type="dxa"/>
            <w:vMerge w:val="restart"/>
            <w:tcBorders>
              <w:top w:val="nil"/>
              <w:left w:val="single" w:sz="4" w:space="0" w:color="auto"/>
              <w:bottom w:val="single" w:sz="4" w:space="0" w:color="000000"/>
              <w:right w:val="single" w:sz="4" w:space="0" w:color="auto"/>
            </w:tcBorders>
            <w:shd w:val="clear" w:color="auto" w:fill="auto"/>
            <w:vAlign w:val="center"/>
            <w:hideMark/>
          </w:tcPr>
          <w:p w:rsidR="00685927" w:rsidRPr="008A173B" w:rsidRDefault="00685927" w:rsidP="00685927">
            <w:pPr>
              <w:spacing w:after="0" w:line="240" w:lineRule="auto"/>
              <w:jc w:val="center"/>
              <w:rPr>
                <w:rFonts w:ascii="Arial CE" w:eastAsia="Times New Roman" w:hAnsi="Arial CE" w:cs="Times New Roman"/>
                <w:sz w:val="18"/>
                <w:szCs w:val="18"/>
                <w:lang w:eastAsia="hu-HU"/>
              </w:rPr>
            </w:pPr>
            <w:r w:rsidRPr="008A173B">
              <w:rPr>
                <w:rFonts w:ascii="Arial CE" w:eastAsia="Times New Roman" w:hAnsi="Arial CE" w:cs="Times New Roman"/>
                <w:sz w:val="18"/>
                <w:szCs w:val="18"/>
                <w:lang w:eastAsia="hu-HU"/>
              </w:rPr>
              <w:t>Ebből</w:t>
            </w:r>
            <w:r w:rsidRPr="008A173B">
              <w:rPr>
                <w:rFonts w:ascii="Arial CE" w:eastAsia="Times New Roman" w:hAnsi="Arial CE" w:cs="Times New Roman"/>
                <w:sz w:val="18"/>
                <w:szCs w:val="18"/>
                <w:lang w:eastAsia="hu-HU"/>
              </w:rPr>
              <w:br/>
              <w:t>(09-ből):</w:t>
            </w:r>
          </w:p>
        </w:tc>
        <w:tc>
          <w:tcPr>
            <w:tcW w:w="4544" w:type="dxa"/>
            <w:tcBorders>
              <w:top w:val="single" w:sz="4" w:space="0" w:color="auto"/>
              <w:left w:val="nil"/>
              <w:bottom w:val="single" w:sz="4" w:space="0" w:color="auto"/>
              <w:right w:val="single" w:sz="4" w:space="0" w:color="000000"/>
            </w:tcBorders>
            <w:shd w:val="clear" w:color="auto" w:fill="auto"/>
            <w:vAlign w:val="center"/>
            <w:hideMark/>
          </w:tcPr>
          <w:p w:rsidR="00685927" w:rsidRPr="008A173B" w:rsidRDefault="00685927" w:rsidP="00685927">
            <w:pPr>
              <w:spacing w:after="0" w:line="240" w:lineRule="auto"/>
              <w:rPr>
                <w:rFonts w:ascii="Arial CE" w:eastAsia="Times New Roman" w:hAnsi="Arial CE" w:cs="Times New Roman"/>
                <w:sz w:val="18"/>
                <w:szCs w:val="18"/>
                <w:lang w:eastAsia="hu-HU"/>
              </w:rPr>
            </w:pPr>
            <w:r w:rsidRPr="008A173B">
              <w:rPr>
                <w:rFonts w:ascii="Arial CE" w:eastAsia="Times New Roman" w:hAnsi="Arial CE" w:cs="Times New Roman"/>
                <w:sz w:val="18"/>
                <w:szCs w:val="18"/>
                <w:lang w:eastAsia="hu-HU"/>
              </w:rPr>
              <w:t xml:space="preserve">1. </w:t>
            </w:r>
            <w:proofErr w:type="gramStart"/>
            <w:r w:rsidRPr="008A173B">
              <w:rPr>
                <w:rFonts w:ascii="Arial CE" w:eastAsia="Times New Roman" w:hAnsi="Arial CE" w:cs="Times New Roman"/>
                <w:sz w:val="18"/>
                <w:szCs w:val="18"/>
                <w:lang w:eastAsia="hu-HU"/>
              </w:rPr>
              <w:t>szülő(</w:t>
            </w:r>
            <w:proofErr w:type="gramEnd"/>
            <w:r w:rsidRPr="008A173B">
              <w:rPr>
                <w:rFonts w:ascii="Arial CE" w:eastAsia="Times New Roman" w:hAnsi="Arial CE" w:cs="Times New Roman"/>
                <w:sz w:val="18"/>
                <w:szCs w:val="18"/>
                <w:lang w:eastAsia="hu-HU"/>
              </w:rPr>
              <w:t xml:space="preserve">k), családba fogadó gyám </w:t>
            </w:r>
            <w:r w:rsidRPr="008A173B">
              <w:rPr>
                <w:rFonts w:ascii="Arial CE" w:eastAsia="Times New Roman" w:hAnsi="Arial CE" w:cs="Times New Roman"/>
                <w:b/>
                <w:bCs/>
                <w:sz w:val="18"/>
                <w:szCs w:val="18"/>
                <w:lang w:eastAsia="hu-HU"/>
              </w:rPr>
              <w:t>alacsony iskolai végzettsége és</w:t>
            </w:r>
            <w:r w:rsidRPr="008A173B">
              <w:rPr>
                <w:rFonts w:ascii="Arial CE" w:eastAsia="Times New Roman" w:hAnsi="Arial CE" w:cs="Times New Roman"/>
                <w:sz w:val="18"/>
                <w:szCs w:val="18"/>
                <w:lang w:eastAsia="hu-HU"/>
              </w:rPr>
              <w:t xml:space="preserve"> a szülő(k), családba fogadó gyám </w:t>
            </w:r>
            <w:r w:rsidRPr="008A173B">
              <w:rPr>
                <w:rFonts w:ascii="Arial CE" w:eastAsia="Times New Roman" w:hAnsi="Arial CE" w:cs="Times New Roman"/>
                <w:b/>
                <w:bCs/>
                <w:sz w:val="18"/>
                <w:szCs w:val="18"/>
                <w:lang w:eastAsia="hu-HU"/>
              </w:rPr>
              <w:t>alacsony foglalkoztatottsága miatt</w:t>
            </w:r>
          </w:p>
        </w:tc>
        <w:tc>
          <w:tcPr>
            <w:tcW w:w="1561" w:type="dxa"/>
            <w:tcBorders>
              <w:top w:val="nil"/>
              <w:left w:val="nil"/>
              <w:bottom w:val="single" w:sz="4" w:space="0" w:color="auto"/>
              <w:right w:val="nil"/>
            </w:tcBorders>
            <w:shd w:val="clear" w:color="auto" w:fill="auto"/>
            <w:noWrap/>
            <w:vAlign w:val="center"/>
            <w:hideMark/>
          </w:tcPr>
          <w:p w:rsidR="00685927" w:rsidRPr="008A173B" w:rsidRDefault="00685927" w:rsidP="00CA48A8">
            <w:pPr>
              <w:spacing w:after="0" w:line="240" w:lineRule="auto"/>
              <w:jc w:val="center"/>
              <w:rPr>
                <w:rFonts w:ascii="Arial CE" w:eastAsia="Times New Roman" w:hAnsi="Arial CE" w:cs="Times New Roman"/>
                <w:sz w:val="18"/>
                <w:szCs w:val="18"/>
                <w:lang w:eastAsia="hu-HU"/>
              </w:rPr>
            </w:pPr>
            <w:r w:rsidRPr="008A173B">
              <w:rPr>
                <w:rFonts w:ascii="Arial CE" w:eastAsia="Times New Roman" w:hAnsi="Arial CE" w:cs="Times New Roman"/>
                <w:sz w:val="18"/>
                <w:szCs w:val="18"/>
                <w:lang w:eastAsia="hu-HU"/>
              </w:rPr>
              <w:t>18</w:t>
            </w:r>
          </w:p>
        </w:tc>
        <w:tc>
          <w:tcPr>
            <w:tcW w:w="693" w:type="dxa"/>
            <w:tcBorders>
              <w:top w:val="nil"/>
              <w:left w:val="single" w:sz="4" w:space="0" w:color="auto"/>
              <w:bottom w:val="single" w:sz="4" w:space="0" w:color="auto"/>
              <w:right w:val="nil"/>
            </w:tcBorders>
            <w:shd w:val="clear" w:color="auto" w:fill="auto"/>
            <w:noWrap/>
            <w:vAlign w:val="center"/>
            <w:hideMark/>
          </w:tcPr>
          <w:p w:rsidR="00685927" w:rsidRPr="008A173B" w:rsidRDefault="00685927" w:rsidP="00CA48A8">
            <w:pPr>
              <w:spacing w:after="0" w:line="240" w:lineRule="auto"/>
              <w:jc w:val="center"/>
              <w:rPr>
                <w:rFonts w:ascii="Arial CE" w:eastAsia="Times New Roman" w:hAnsi="Arial CE" w:cs="Times New Roman"/>
                <w:sz w:val="18"/>
                <w:szCs w:val="18"/>
                <w:lang w:eastAsia="hu-HU"/>
              </w:rPr>
            </w:pPr>
            <w:r w:rsidRPr="008A173B">
              <w:rPr>
                <w:rFonts w:ascii="Arial CE" w:eastAsia="Times New Roman" w:hAnsi="Arial CE" w:cs="Times New Roman"/>
                <w:sz w:val="18"/>
                <w:szCs w:val="18"/>
                <w:lang w:eastAsia="hu-HU"/>
              </w:rPr>
              <w:t>1</w:t>
            </w:r>
          </w:p>
        </w:tc>
        <w:tc>
          <w:tcPr>
            <w:tcW w:w="672" w:type="dxa"/>
            <w:tcBorders>
              <w:top w:val="nil"/>
              <w:left w:val="single" w:sz="4" w:space="0" w:color="auto"/>
              <w:bottom w:val="single" w:sz="4" w:space="0" w:color="auto"/>
              <w:right w:val="nil"/>
            </w:tcBorders>
            <w:shd w:val="clear" w:color="auto" w:fill="auto"/>
            <w:noWrap/>
            <w:vAlign w:val="center"/>
            <w:hideMark/>
          </w:tcPr>
          <w:p w:rsidR="00685927" w:rsidRPr="008A173B" w:rsidRDefault="00685927" w:rsidP="00CA48A8">
            <w:pPr>
              <w:spacing w:after="0" w:line="240" w:lineRule="auto"/>
              <w:jc w:val="center"/>
              <w:rPr>
                <w:rFonts w:ascii="Arial CE" w:eastAsia="Times New Roman" w:hAnsi="Arial CE" w:cs="Times New Roman"/>
                <w:sz w:val="18"/>
                <w:szCs w:val="18"/>
                <w:lang w:eastAsia="hu-HU"/>
              </w:rPr>
            </w:pPr>
            <w:r w:rsidRPr="008A173B">
              <w:rPr>
                <w:rFonts w:ascii="Arial CE" w:eastAsia="Times New Roman" w:hAnsi="Arial CE" w:cs="Times New Roman"/>
                <w:sz w:val="18"/>
                <w:szCs w:val="18"/>
                <w:lang w:eastAsia="hu-HU"/>
              </w:rPr>
              <w:t>3</w:t>
            </w:r>
          </w:p>
        </w:tc>
        <w:tc>
          <w:tcPr>
            <w:tcW w:w="660" w:type="dxa"/>
            <w:tcBorders>
              <w:top w:val="nil"/>
              <w:left w:val="single" w:sz="4" w:space="0" w:color="auto"/>
              <w:bottom w:val="single" w:sz="4" w:space="0" w:color="auto"/>
              <w:right w:val="nil"/>
            </w:tcBorders>
            <w:shd w:val="clear" w:color="auto" w:fill="auto"/>
            <w:noWrap/>
            <w:vAlign w:val="center"/>
            <w:hideMark/>
          </w:tcPr>
          <w:p w:rsidR="00685927" w:rsidRPr="008A173B" w:rsidRDefault="00685927" w:rsidP="00CA48A8">
            <w:pPr>
              <w:spacing w:after="0" w:line="240" w:lineRule="auto"/>
              <w:jc w:val="center"/>
              <w:rPr>
                <w:rFonts w:ascii="Arial CE" w:eastAsia="Times New Roman" w:hAnsi="Arial CE" w:cs="Times New Roman"/>
                <w:sz w:val="18"/>
                <w:szCs w:val="18"/>
                <w:lang w:eastAsia="hu-HU"/>
              </w:rPr>
            </w:pPr>
            <w:r w:rsidRPr="008A173B">
              <w:rPr>
                <w:rFonts w:ascii="Arial CE" w:eastAsia="Times New Roman" w:hAnsi="Arial CE" w:cs="Times New Roman"/>
                <w:sz w:val="18"/>
                <w:szCs w:val="18"/>
                <w:lang w:eastAsia="hu-HU"/>
              </w:rPr>
              <w:t>9</w:t>
            </w:r>
          </w:p>
        </w:tc>
        <w:tc>
          <w:tcPr>
            <w:tcW w:w="649" w:type="dxa"/>
            <w:tcBorders>
              <w:top w:val="nil"/>
              <w:left w:val="single" w:sz="4" w:space="0" w:color="auto"/>
              <w:bottom w:val="single" w:sz="4" w:space="0" w:color="auto"/>
              <w:right w:val="nil"/>
            </w:tcBorders>
            <w:shd w:val="clear" w:color="auto" w:fill="auto"/>
            <w:noWrap/>
            <w:vAlign w:val="center"/>
            <w:hideMark/>
          </w:tcPr>
          <w:p w:rsidR="00685927" w:rsidRPr="008A173B" w:rsidRDefault="00685927" w:rsidP="00CA48A8">
            <w:pPr>
              <w:spacing w:after="0" w:line="240" w:lineRule="auto"/>
              <w:jc w:val="center"/>
              <w:rPr>
                <w:rFonts w:ascii="Arial CE" w:eastAsia="Times New Roman" w:hAnsi="Arial CE" w:cs="Times New Roman"/>
                <w:sz w:val="18"/>
                <w:szCs w:val="18"/>
                <w:lang w:eastAsia="hu-HU"/>
              </w:rPr>
            </w:pPr>
            <w:r w:rsidRPr="008A173B">
              <w:rPr>
                <w:rFonts w:ascii="Arial CE" w:eastAsia="Times New Roman" w:hAnsi="Arial CE" w:cs="Times New Roman"/>
                <w:sz w:val="18"/>
                <w:szCs w:val="18"/>
                <w:lang w:eastAsia="hu-HU"/>
              </w:rPr>
              <w:t>5</w:t>
            </w:r>
          </w:p>
        </w:tc>
        <w:tc>
          <w:tcPr>
            <w:tcW w:w="917" w:type="dxa"/>
            <w:tcBorders>
              <w:top w:val="nil"/>
              <w:left w:val="single" w:sz="4" w:space="0" w:color="auto"/>
              <w:bottom w:val="single" w:sz="4" w:space="0" w:color="auto"/>
              <w:right w:val="single" w:sz="4" w:space="0" w:color="auto"/>
            </w:tcBorders>
            <w:shd w:val="clear" w:color="auto" w:fill="auto"/>
            <w:noWrap/>
            <w:vAlign w:val="center"/>
            <w:hideMark/>
          </w:tcPr>
          <w:p w:rsidR="00685927" w:rsidRPr="008A173B" w:rsidRDefault="00685927" w:rsidP="00CA48A8">
            <w:pPr>
              <w:spacing w:after="0" w:line="240" w:lineRule="auto"/>
              <w:jc w:val="center"/>
              <w:rPr>
                <w:rFonts w:ascii="Arial CE" w:eastAsia="Times New Roman" w:hAnsi="Arial CE" w:cs="Times New Roman"/>
                <w:sz w:val="18"/>
                <w:szCs w:val="18"/>
                <w:lang w:eastAsia="hu-HU"/>
              </w:rPr>
            </w:pPr>
            <w:r w:rsidRPr="008A173B">
              <w:rPr>
                <w:rFonts w:ascii="Arial CE" w:eastAsia="Times New Roman" w:hAnsi="Arial CE" w:cs="Times New Roman"/>
                <w:sz w:val="18"/>
                <w:szCs w:val="18"/>
                <w:lang w:eastAsia="hu-HU"/>
              </w:rPr>
              <w:t>0</w:t>
            </w:r>
          </w:p>
        </w:tc>
      </w:tr>
      <w:tr w:rsidR="00E760DD" w:rsidRPr="008A173B" w:rsidTr="00CA48A8">
        <w:trPr>
          <w:trHeight w:val="555"/>
        </w:trPr>
        <w:tc>
          <w:tcPr>
            <w:tcW w:w="356" w:type="dxa"/>
            <w:vMerge/>
            <w:tcBorders>
              <w:top w:val="nil"/>
              <w:left w:val="single" w:sz="4" w:space="0" w:color="auto"/>
              <w:bottom w:val="nil"/>
              <w:right w:val="single" w:sz="4" w:space="0" w:color="auto"/>
            </w:tcBorders>
            <w:vAlign w:val="center"/>
            <w:hideMark/>
          </w:tcPr>
          <w:p w:rsidR="00685927" w:rsidRPr="008A173B" w:rsidRDefault="00685927" w:rsidP="00685927">
            <w:pPr>
              <w:spacing w:after="0" w:line="240" w:lineRule="auto"/>
              <w:rPr>
                <w:rFonts w:ascii="Arial CE" w:eastAsia="Times New Roman" w:hAnsi="Arial CE" w:cs="Times New Roman"/>
                <w:sz w:val="18"/>
                <w:szCs w:val="18"/>
                <w:lang w:eastAsia="hu-HU"/>
              </w:rPr>
            </w:pPr>
          </w:p>
        </w:tc>
        <w:tc>
          <w:tcPr>
            <w:tcW w:w="707" w:type="dxa"/>
            <w:vMerge/>
            <w:tcBorders>
              <w:top w:val="nil"/>
              <w:left w:val="single" w:sz="4" w:space="0" w:color="auto"/>
              <w:bottom w:val="single" w:sz="4" w:space="0" w:color="000000"/>
              <w:right w:val="single" w:sz="4" w:space="0" w:color="auto"/>
            </w:tcBorders>
            <w:vAlign w:val="center"/>
            <w:hideMark/>
          </w:tcPr>
          <w:p w:rsidR="00685927" w:rsidRPr="008A173B" w:rsidRDefault="00685927" w:rsidP="00685927">
            <w:pPr>
              <w:spacing w:after="0" w:line="240" w:lineRule="auto"/>
              <w:rPr>
                <w:rFonts w:ascii="Arial CE" w:eastAsia="Times New Roman" w:hAnsi="Arial CE" w:cs="Times New Roman"/>
                <w:sz w:val="18"/>
                <w:szCs w:val="18"/>
                <w:lang w:eastAsia="hu-HU"/>
              </w:rPr>
            </w:pPr>
          </w:p>
        </w:tc>
        <w:tc>
          <w:tcPr>
            <w:tcW w:w="4544" w:type="dxa"/>
            <w:tcBorders>
              <w:top w:val="single" w:sz="4" w:space="0" w:color="auto"/>
              <w:left w:val="nil"/>
              <w:bottom w:val="single" w:sz="4" w:space="0" w:color="auto"/>
              <w:right w:val="single" w:sz="4" w:space="0" w:color="000000"/>
            </w:tcBorders>
            <w:shd w:val="clear" w:color="auto" w:fill="auto"/>
            <w:vAlign w:val="center"/>
            <w:hideMark/>
          </w:tcPr>
          <w:p w:rsidR="00685927" w:rsidRPr="008A173B" w:rsidRDefault="00685927" w:rsidP="00685927">
            <w:pPr>
              <w:spacing w:after="0" w:line="240" w:lineRule="auto"/>
              <w:rPr>
                <w:rFonts w:ascii="Arial CE" w:eastAsia="Times New Roman" w:hAnsi="Arial CE" w:cs="Times New Roman"/>
                <w:sz w:val="18"/>
                <w:szCs w:val="18"/>
                <w:lang w:eastAsia="hu-HU"/>
              </w:rPr>
            </w:pPr>
            <w:r w:rsidRPr="008A173B">
              <w:rPr>
                <w:rFonts w:ascii="Arial CE" w:eastAsia="Times New Roman" w:hAnsi="Arial CE" w:cs="Times New Roman"/>
                <w:sz w:val="18"/>
                <w:szCs w:val="18"/>
                <w:lang w:eastAsia="hu-HU"/>
              </w:rPr>
              <w:t xml:space="preserve">2. </w:t>
            </w:r>
            <w:proofErr w:type="gramStart"/>
            <w:r w:rsidRPr="008A173B">
              <w:rPr>
                <w:rFonts w:ascii="Arial CE" w:eastAsia="Times New Roman" w:hAnsi="Arial CE" w:cs="Times New Roman"/>
                <w:sz w:val="18"/>
                <w:szCs w:val="18"/>
                <w:lang w:eastAsia="hu-HU"/>
              </w:rPr>
              <w:t>szülő(</w:t>
            </w:r>
            <w:proofErr w:type="gramEnd"/>
            <w:r w:rsidRPr="008A173B">
              <w:rPr>
                <w:rFonts w:ascii="Arial CE" w:eastAsia="Times New Roman" w:hAnsi="Arial CE" w:cs="Times New Roman"/>
                <w:sz w:val="18"/>
                <w:szCs w:val="18"/>
                <w:lang w:eastAsia="hu-HU"/>
              </w:rPr>
              <w:t xml:space="preserve">k), </w:t>
            </w:r>
            <w:proofErr w:type="spellStart"/>
            <w:r w:rsidRPr="008A173B">
              <w:rPr>
                <w:rFonts w:ascii="Arial CE" w:eastAsia="Times New Roman" w:hAnsi="Arial CE" w:cs="Times New Roman"/>
                <w:sz w:val="18"/>
                <w:szCs w:val="18"/>
                <w:lang w:eastAsia="hu-HU"/>
              </w:rPr>
              <w:t>családbafogadó</w:t>
            </w:r>
            <w:proofErr w:type="spellEnd"/>
            <w:r w:rsidRPr="008A173B">
              <w:rPr>
                <w:rFonts w:ascii="Arial CE" w:eastAsia="Times New Roman" w:hAnsi="Arial CE" w:cs="Times New Roman"/>
                <w:sz w:val="18"/>
                <w:szCs w:val="18"/>
                <w:lang w:eastAsia="hu-HU"/>
              </w:rPr>
              <w:t xml:space="preserve"> gyám a</w:t>
            </w:r>
            <w:r w:rsidRPr="008A173B">
              <w:rPr>
                <w:rFonts w:ascii="Arial CE" w:eastAsia="Times New Roman" w:hAnsi="Arial CE" w:cs="Times New Roman"/>
                <w:b/>
                <w:bCs/>
                <w:sz w:val="18"/>
                <w:szCs w:val="18"/>
                <w:lang w:eastAsia="hu-HU"/>
              </w:rPr>
              <w:t>lacsony foglalkoztatottsága és elégtelen lakókörnyeze</w:t>
            </w:r>
            <w:r w:rsidRPr="008A173B">
              <w:rPr>
                <w:rFonts w:ascii="Arial CE" w:eastAsia="Times New Roman" w:hAnsi="Arial CE" w:cs="Times New Roman"/>
                <w:sz w:val="18"/>
                <w:szCs w:val="18"/>
                <w:lang w:eastAsia="hu-HU"/>
              </w:rPr>
              <w:t>t, illetve lakáskörülmények miatt</w:t>
            </w:r>
          </w:p>
        </w:tc>
        <w:tc>
          <w:tcPr>
            <w:tcW w:w="1561" w:type="dxa"/>
            <w:tcBorders>
              <w:top w:val="nil"/>
              <w:left w:val="nil"/>
              <w:bottom w:val="single" w:sz="4" w:space="0" w:color="auto"/>
              <w:right w:val="nil"/>
            </w:tcBorders>
            <w:shd w:val="clear" w:color="auto" w:fill="auto"/>
            <w:noWrap/>
            <w:vAlign w:val="center"/>
            <w:hideMark/>
          </w:tcPr>
          <w:p w:rsidR="00685927" w:rsidRPr="008A173B" w:rsidRDefault="00685927" w:rsidP="00CA48A8">
            <w:pPr>
              <w:spacing w:after="0" w:line="240" w:lineRule="auto"/>
              <w:jc w:val="center"/>
              <w:rPr>
                <w:rFonts w:ascii="Arial CE" w:eastAsia="Times New Roman" w:hAnsi="Arial CE" w:cs="Times New Roman"/>
                <w:sz w:val="18"/>
                <w:szCs w:val="18"/>
                <w:lang w:eastAsia="hu-HU"/>
              </w:rPr>
            </w:pPr>
            <w:r w:rsidRPr="008A173B">
              <w:rPr>
                <w:rFonts w:ascii="Arial CE" w:eastAsia="Times New Roman" w:hAnsi="Arial CE" w:cs="Times New Roman"/>
                <w:sz w:val="18"/>
                <w:szCs w:val="18"/>
                <w:lang w:eastAsia="hu-HU"/>
              </w:rPr>
              <w:t>4</w:t>
            </w:r>
          </w:p>
        </w:tc>
        <w:tc>
          <w:tcPr>
            <w:tcW w:w="693" w:type="dxa"/>
            <w:tcBorders>
              <w:top w:val="nil"/>
              <w:left w:val="single" w:sz="4" w:space="0" w:color="auto"/>
              <w:bottom w:val="single" w:sz="4" w:space="0" w:color="auto"/>
              <w:right w:val="nil"/>
            </w:tcBorders>
            <w:shd w:val="clear" w:color="auto" w:fill="auto"/>
            <w:noWrap/>
            <w:vAlign w:val="center"/>
            <w:hideMark/>
          </w:tcPr>
          <w:p w:rsidR="00685927" w:rsidRPr="008A173B" w:rsidRDefault="00685927" w:rsidP="00CA48A8">
            <w:pPr>
              <w:spacing w:after="0" w:line="240" w:lineRule="auto"/>
              <w:jc w:val="center"/>
              <w:rPr>
                <w:rFonts w:ascii="Arial CE" w:eastAsia="Times New Roman" w:hAnsi="Arial CE" w:cs="Times New Roman"/>
                <w:sz w:val="18"/>
                <w:szCs w:val="18"/>
                <w:lang w:eastAsia="hu-HU"/>
              </w:rPr>
            </w:pPr>
            <w:r w:rsidRPr="008A173B">
              <w:rPr>
                <w:rFonts w:ascii="Arial CE" w:eastAsia="Times New Roman" w:hAnsi="Arial CE" w:cs="Times New Roman"/>
                <w:sz w:val="18"/>
                <w:szCs w:val="18"/>
                <w:lang w:eastAsia="hu-HU"/>
              </w:rPr>
              <w:t>0</w:t>
            </w:r>
          </w:p>
        </w:tc>
        <w:tc>
          <w:tcPr>
            <w:tcW w:w="672" w:type="dxa"/>
            <w:tcBorders>
              <w:top w:val="nil"/>
              <w:left w:val="single" w:sz="4" w:space="0" w:color="auto"/>
              <w:bottom w:val="single" w:sz="4" w:space="0" w:color="auto"/>
              <w:right w:val="nil"/>
            </w:tcBorders>
            <w:shd w:val="clear" w:color="auto" w:fill="auto"/>
            <w:noWrap/>
            <w:vAlign w:val="center"/>
            <w:hideMark/>
          </w:tcPr>
          <w:p w:rsidR="00685927" w:rsidRPr="008A173B" w:rsidRDefault="00685927" w:rsidP="00CA48A8">
            <w:pPr>
              <w:spacing w:after="0" w:line="240" w:lineRule="auto"/>
              <w:jc w:val="center"/>
              <w:rPr>
                <w:rFonts w:ascii="Arial CE" w:eastAsia="Times New Roman" w:hAnsi="Arial CE" w:cs="Times New Roman"/>
                <w:sz w:val="18"/>
                <w:szCs w:val="18"/>
                <w:lang w:eastAsia="hu-HU"/>
              </w:rPr>
            </w:pPr>
            <w:r w:rsidRPr="008A173B">
              <w:rPr>
                <w:rFonts w:ascii="Arial CE" w:eastAsia="Times New Roman" w:hAnsi="Arial CE" w:cs="Times New Roman"/>
                <w:sz w:val="18"/>
                <w:szCs w:val="18"/>
                <w:lang w:eastAsia="hu-HU"/>
              </w:rPr>
              <w:t>1</w:t>
            </w:r>
          </w:p>
        </w:tc>
        <w:tc>
          <w:tcPr>
            <w:tcW w:w="660" w:type="dxa"/>
            <w:tcBorders>
              <w:top w:val="nil"/>
              <w:left w:val="single" w:sz="4" w:space="0" w:color="auto"/>
              <w:bottom w:val="single" w:sz="4" w:space="0" w:color="auto"/>
              <w:right w:val="nil"/>
            </w:tcBorders>
            <w:shd w:val="clear" w:color="auto" w:fill="auto"/>
            <w:noWrap/>
            <w:vAlign w:val="center"/>
            <w:hideMark/>
          </w:tcPr>
          <w:p w:rsidR="00685927" w:rsidRPr="008A173B" w:rsidRDefault="00685927" w:rsidP="00CA48A8">
            <w:pPr>
              <w:spacing w:after="0" w:line="240" w:lineRule="auto"/>
              <w:jc w:val="center"/>
              <w:rPr>
                <w:rFonts w:ascii="Arial CE" w:eastAsia="Times New Roman" w:hAnsi="Arial CE" w:cs="Times New Roman"/>
                <w:sz w:val="18"/>
                <w:szCs w:val="18"/>
                <w:lang w:eastAsia="hu-HU"/>
              </w:rPr>
            </w:pPr>
            <w:r w:rsidRPr="008A173B">
              <w:rPr>
                <w:rFonts w:ascii="Arial CE" w:eastAsia="Times New Roman" w:hAnsi="Arial CE" w:cs="Times New Roman"/>
                <w:sz w:val="18"/>
                <w:szCs w:val="18"/>
                <w:lang w:eastAsia="hu-HU"/>
              </w:rPr>
              <w:t>3</w:t>
            </w:r>
          </w:p>
        </w:tc>
        <w:tc>
          <w:tcPr>
            <w:tcW w:w="649" w:type="dxa"/>
            <w:tcBorders>
              <w:top w:val="nil"/>
              <w:left w:val="single" w:sz="4" w:space="0" w:color="auto"/>
              <w:bottom w:val="single" w:sz="4" w:space="0" w:color="auto"/>
              <w:right w:val="nil"/>
            </w:tcBorders>
            <w:shd w:val="clear" w:color="auto" w:fill="auto"/>
            <w:noWrap/>
            <w:vAlign w:val="center"/>
            <w:hideMark/>
          </w:tcPr>
          <w:p w:rsidR="00685927" w:rsidRPr="008A173B" w:rsidRDefault="00685927" w:rsidP="00CA48A8">
            <w:pPr>
              <w:spacing w:after="0" w:line="240" w:lineRule="auto"/>
              <w:jc w:val="center"/>
              <w:rPr>
                <w:rFonts w:ascii="Arial CE" w:eastAsia="Times New Roman" w:hAnsi="Arial CE" w:cs="Times New Roman"/>
                <w:sz w:val="18"/>
                <w:szCs w:val="18"/>
                <w:lang w:eastAsia="hu-HU"/>
              </w:rPr>
            </w:pPr>
            <w:r w:rsidRPr="008A173B">
              <w:rPr>
                <w:rFonts w:ascii="Arial CE" w:eastAsia="Times New Roman" w:hAnsi="Arial CE" w:cs="Times New Roman"/>
                <w:sz w:val="18"/>
                <w:szCs w:val="18"/>
                <w:lang w:eastAsia="hu-HU"/>
              </w:rPr>
              <w:t>0</w:t>
            </w:r>
          </w:p>
        </w:tc>
        <w:tc>
          <w:tcPr>
            <w:tcW w:w="917" w:type="dxa"/>
            <w:tcBorders>
              <w:top w:val="nil"/>
              <w:left w:val="single" w:sz="4" w:space="0" w:color="auto"/>
              <w:bottom w:val="single" w:sz="4" w:space="0" w:color="auto"/>
              <w:right w:val="single" w:sz="4" w:space="0" w:color="auto"/>
            </w:tcBorders>
            <w:shd w:val="clear" w:color="auto" w:fill="auto"/>
            <w:noWrap/>
            <w:vAlign w:val="center"/>
            <w:hideMark/>
          </w:tcPr>
          <w:p w:rsidR="00685927" w:rsidRPr="008A173B" w:rsidRDefault="00685927" w:rsidP="00CA48A8">
            <w:pPr>
              <w:spacing w:after="0" w:line="240" w:lineRule="auto"/>
              <w:jc w:val="center"/>
              <w:rPr>
                <w:rFonts w:ascii="Arial CE" w:eastAsia="Times New Roman" w:hAnsi="Arial CE" w:cs="Times New Roman"/>
                <w:sz w:val="18"/>
                <w:szCs w:val="18"/>
                <w:lang w:eastAsia="hu-HU"/>
              </w:rPr>
            </w:pPr>
            <w:r w:rsidRPr="008A173B">
              <w:rPr>
                <w:rFonts w:ascii="Arial CE" w:eastAsia="Times New Roman" w:hAnsi="Arial CE" w:cs="Times New Roman"/>
                <w:sz w:val="18"/>
                <w:szCs w:val="18"/>
                <w:lang w:eastAsia="hu-HU"/>
              </w:rPr>
              <w:t>0</w:t>
            </w:r>
          </w:p>
        </w:tc>
      </w:tr>
      <w:tr w:rsidR="00E760DD" w:rsidRPr="008A173B" w:rsidTr="00CA48A8">
        <w:trPr>
          <w:trHeight w:val="570"/>
        </w:trPr>
        <w:tc>
          <w:tcPr>
            <w:tcW w:w="356" w:type="dxa"/>
            <w:vMerge/>
            <w:tcBorders>
              <w:top w:val="nil"/>
              <w:left w:val="single" w:sz="4" w:space="0" w:color="auto"/>
              <w:bottom w:val="nil"/>
              <w:right w:val="single" w:sz="4" w:space="0" w:color="auto"/>
            </w:tcBorders>
            <w:vAlign w:val="center"/>
            <w:hideMark/>
          </w:tcPr>
          <w:p w:rsidR="00685927" w:rsidRPr="008A173B" w:rsidRDefault="00685927" w:rsidP="00685927">
            <w:pPr>
              <w:spacing w:after="0" w:line="240" w:lineRule="auto"/>
              <w:rPr>
                <w:rFonts w:ascii="Arial CE" w:eastAsia="Times New Roman" w:hAnsi="Arial CE" w:cs="Times New Roman"/>
                <w:sz w:val="18"/>
                <w:szCs w:val="18"/>
                <w:lang w:eastAsia="hu-HU"/>
              </w:rPr>
            </w:pPr>
          </w:p>
        </w:tc>
        <w:tc>
          <w:tcPr>
            <w:tcW w:w="707" w:type="dxa"/>
            <w:vMerge/>
            <w:tcBorders>
              <w:top w:val="nil"/>
              <w:left w:val="single" w:sz="4" w:space="0" w:color="auto"/>
              <w:bottom w:val="single" w:sz="4" w:space="0" w:color="000000"/>
              <w:right w:val="single" w:sz="4" w:space="0" w:color="auto"/>
            </w:tcBorders>
            <w:vAlign w:val="center"/>
            <w:hideMark/>
          </w:tcPr>
          <w:p w:rsidR="00685927" w:rsidRPr="008A173B" w:rsidRDefault="00685927" w:rsidP="00685927">
            <w:pPr>
              <w:spacing w:after="0" w:line="240" w:lineRule="auto"/>
              <w:rPr>
                <w:rFonts w:ascii="Arial CE" w:eastAsia="Times New Roman" w:hAnsi="Arial CE" w:cs="Times New Roman"/>
                <w:sz w:val="18"/>
                <w:szCs w:val="18"/>
                <w:lang w:eastAsia="hu-HU"/>
              </w:rPr>
            </w:pPr>
          </w:p>
        </w:tc>
        <w:tc>
          <w:tcPr>
            <w:tcW w:w="4544" w:type="dxa"/>
            <w:tcBorders>
              <w:top w:val="single" w:sz="4" w:space="0" w:color="auto"/>
              <w:left w:val="nil"/>
              <w:bottom w:val="single" w:sz="4" w:space="0" w:color="auto"/>
              <w:right w:val="single" w:sz="4" w:space="0" w:color="000000"/>
            </w:tcBorders>
            <w:shd w:val="clear" w:color="auto" w:fill="auto"/>
            <w:vAlign w:val="center"/>
            <w:hideMark/>
          </w:tcPr>
          <w:p w:rsidR="00685927" w:rsidRPr="008A173B" w:rsidRDefault="00685927" w:rsidP="00685927">
            <w:pPr>
              <w:spacing w:after="0" w:line="240" w:lineRule="auto"/>
              <w:rPr>
                <w:rFonts w:ascii="Arial CE" w:eastAsia="Times New Roman" w:hAnsi="Arial CE" w:cs="Times New Roman"/>
                <w:sz w:val="18"/>
                <w:szCs w:val="18"/>
                <w:lang w:eastAsia="hu-HU"/>
              </w:rPr>
            </w:pPr>
            <w:r w:rsidRPr="008A173B">
              <w:rPr>
                <w:rFonts w:ascii="Arial CE" w:eastAsia="Times New Roman" w:hAnsi="Arial CE" w:cs="Times New Roman"/>
                <w:sz w:val="18"/>
                <w:szCs w:val="18"/>
                <w:lang w:eastAsia="hu-HU"/>
              </w:rPr>
              <w:t xml:space="preserve">3. </w:t>
            </w:r>
            <w:proofErr w:type="gramStart"/>
            <w:r w:rsidRPr="008A173B">
              <w:rPr>
                <w:rFonts w:ascii="Arial CE" w:eastAsia="Times New Roman" w:hAnsi="Arial CE" w:cs="Times New Roman"/>
                <w:sz w:val="18"/>
                <w:szCs w:val="18"/>
                <w:lang w:eastAsia="hu-HU"/>
              </w:rPr>
              <w:t>szülő(</w:t>
            </w:r>
            <w:proofErr w:type="gramEnd"/>
            <w:r w:rsidRPr="008A173B">
              <w:rPr>
                <w:rFonts w:ascii="Arial CE" w:eastAsia="Times New Roman" w:hAnsi="Arial CE" w:cs="Times New Roman"/>
                <w:sz w:val="18"/>
                <w:szCs w:val="18"/>
                <w:lang w:eastAsia="hu-HU"/>
              </w:rPr>
              <w:t xml:space="preserve">k),  családba fogadó gyám </w:t>
            </w:r>
            <w:r w:rsidRPr="008A173B">
              <w:rPr>
                <w:rFonts w:ascii="Arial CE" w:eastAsia="Times New Roman" w:hAnsi="Arial CE" w:cs="Times New Roman"/>
                <w:b/>
                <w:bCs/>
                <w:sz w:val="18"/>
                <w:szCs w:val="18"/>
                <w:lang w:eastAsia="hu-HU"/>
              </w:rPr>
              <w:t>alacsony iskolai végzettsége és elégtelen lakókörnyezet</w:t>
            </w:r>
            <w:r w:rsidRPr="008A173B">
              <w:rPr>
                <w:rFonts w:ascii="Arial CE" w:eastAsia="Times New Roman" w:hAnsi="Arial CE" w:cs="Times New Roman"/>
                <w:sz w:val="18"/>
                <w:szCs w:val="18"/>
                <w:lang w:eastAsia="hu-HU"/>
              </w:rPr>
              <w:t>, illetve lakáskörülmények miatt</w:t>
            </w:r>
          </w:p>
        </w:tc>
        <w:tc>
          <w:tcPr>
            <w:tcW w:w="1561" w:type="dxa"/>
            <w:tcBorders>
              <w:top w:val="nil"/>
              <w:left w:val="nil"/>
              <w:bottom w:val="single" w:sz="4" w:space="0" w:color="auto"/>
              <w:right w:val="nil"/>
            </w:tcBorders>
            <w:shd w:val="clear" w:color="auto" w:fill="auto"/>
            <w:noWrap/>
            <w:vAlign w:val="center"/>
            <w:hideMark/>
          </w:tcPr>
          <w:p w:rsidR="00685927" w:rsidRPr="008A173B" w:rsidRDefault="00685927" w:rsidP="00CA48A8">
            <w:pPr>
              <w:spacing w:after="0" w:line="240" w:lineRule="auto"/>
              <w:jc w:val="center"/>
              <w:rPr>
                <w:rFonts w:ascii="Arial CE" w:eastAsia="Times New Roman" w:hAnsi="Arial CE" w:cs="Times New Roman"/>
                <w:sz w:val="18"/>
                <w:szCs w:val="18"/>
                <w:lang w:eastAsia="hu-HU"/>
              </w:rPr>
            </w:pPr>
            <w:r w:rsidRPr="008A173B">
              <w:rPr>
                <w:rFonts w:ascii="Arial CE" w:eastAsia="Times New Roman" w:hAnsi="Arial CE" w:cs="Times New Roman"/>
                <w:sz w:val="18"/>
                <w:szCs w:val="18"/>
                <w:lang w:eastAsia="hu-HU"/>
              </w:rPr>
              <w:t>29</w:t>
            </w:r>
          </w:p>
        </w:tc>
        <w:tc>
          <w:tcPr>
            <w:tcW w:w="693" w:type="dxa"/>
            <w:tcBorders>
              <w:top w:val="nil"/>
              <w:left w:val="single" w:sz="4" w:space="0" w:color="auto"/>
              <w:bottom w:val="single" w:sz="4" w:space="0" w:color="auto"/>
              <w:right w:val="nil"/>
            </w:tcBorders>
            <w:shd w:val="clear" w:color="auto" w:fill="auto"/>
            <w:noWrap/>
            <w:vAlign w:val="center"/>
            <w:hideMark/>
          </w:tcPr>
          <w:p w:rsidR="00685927" w:rsidRPr="008A173B" w:rsidRDefault="00685927" w:rsidP="00CA48A8">
            <w:pPr>
              <w:spacing w:after="0" w:line="240" w:lineRule="auto"/>
              <w:jc w:val="center"/>
              <w:rPr>
                <w:rFonts w:ascii="Arial CE" w:eastAsia="Times New Roman" w:hAnsi="Arial CE" w:cs="Times New Roman"/>
                <w:sz w:val="18"/>
                <w:szCs w:val="18"/>
                <w:lang w:eastAsia="hu-HU"/>
              </w:rPr>
            </w:pPr>
            <w:r w:rsidRPr="008A173B">
              <w:rPr>
                <w:rFonts w:ascii="Arial CE" w:eastAsia="Times New Roman" w:hAnsi="Arial CE" w:cs="Times New Roman"/>
                <w:sz w:val="18"/>
                <w:szCs w:val="18"/>
                <w:lang w:eastAsia="hu-HU"/>
              </w:rPr>
              <w:t>0</w:t>
            </w:r>
          </w:p>
        </w:tc>
        <w:tc>
          <w:tcPr>
            <w:tcW w:w="672" w:type="dxa"/>
            <w:tcBorders>
              <w:top w:val="nil"/>
              <w:left w:val="single" w:sz="4" w:space="0" w:color="auto"/>
              <w:bottom w:val="single" w:sz="4" w:space="0" w:color="auto"/>
              <w:right w:val="nil"/>
            </w:tcBorders>
            <w:shd w:val="clear" w:color="auto" w:fill="auto"/>
            <w:noWrap/>
            <w:vAlign w:val="center"/>
            <w:hideMark/>
          </w:tcPr>
          <w:p w:rsidR="00685927" w:rsidRPr="008A173B" w:rsidRDefault="00685927" w:rsidP="00CA48A8">
            <w:pPr>
              <w:spacing w:after="0" w:line="240" w:lineRule="auto"/>
              <w:jc w:val="center"/>
              <w:rPr>
                <w:rFonts w:ascii="Arial CE" w:eastAsia="Times New Roman" w:hAnsi="Arial CE" w:cs="Times New Roman"/>
                <w:sz w:val="18"/>
                <w:szCs w:val="18"/>
                <w:lang w:eastAsia="hu-HU"/>
              </w:rPr>
            </w:pPr>
            <w:r w:rsidRPr="008A173B">
              <w:rPr>
                <w:rFonts w:ascii="Arial CE" w:eastAsia="Times New Roman" w:hAnsi="Arial CE" w:cs="Times New Roman"/>
                <w:sz w:val="18"/>
                <w:szCs w:val="18"/>
                <w:lang w:eastAsia="hu-HU"/>
              </w:rPr>
              <w:t>7</w:t>
            </w:r>
          </w:p>
        </w:tc>
        <w:tc>
          <w:tcPr>
            <w:tcW w:w="660" w:type="dxa"/>
            <w:tcBorders>
              <w:top w:val="nil"/>
              <w:left w:val="single" w:sz="4" w:space="0" w:color="auto"/>
              <w:bottom w:val="single" w:sz="4" w:space="0" w:color="auto"/>
              <w:right w:val="nil"/>
            </w:tcBorders>
            <w:shd w:val="clear" w:color="auto" w:fill="auto"/>
            <w:noWrap/>
            <w:vAlign w:val="center"/>
            <w:hideMark/>
          </w:tcPr>
          <w:p w:rsidR="00685927" w:rsidRPr="008A173B" w:rsidRDefault="00685927" w:rsidP="00CA48A8">
            <w:pPr>
              <w:spacing w:after="0" w:line="240" w:lineRule="auto"/>
              <w:jc w:val="center"/>
              <w:rPr>
                <w:rFonts w:ascii="Arial CE" w:eastAsia="Times New Roman" w:hAnsi="Arial CE" w:cs="Times New Roman"/>
                <w:sz w:val="18"/>
                <w:szCs w:val="18"/>
                <w:lang w:eastAsia="hu-HU"/>
              </w:rPr>
            </w:pPr>
            <w:r w:rsidRPr="008A173B">
              <w:rPr>
                <w:rFonts w:ascii="Arial CE" w:eastAsia="Times New Roman" w:hAnsi="Arial CE" w:cs="Times New Roman"/>
                <w:sz w:val="18"/>
                <w:szCs w:val="18"/>
                <w:lang w:eastAsia="hu-HU"/>
              </w:rPr>
              <w:t>18</w:t>
            </w:r>
          </w:p>
        </w:tc>
        <w:tc>
          <w:tcPr>
            <w:tcW w:w="649" w:type="dxa"/>
            <w:tcBorders>
              <w:top w:val="nil"/>
              <w:left w:val="single" w:sz="4" w:space="0" w:color="auto"/>
              <w:bottom w:val="single" w:sz="4" w:space="0" w:color="auto"/>
              <w:right w:val="nil"/>
            </w:tcBorders>
            <w:shd w:val="clear" w:color="auto" w:fill="auto"/>
            <w:noWrap/>
            <w:vAlign w:val="center"/>
            <w:hideMark/>
          </w:tcPr>
          <w:p w:rsidR="00685927" w:rsidRPr="008A173B" w:rsidRDefault="00685927" w:rsidP="00CA48A8">
            <w:pPr>
              <w:spacing w:after="0" w:line="240" w:lineRule="auto"/>
              <w:jc w:val="center"/>
              <w:rPr>
                <w:rFonts w:ascii="Arial CE" w:eastAsia="Times New Roman" w:hAnsi="Arial CE" w:cs="Times New Roman"/>
                <w:sz w:val="18"/>
                <w:szCs w:val="18"/>
                <w:lang w:eastAsia="hu-HU"/>
              </w:rPr>
            </w:pPr>
            <w:r w:rsidRPr="008A173B">
              <w:rPr>
                <w:rFonts w:ascii="Arial CE" w:eastAsia="Times New Roman" w:hAnsi="Arial CE" w:cs="Times New Roman"/>
                <w:sz w:val="18"/>
                <w:szCs w:val="18"/>
                <w:lang w:eastAsia="hu-HU"/>
              </w:rPr>
              <w:t>4</w:t>
            </w:r>
          </w:p>
        </w:tc>
        <w:tc>
          <w:tcPr>
            <w:tcW w:w="917" w:type="dxa"/>
            <w:tcBorders>
              <w:top w:val="nil"/>
              <w:left w:val="single" w:sz="4" w:space="0" w:color="auto"/>
              <w:bottom w:val="single" w:sz="4" w:space="0" w:color="auto"/>
              <w:right w:val="single" w:sz="4" w:space="0" w:color="auto"/>
            </w:tcBorders>
            <w:shd w:val="clear" w:color="auto" w:fill="auto"/>
            <w:noWrap/>
            <w:vAlign w:val="center"/>
            <w:hideMark/>
          </w:tcPr>
          <w:p w:rsidR="00685927" w:rsidRPr="008A173B" w:rsidRDefault="00685927" w:rsidP="00CA48A8">
            <w:pPr>
              <w:spacing w:after="0" w:line="240" w:lineRule="auto"/>
              <w:jc w:val="center"/>
              <w:rPr>
                <w:rFonts w:ascii="Arial CE" w:eastAsia="Times New Roman" w:hAnsi="Arial CE" w:cs="Times New Roman"/>
                <w:sz w:val="18"/>
                <w:szCs w:val="18"/>
                <w:lang w:eastAsia="hu-HU"/>
              </w:rPr>
            </w:pPr>
            <w:r w:rsidRPr="008A173B">
              <w:rPr>
                <w:rFonts w:ascii="Arial CE" w:eastAsia="Times New Roman" w:hAnsi="Arial CE" w:cs="Times New Roman"/>
                <w:sz w:val="18"/>
                <w:szCs w:val="18"/>
                <w:lang w:eastAsia="hu-HU"/>
              </w:rPr>
              <w:t>0</w:t>
            </w:r>
          </w:p>
        </w:tc>
      </w:tr>
    </w:tbl>
    <w:p w:rsidR="00685927" w:rsidRPr="002A0D29" w:rsidRDefault="00BE24BD" w:rsidP="002A0D29">
      <w:pPr>
        <w:jc w:val="both"/>
        <w:rPr>
          <w:rFonts w:ascii="Times New Roman" w:hAnsi="Times New Roman" w:cs="Times New Roman"/>
          <w:sz w:val="24"/>
          <w:szCs w:val="24"/>
        </w:rPr>
      </w:pPr>
      <w:r w:rsidRPr="002A0D29">
        <w:rPr>
          <w:rFonts w:ascii="Times New Roman" w:hAnsi="Times New Roman" w:cs="Times New Roman"/>
          <w:sz w:val="24"/>
          <w:szCs w:val="24"/>
        </w:rPr>
        <w:t>Az adatgyűjtés a jogszabályi kötelezettségeknek eleget téve</w:t>
      </w:r>
      <w:r w:rsidR="00822097" w:rsidRPr="002A0D29">
        <w:rPr>
          <w:rFonts w:ascii="Times New Roman" w:hAnsi="Times New Roman" w:cs="Times New Roman"/>
          <w:sz w:val="24"/>
          <w:szCs w:val="24"/>
        </w:rPr>
        <w:t xml:space="preserve"> folyamatos</w:t>
      </w:r>
      <w:r w:rsidRPr="002A0D29">
        <w:rPr>
          <w:rFonts w:ascii="Times New Roman" w:hAnsi="Times New Roman" w:cs="Times New Roman"/>
          <w:sz w:val="24"/>
          <w:szCs w:val="24"/>
        </w:rPr>
        <w:t xml:space="preserve">. 2014. december 31-én a hátrányos, halmozottan hátrányos </w:t>
      </w:r>
      <w:r w:rsidR="00822097" w:rsidRPr="002A0D29">
        <w:rPr>
          <w:rFonts w:ascii="Times New Roman" w:hAnsi="Times New Roman" w:cs="Times New Roman"/>
          <w:sz w:val="24"/>
          <w:szCs w:val="24"/>
        </w:rPr>
        <w:t xml:space="preserve">családok, </w:t>
      </w:r>
      <w:r w:rsidRPr="002A0D29">
        <w:rPr>
          <w:rFonts w:ascii="Times New Roman" w:hAnsi="Times New Roman" w:cs="Times New Roman"/>
          <w:sz w:val="24"/>
          <w:szCs w:val="24"/>
        </w:rPr>
        <w:t>gyermekek és nagykorúvá vált gyermekek adatait a következő táblázat</w:t>
      </w:r>
      <w:r w:rsidR="00685927">
        <w:rPr>
          <w:rFonts w:ascii="Times New Roman" w:hAnsi="Times New Roman" w:cs="Times New Roman"/>
          <w:sz w:val="24"/>
          <w:szCs w:val="24"/>
        </w:rPr>
        <w:t xml:space="preserve"> tartalmazza:</w:t>
      </w:r>
      <w:r w:rsidRPr="002A0D29">
        <w:rPr>
          <w:rFonts w:ascii="Times New Roman" w:hAnsi="Times New Roman" w:cs="Times New Roman"/>
          <w:sz w:val="24"/>
          <w:szCs w:val="24"/>
        </w:rPr>
        <w:t xml:space="preserve"> </w:t>
      </w:r>
    </w:p>
    <w:p w:rsidR="00BE24BD" w:rsidRDefault="00BE24BD" w:rsidP="0085740E"/>
    <w:p w:rsidR="00685927" w:rsidRPr="00B709C9" w:rsidRDefault="00685927" w:rsidP="00685927">
      <w:pPr>
        <w:rPr>
          <w:i/>
        </w:rPr>
      </w:pPr>
      <w:r w:rsidRPr="00B709C9">
        <w:rPr>
          <w:i/>
        </w:rPr>
        <w:t>Forrás: Humánszolgáltató Iroda, igénybevevői adatbázis</w:t>
      </w:r>
    </w:p>
    <w:p w:rsidR="00086C5C" w:rsidRDefault="00086C5C" w:rsidP="0085740E"/>
    <w:p w:rsidR="00086C5C" w:rsidRDefault="00086C5C" w:rsidP="0085740E"/>
    <w:p w:rsidR="00086C5C" w:rsidRDefault="00086C5C" w:rsidP="0085740E"/>
    <w:p w:rsidR="00545D6B" w:rsidRDefault="00545D6B" w:rsidP="0085740E"/>
    <w:p w:rsidR="00086C5C" w:rsidRDefault="00086C5C" w:rsidP="0085740E"/>
    <w:tbl>
      <w:tblPr>
        <w:tblStyle w:val="Sttlista3jellszn"/>
        <w:tblW w:w="0" w:type="auto"/>
        <w:tblLook w:val="04A0" w:firstRow="1" w:lastRow="0" w:firstColumn="1" w:lastColumn="0" w:noHBand="0" w:noVBand="1"/>
      </w:tblPr>
      <w:tblGrid>
        <w:gridCol w:w="9212"/>
      </w:tblGrid>
      <w:tr w:rsidR="00694451" w:rsidRPr="00694451" w:rsidTr="0069445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12" w:type="dxa"/>
          </w:tcPr>
          <w:p w:rsidR="00694451" w:rsidRPr="00694451" w:rsidRDefault="00694451" w:rsidP="00C35384">
            <w:pPr>
              <w:pStyle w:val="TJ1"/>
            </w:pPr>
            <w:r w:rsidRPr="00694451">
              <w:lastRenderedPageBreak/>
              <w:t xml:space="preserve">5. BEAZONOSÍTOTT PROBLÉMA: BÁR EMPIRIKUS ADATOKKAL NEM ALÁTÁMASZTOTT, DE FELTÉTELEZHETŐ </w:t>
            </w:r>
            <w:proofErr w:type="gramStart"/>
            <w:r w:rsidRPr="00694451">
              <w:t>A</w:t>
            </w:r>
            <w:proofErr w:type="gramEnd"/>
            <w:r w:rsidRPr="00694451">
              <w:t xml:space="preserve"> SZEGÉNYSÉG ÉS HÁTRÁNYOS HELYZET ÁTÖRÖKÍTÉSE</w:t>
            </w:r>
            <w:r w:rsidRPr="00694451">
              <w:tab/>
            </w:r>
          </w:p>
        </w:tc>
      </w:tr>
      <w:tr w:rsidR="00694451" w:rsidRPr="00694451" w:rsidTr="0069445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12" w:type="dxa"/>
          </w:tcPr>
          <w:p w:rsidR="00694451" w:rsidRPr="00694451" w:rsidRDefault="00694451" w:rsidP="00C35384">
            <w:pPr>
              <w:pStyle w:val="TJ1"/>
            </w:pPr>
            <w:r w:rsidRPr="00694451">
              <w:t xml:space="preserve">FEJLESZTÉSI LEHETŐSÉGEK: AZ ÖSZTÖNDÍJ TÁMOGATÁSBAN RÉSZESÜLŐK SZÁMÁNAK BŐVÍTÉSE, </w:t>
            </w:r>
            <w:proofErr w:type="gramStart"/>
            <w:r w:rsidRPr="00694451">
              <w:t>A</w:t>
            </w:r>
            <w:proofErr w:type="gramEnd"/>
            <w:r w:rsidRPr="00694451">
              <w:t xml:space="preserve"> PEDAGÓGUSOK ÉS AZ ÉRINTETT CSALÁDOK FIGYELMÉNEK FELHÍVÁSA</w:t>
            </w:r>
          </w:p>
        </w:tc>
      </w:tr>
    </w:tbl>
    <w:p w:rsidR="00694451" w:rsidRDefault="00694451" w:rsidP="00654083">
      <w:pPr>
        <w:widowControl w:val="0"/>
        <w:overflowPunct w:val="0"/>
        <w:autoSpaceDE w:val="0"/>
        <w:autoSpaceDN w:val="0"/>
        <w:adjustRightInd w:val="0"/>
        <w:spacing w:after="0" w:line="360" w:lineRule="auto"/>
        <w:jc w:val="both"/>
        <w:textAlignment w:val="baseline"/>
        <w:rPr>
          <w:color w:val="FF0000"/>
        </w:rPr>
      </w:pPr>
    </w:p>
    <w:p w:rsidR="00654083" w:rsidRPr="00694451" w:rsidRDefault="0033268D" w:rsidP="00EC019C">
      <w:pPr>
        <w:widowControl w:val="0"/>
        <w:overflowPunct w:val="0"/>
        <w:autoSpaceDE w:val="0"/>
        <w:autoSpaceDN w:val="0"/>
        <w:adjustRightInd w:val="0"/>
        <w:spacing w:after="0"/>
        <w:jc w:val="both"/>
        <w:textAlignment w:val="baseline"/>
        <w:rPr>
          <w:rFonts w:ascii="Times New Roman" w:hAnsi="Times New Roman" w:cs="Times New Roman"/>
          <w:bCs/>
          <w:sz w:val="24"/>
          <w:szCs w:val="24"/>
        </w:rPr>
      </w:pPr>
      <w:r>
        <w:rPr>
          <w:rFonts w:ascii="Times New Roman" w:hAnsi="Times New Roman" w:cs="Times New Roman"/>
          <w:sz w:val="24"/>
          <w:szCs w:val="24"/>
        </w:rPr>
        <w:t xml:space="preserve">2014 </w:t>
      </w:r>
      <w:r w:rsidR="00822097" w:rsidRPr="00694451">
        <w:rPr>
          <w:rFonts w:ascii="Times New Roman" w:hAnsi="Times New Roman" w:cs="Times New Roman"/>
          <w:sz w:val="24"/>
          <w:szCs w:val="24"/>
        </w:rPr>
        <w:t>tavaszától k</w:t>
      </w:r>
      <w:r w:rsidR="00457B5D" w:rsidRPr="00694451">
        <w:rPr>
          <w:rFonts w:ascii="Times New Roman" w:hAnsi="Times New Roman" w:cs="Times New Roman"/>
          <w:sz w:val="24"/>
          <w:szCs w:val="24"/>
        </w:rPr>
        <w:t xml:space="preserve">iegészült </w:t>
      </w:r>
      <w:r w:rsidR="00654083" w:rsidRPr="00694451">
        <w:rPr>
          <w:rFonts w:ascii="Times New Roman" w:hAnsi="Times New Roman" w:cs="Times New Roman"/>
          <w:sz w:val="24"/>
          <w:szCs w:val="24"/>
        </w:rPr>
        <w:t xml:space="preserve">a pénzbeli, természetbeni, valamint személyes gondoskodást nyújtó gyermekjóléti ellátásokról szóló </w:t>
      </w:r>
      <w:r w:rsidR="00457B5D" w:rsidRPr="00694451">
        <w:rPr>
          <w:rFonts w:ascii="Times New Roman" w:hAnsi="Times New Roman" w:cs="Times New Roman"/>
          <w:bCs/>
          <w:sz w:val="24"/>
          <w:szCs w:val="24"/>
        </w:rPr>
        <w:t xml:space="preserve">17/2013. </w:t>
      </w:r>
      <w:r w:rsidR="00654083" w:rsidRPr="00694451">
        <w:rPr>
          <w:rFonts w:ascii="Times New Roman" w:hAnsi="Times New Roman" w:cs="Times New Roman"/>
          <w:bCs/>
          <w:sz w:val="24"/>
          <w:szCs w:val="24"/>
        </w:rPr>
        <w:t>(IV.30.) önkormányzati rendelet</w:t>
      </w:r>
      <w:r w:rsidR="00457B5D" w:rsidRPr="00694451">
        <w:rPr>
          <w:rFonts w:ascii="Times New Roman" w:hAnsi="Times New Roman" w:cs="Times New Roman"/>
          <w:bCs/>
          <w:sz w:val="24"/>
          <w:szCs w:val="24"/>
        </w:rPr>
        <w:t xml:space="preserve"> </w:t>
      </w:r>
      <w:r w:rsidR="00654083" w:rsidRPr="00694451">
        <w:rPr>
          <w:rFonts w:ascii="Times New Roman" w:hAnsi="Times New Roman" w:cs="Times New Roman"/>
          <w:bCs/>
          <w:sz w:val="24"/>
          <w:szCs w:val="24"/>
        </w:rPr>
        <w:t xml:space="preserve">az ösztöndíj támogatás vonatkozásában. </w:t>
      </w:r>
      <w:r w:rsidR="00457B5D" w:rsidRPr="00B709C9">
        <w:rPr>
          <w:rFonts w:ascii="Times New Roman" w:hAnsi="Times New Roman" w:cs="Times New Roman"/>
          <w:sz w:val="24"/>
          <w:szCs w:val="24"/>
        </w:rPr>
        <w:t>Ösztöndíj támogatás</w:t>
      </w:r>
      <w:r w:rsidR="00457B5D" w:rsidRPr="00694451">
        <w:rPr>
          <w:rFonts w:ascii="Times New Roman" w:hAnsi="Times New Roman" w:cs="Times New Roman"/>
          <w:sz w:val="24"/>
          <w:szCs w:val="24"/>
        </w:rPr>
        <w:t xml:space="preserve"> állapítható meg már nem csak a nappali rendszerű általános iskola felső tagozatán tanulóknak, </w:t>
      </w:r>
      <w:r w:rsidR="00457B5D" w:rsidRPr="00B709C9">
        <w:rPr>
          <w:rFonts w:ascii="Times New Roman" w:hAnsi="Times New Roman" w:cs="Times New Roman"/>
          <w:sz w:val="24"/>
          <w:szCs w:val="24"/>
        </w:rPr>
        <w:t xml:space="preserve">hanem </w:t>
      </w:r>
      <w:r w:rsidR="00654083" w:rsidRPr="00B709C9">
        <w:rPr>
          <w:rFonts w:ascii="Times New Roman" w:hAnsi="Times New Roman" w:cs="Times New Roman"/>
          <w:sz w:val="24"/>
          <w:szCs w:val="24"/>
        </w:rPr>
        <w:t xml:space="preserve">a </w:t>
      </w:r>
      <w:r w:rsidR="00457B5D" w:rsidRPr="00B709C9">
        <w:rPr>
          <w:rFonts w:ascii="Times New Roman" w:hAnsi="Times New Roman" w:cs="Times New Roman"/>
          <w:sz w:val="24"/>
          <w:szCs w:val="24"/>
        </w:rPr>
        <w:t xml:space="preserve">középiskola 9-12. évfolyamán tanulmányokat folytatóknak is. </w:t>
      </w:r>
      <w:r w:rsidR="00654083" w:rsidRPr="00694451">
        <w:rPr>
          <w:rFonts w:ascii="Times New Roman" w:hAnsi="Times New Roman" w:cs="Times New Roman"/>
          <w:sz w:val="24"/>
          <w:szCs w:val="24"/>
        </w:rPr>
        <w:t>A támogatás megállapításának f</w:t>
      </w:r>
      <w:r w:rsidR="00457B5D" w:rsidRPr="00694451">
        <w:rPr>
          <w:rFonts w:ascii="Times New Roman" w:hAnsi="Times New Roman" w:cs="Times New Roman"/>
          <w:sz w:val="24"/>
          <w:szCs w:val="24"/>
        </w:rPr>
        <w:t>eltétel</w:t>
      </w:r>
      <w:r w:rsidR="00654083" w:rsidRPr="00694451">
        <w:rPr>
          <w:rFonts w:ascii="Times New Roman" w:hAnsi="Times New Roman" w:cs="Times New Roman"/>
          <w:sz w:val="24"/>
          <w:szCs w:val="24"/>
        </w:rPr>
        <w:t>e</w:t>
      </w:r>
      <w:r w:rsidR="00457B5D" w:rsidRPr="00694451">
        <w:rPr>
          <w:rFonts w:ascii="Times New Roman" w:hAnsi="Times New Roman" w:cs="Times New Roman"/>
          <w:sz w:val="24"/>
          <w:szCs w:val="24"/>
        </w:rPr>
        <w:t xml:space="preserve">: VII. kerületi lakóhely és életvitelszerűen itt </w:t>
      </w:r>
      <w:r w:rsidR="00654083" w:rsidRPr="00694451">
        <w:rPr>
          <w:rFonts w:ascii="Times New Roman" w:hAnsi="Times New Roman" w:cs="Times New Roman"/>
          <w:sz w:val="24"/>
          <w:szCs w:val="24"/>
        </w:rPr>
        <w:t xml:space="preserve">tartózkodás, továbbá 2015. márciusától a család egy főre jutó jövedelme alapján állapítjuk meg a szociális rászorultságot, mely jelen támogatási forma esetében </w:t>
      </w:r>
      <w:r w:rsidR="00457B5D" w:rsidRPr="00694451">
        <w:rPr>
          <w:rFonts w:ascii="Times New Roman" w:hAnsi="Times New Roman" w:cs="Times New Roman"/>
          <w:sz w:val="24"/>
          <w:szCs w:val="24"/>
        </w:rPr>
        <w:t xml:space="preserve"> </w:t>
      </w:r>
      <w:r w:rsidR="00654083" w:rsidRPr="00694451">
        <w:rPr>
          <w:rFonts w:ascii="Times New Roman" w:hAnsi="Times New Roman" w:cs="Times New Roman"/>
          <w:sz w:val="24"/>
          <w:szCs w:val="24"/>
        </w:rPr>
        <w:t>a nyugdíjminimum 240%-</w:t>
      </w:r>
      <w:proofErr w:type="gramStart"/>
      <w:r w:rsidR="00654083" w:rsidRPr="00694451">
        <w:rPr>
          <w:rFonts w:ascii="Times New Roman" w:hAnsi="Times New Roman" w:cs="Times New Roman"/>
          <w:sz w:val="24"/>
          <w:szCs w:val="24"/>
        </w:rPr>
        <w:t>a</w:t>
      </w:r>
      <w:proofErr w:type="gramEnd"/>
      <w:r w:rsidR="00457B5D" w:rsidRPr="00694451">
        <w:rPr>
          <w:rFonts w:ascii="Times New Roman" w:hAnsi="Times New Roman" w:cs="Times New Roman"/>
          <w:sz w:val="24"/>
          <w:szCs w:val="24"/>
        </w:rPr>
        <w:t xml:space="preserve">, </w:t>
      </w:r>
      <w:r w:rsidR="00654083" w:rsidRPr="00694451">
        <w:rPr>
          <w:rFonts w:ascii="Times New Roman" w:hAnsi="Times New Roman" w:cs="Times New Roman"/>
          <w:sz w:val="24"/>
          <w:szCs w:val="24"/>
        </w:rPr>
        <w:t xml:space="preserve">további feltétel a </w:t>
      </w:r>
      <w:r w:rsidR="00457B5D" w:rsidRPr="00694451">
        <w:rPr>
          <w:rFonts w:ascii="Times New Roman" w:hAnsi="Times New Roman" w:cs="Times New Roman"/>
          <w:sz w:val="24"/>
          <w:szCs w:val="24"/>
        </w:rPr>
        <w:t>minimum 4.00 tanulmányi átlag</w:t>
      </w:r>
      <w:r w:rsidR="00654083" w:rsidRPr="00694451">
        <w:rPr>
          <w:rFonts w:ascii="Times New Roman" w:hAnsi="Times New Roman" w:cs="Times New Roman"/>
          <w:bCs/>
          <w:sz w:val="24"/>
          <w:szCs w:val="24"/>
        </w:rPr>
        <w:t xml:space="preserve">. </w:t>
      </w:r>
      <w:r w:rsidR="00457B5D" w:rsidRPr="00694451">
        <w:rPr>
          <w:rFonts w:ascii="Times New Roman" w:hAnsi="Times New Roman" w:cs="Times New Roman"/>
          <w:sz w:val="24"/>
          <w:szCs w:val="24"/>
        </w:rPr>
        <w:t>Az ösztöndíj-támogatás havi mértéke:</w:t>
      </w:r>
    </w:p>
    <w:p w:rsidR="00457B5D" w:rsidRPr="00694451" w:rsidRDefault="00457B5D" w:rsidP="00EC019C">
      <w:pPr>
        <w:widowControl w:val="0"/>
        <w:overflowPunct w:val="0"/>
        <w:autoSpaceDE w:val="0"/>
        <w:autoSpaceDN w:val="0"/>
        <w:adjustRightInd w:val="0"/>
        <w:spacing w:after="0"/>
        <w:jc w:val="both"/>
        <w:textAlignment w:val="baseline"/>
        <w:rPr>
          <w:rFonts w:ascii="Times New Roman" w:hAnsi="Times New Roman" w:cs="Times New Roman"/>
          <w:bCs/>
          <w:sz w:val="24"/>
          <w:szCs w:val="24"/>
        </w:rPr>
      </w:pPr>
      <w:r w:rsidRPr="00694451">
        <w:rPr>
          <w:rFonts w:ascii="Times New Roman" w:hAnsi="Times New Roman" w:cs="Times New Roman"/>
          <w:sz w:val="24"/>
          <w:szCs w:val="24"/>
        </w:rPr>
        <w:t xml:space="preserve"> 4.00 és 4.50 közötti tanulmányi áltag között </w:t>
      </w:r>
      <w:r w:rsidR="00654083" w:rsidRPr="00694451">
        <w:rPr>
          <w:rFonts w:ascii="Times New Roman" w:hAnsi="Times New Roman" w:cs="Times New Roman"/>
          <w:sz w:val="24"/>
          <w:szCs w:val="24"/>
        </w:rPr>
        <w:t xml:space="preserve">havi </w:t>
      </w:r>
      <w:r w:rsidR="00E9783A" w:rsidRPr="00694451">
        <w:rPr>
          <w:rFonts w:ascii="Times New Roman" w:hAnsi="Times New Roman" w:cs="Times New Roman"/>
          <w:sz w:val="24"/>
          <w:szCs w:val="24"/>
        </w:rPr>
        <w:t>7.000 Ft,</w:t>
      </w:r>
    </w:p>
    <w:p w:rsidR="00457B5D" w:rsidRPr="00694451" w:rsidRDefault="00654083" w:rsidP="00EC019C">
      <w:pPr>
        <w:tabs>
          <w:tab w:val="left" w:pos="1134"/>
        </w:tabs>
        <w:jc w:val="both"/>
        <w:rPr>
          <w:rFonts w:ascii="Times New Roman" w:hAnsi="Times New Roman" w:cs="Times New Roman"/>
          <w:sz w:val="24"/>
          <w:szCs w:val="24"/>
        </w:rPr>
      </w:pPr>
      <w:r w:rsidRPr="00694451">
        <w:rPr>
          <w:rFonts w:ascii="Times New Roman" w:hAnsi="Times New Roman" w:cs="Times New Roman"/>
          <w:sz w:val="24"/>
          <w:szCs w:val="24"/>
        </w:rPr>
        <w:t xml:space="preserve"> </w:t>
      </w:r>
      <w:r w:rsidR="00457B5D" w:rsidRPr="00694451">
        <w:rPr>
          <w:rFonts w:ascii="Times New Roman" w:hAnsi="Times New Roman" w:cs="Times New Roman"/>
          <w:sz w:val="24"/>
          <w:szCs w:val="24"/>
        </w:rPr>
        <w:t xml:space="preserve">4.51 és 5.00 tanulmányi átlag között </w:t>
      </w:r>
      <w:r w:rsidRPr="00694451">
        <w:rPr>
          <w:rFonts w:ascii="Times New Roman" w:hAnsi="Times New Roman" w:cs="Times New Roman"/>
          <w:sz w:val="24"/>
          <w:szCs w:val="24"/>
        </w:rPr>
        <w:t xml:space="preserve">havi </w:t>
      </w:r>
      <w:r w:rsidR="00457B5D" w:rsidRPr="00694451">
        <w:rPr>
          <w:rFonts w:ascii="Times New Roman" w:hAnsi="Times New Roman" w:cs="Times New Roman"/>
          <w:sz w:val="24"/>
          <w:szCs w:val="24"/>
        </w:rPr>
        <w:t>10.000 Ft.</w:t>
      </w:r>
    </w:p>
    <w:p w:rsidR="00E9783A" w:rsidRDefault="00E9783A" w:rsidP="00EC019C">
      <w:pPr>
        <w:tabs>
          <w:tab w:val="left" w:pos="1134"/>
        </w:tabs>
        <w:jc w:val="both"/>
        <w:rPr>
          <w:rFonts w:ascii="Times New Roman" w:hAnsi="Times New Roman" w:cs="Times New Roman"/>
          <w:sz w:val="24"/>
          <w:szCs w:val="24"/>
        </w:rPr>
      </w:pPr>
      <w:r w:rsidRPr="00694451">
        <w:rPr>
          <w:rFonts w:ascii="Times New Roman" w:hAnsi="Times New Roman" w:cs="Times New Roman"/>
          <w:sz w:val="24"/>
          <w:szCs w:val="24"/>
        </w:rPr>
        <w:t xml:space="preserve">A változásokról kerületünk iskolái értesültek, továbbá a helyi médiumokból Erzsébetváros lakosai is. Az igénybevevők száma folyamatosan növekszik. </w:t>
      </w:r>
    </w:p>
    <w:tbl>
      <w:tblPr>
        <w:tblStyle w:val="Kzepesrcs33jellszn"/>
        <w:tblW w:w="4481" w:type="dxa"/>
        <w:tblInd w:w="3137" w:type="dxa"/>
        <w:tblLook w:val="04A0" w:firstRow="1" w:lastRow="0" w:firstColumn="1" w:lastColumn="0" w:noHBand="0" w:noVBand="1"/>
      </w:tblPr>
      <w:tblGrid>
        <w:gridCol w:w="1531"/>
        <w:gridCol w:w="1419"/>
        <w:gridCol w:w="1531"/>
      </w:tblGrid>
      <w:tr w:rsidR="00CF4D62" w:rsidRPr="00CF4D62" w:rsidTr="00CF4D62">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4481" w:type="dxa"/>
            <w:gridSpan w:val="3"/>
            <w:noWrap/>
            <w:hideMark/>
          </w:tcPr>
          <w:p w:rsidR="00CF4D62" w:rsidRPr="00CF4D62" w:rsidRDefault="00CF4D62" w:rsidP="00CF4D62">
            <w:pPr>
              <w:rPr>
                <w:rFonts w:ascii="Calibri" w:eastAsia="Times New Roman" w:hAnsi="Calibri" w:cs="Times New Roman"/>
                <w:color w:val="000000"/>
                <w:lang w:eastAsia="hu-HU"/>
              </w:rPr>
            </w:pPr>
            <w:r w:rsidRPr="00CF4D62">
              <w:rPr>
                <w:rFonts w:ascii="Calibri" w:eastAsia="Times New Roman" w:hAnsi="Calibri" w:cs="Times New Roman"/>
                <w:color w:val="000000"/>
                <w:lang w:eastAsia="hu-HU"/>
              </w:rPr>
              <w:t>Ösztöndíj támogatásban részesülők száma</w:t>
            </w:r>
          </w:p>
        </w:tc>
      </w:tr>
      <w:tr w:rsidR="00CF4D62" w:rsidRPr="00CF4D62" w:rsidTr="00726B86">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531" w:type="dxa"/>
            <w:shd w:val="clear" w:color="auto" w:fill="C2D69B" w:themeFill="accent3" w:themeFillTint="99"/>
            <w:noWrap/>
            <w:hideMark/>
          </w:tcPr>
          <w:p w:rsidR="00CF4D62" w:rsidRPr="00CF4D62" w:rsidRDefault="00CF4D62" w:rsidP="00CF4D62">
            <w:pPr>
              <w:rPr>
                <w:rFonts w:ascii="Calibri" w:eastAsia="Times New Roman" w:hAnsi="Calibri" w:cs="Times New Roman"/>
                <w:b w:val="0"/>
                <w:color w:val="000000"/>
                <w:lang w:eastAsia="hu-HU"/>
              </w:rPr>
            </w:pPr>
            <w:r w:rsidRPr="00CF4D62">
              <w:rPr>
                <w:rFonts w:ascii="Calibri" w:eastAsia="Times New Roman" w:hAnsi="Calibri" w:cs="Times New Roman"/>
                <w:b w:val="0"/>
                <w:color w:val="000000"/>
                <w:lang w:eastAsia="hu-HU"/>
              </w:rPr>
              <w:t>2013. 12. 31-ig</w:t>
            </w:r>
          </w:p>
        </w:tc>
        <w:tc>
          <w:tcPr>
            <w:tcW w:w="1419" w:type="dxa"/>
            <w:noWrap/>
            <w:hideMark/>
          </w:tcPr>
          <w:p w:rsidR="00CF4D62" w:rsidRPr="00CF4D62" w:rsidRDefault="00CF4D62" w:rsidP="00CF4D62">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eastAsia="hu-HU"/>
              </w:rPr>
            </w:pPr>
            <w:r w:rsidRPr="00CF4D62">
              <w:rPr>
                <w:rFonts w:ascii="Calibri" w:eastAsia="Times New Roman" w:hAnsi="Calibri" w:cs="Times New Roman"/>
                <w:color w:val="000000"/>
                <w:lang w:eastAsia="hu-HU"/>
              </w:rPr>
              <w:t>2014.12.31-ig</w:t>
            </w:r>
          </w:p>
        </w:tc>
        <w:tc>
          <w:tcPr>
            <w:tcW w:w="1531" w:type="dxa"/>
            <w:noWrap/>
            <w:hideMark/>
          </w:tcPr>
          <w:p w:rsidR="00CF4D62" w:rsidRPr="00CF4D62" w:rsidRDefault="00CF4D62" w:rsidP="00CF4D62">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eastAsia="hu-HU"/>
              </w:rPr>
            </w:pPr>
            <w:r w:rsidRPr="00CF4D62">
              <w:rPr>
                <w:rFonts w:ascii="Calibri" w:eastAsia="Times New Roman" w:hAnsi="Calibri" w:cs="Times New Roman"/>
                <w:color w:val="000000"/>
                <w:lang w:eastAsia="hu-HU"/>
              </w:rPr>
              <w:t>2015. 04. 30-ig</w:t>
            </w:r>
          </w:p>
        </w:tc>
      </w:tr>
      <w:tr w:rsidR="00CF4D62" w:rsidRPr="00CF4D62" w:rsidTr="00726B86">
        <w:trPr>
          <w:trHeight w:val="300"/>
        </w:trPr>
        <w:tc>
          <w:tcPr>
            <w:cnfStyle w:val="001000000000" w:firstRow="0" w:lastRow="0" w:firstColumn="1" w:lastColumn="0" w:oddVBand="0" w:evenVBand="0" w:oddHBand="0" w:evenHBand="0" w:firstRowFirstColumn="0" w:firstRowLastColumn="0" w:lastRowFirstColumn="0" w:lastRowLastColumn="0"/>
            <w:tcW w:w="1531" w:type="dxa"/>
            <w:shd w:val="clear" w:color="auto" w:fill="EAF1DD" w:themeFill="accent3" w:themeFillTint="33"/>
            <w:noWrap/>
            <w:hideMark/>
          </w:tcPr>
          <w:p w:rsidR="00CF4D62" w:rsidRPr="00CF4D62" w:rsidRDefault="00CF4D62" w:rsidP="00CF4D62">
            <w:pPr>
              <w:jc w:val="center"/>
              <w:rPr>
                <w:rFonts w:ascii="Calibri" w:eastAsia="Times New Roman" w:hAnsi="Calibri" w:cs="Times New Roman"/>
                <w:b w:val="0"/>
                <w:color w:val="000000"/>
                <w:lang w:eastAsia="hu-HU"/>
              </w:rPr>
            </w:pPr>
            <w:r w:rsidRPr="00CF4D62">
              <w:rPr>
                <w:rFonts w:ascii="Calibri" w:eastAsia="Times New Roman" w:hAnsi="Calibri" w:cs="Times New Roman"/>
                <w:b w:val="0"/>
                <w:color w:val="000000"/>
                <w:lang w:eastAsia="hu-HU"/>
              </w:rPr>
              <w:t>78</w:t>
            </w:r>
          </w:p>
        </w:tc>
        <w:tc>
          <w:tcPr>
            <w:tcW w:w="1419" w:type="dxa"/>
            <w:noWrap/>
            <w:hideMark/>
          </w:tcPr>
          <w:p w:rsidR="00CF4D62" w:rsidRPr="00CF4D62" w:rsidRDefault="00CF4D62" w:rsidP="00CF4D62">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eastAsia="hu-HU"/>
              </w:rPr>
            </w:pPr>
            <w:r w:rsidRPr="00CF4D62">
              <w:rPr>
                <w:rFonts w:ascii="Calibri" w:eastAsia="Times New Roman" w:hAnsi="Calibri" w:cs="Times New Roman"/>
                <w:color w:val="000000"/>
                <w:lang w:eastAsia="hu-HU"/>
              </w:rPr>
              <w:t>89</w:t>
            </w:r>
          </w:p>
        </w:tc>
        <w:tc>
          <w:tcPr>
            <w:tcW w:w="1531" w:type="dxa"/>
            <w:noWrap/>
            <w:hideMark/>
          </w:tcPr>
          <w:p w:rsidR="00CF4D62" w:rsidRPr="00CF4D62" w:rsidRDefault="00CF4D62" w:rsidP="00CF4D62">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b/>
                <w:color w:val="000000"/>
                <w:lang w:eastAsia="hu-HU"/>
              </w:rPr>
            </w:pPr>
            <w:r w:rsidRPr="00CF4D62">
              <w:rPr>
                <w:rFonts w:ascii="Calibri" w:eastAsia="Times New Roman" w:hAnsi="Calibri" w:cs="Times New Roman"/>
                <w:b/>
                <w:color w:val="000000"/>
                <w:lang w:eastAsia="hu-HU"/>
              </w:rPr>
              <w:t>79</w:t>
            </w:r>
          </w:p>
        </w:tc>
      </w:tr>
    </w:tbl>
    <w:p w:rsidR="00CF4D62" w:rsidRPr="00726B86" w:rsidRDefault="00726B86" w:rsidP="00726B86">
      <w:pPr>
        <w:tabs>
          <w:tab w:val="left" w:pos="1134"/>
        </w:tabs>
        <w:jc w:val="center"/>
        <w:rPr>
          <w:rFonts w:ascii="Times New Roman" w:hAnsi="Times New Roman" w:cs="Times New Roman"/>
          <w:i/>
          <w:sz w:val="18"/>
          <w:szCs w:val="18"/>
        </w:rPr>
      </w:pPr>
      <w:r w:rsidRPr="00726B86">
        <w:rPr>
          <w:rFonts w:ascii="Times New Roman" w:hAnsi="Times New Roman" w:cs="Times New Roman"/>
          <w:i/>
          <w:sz w:val="18"/>
          <w:szCs w:val="18"/>
        </w:rPr>
        <w:t>Forrás: Helyi adatgyűjtés</w:t>
      </w:r>
    </w:p>
    <w:p w:rsidR="00457B5D" w:rsidRDefault="00457B5D" w:rsidP="0085740E"/>
    <w:tbl>
      <w:tblPr>
        <w:tblStyle w:val="Sttlista3jellszn"/>
        <w:tblW w:w="0" w:type="auto"/>
        <w:tblLook w:val="04A0" w:firstRow="1" w:lastRow="0" w:firstColumn="1" w:lastColumn="0" w:noHBand="0" w:noVBand="1"/>
      </w:tblPr>
      <w:tblGrid>
        <w:gridCol w:w="9212"/>
      </w:tblGrid>
      <w:tr w:rsidR="00694451" w:rsidRPr="00694451" w:rsidTr="0069445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12" w:type="dxa"/>
          </w:tcPr>
          <w:p w:rsidR="00694451" w:rsidRPr="00694451" w:rsidRDefault="00694451" w:rsidP="00C35384">
            <w:pPr>
              <w:pStyle w:val="TJ1"/>
            </w:pPr>
            <w:r w:rsidRPr="00694451">
              <w:t xml:space="preserve">6. BEAZONOSÍTOTT PROBLÉMÁK: MAGAS </w:t>
            </w:r>
            <w:proofErr w:type="gramStart"/>
            <w:r w:rsidRPr="00694451">
              <w:t>A</w:t>
            </w:r>
            <w:proofErr w:type="gramEnd"/>
            <w:r w:rsidRPr="00694451">
              <w:t xml:space="preserve"> HÁTRÁNYOS CSALÁDI KÖRÜLMÉNYEK KÖZÖTT ÉLŐ, VESZÉLYEZTETETT GYERMEKEK SZÁMA</w:t>
            </w:r>
            <w:r w:rsidRPr="00694451">
              <w:tab/>
            </w:r>
          </w:p>
        </w:tc>
      </w:tr>
      <w:tr w:rsidR="00694451" w:rsidRPr="00694451" w:rsidTr="0069445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12" w:type="dxa"/>
          </w:tcPr>
          <w:p w:rsidR="00694451" w:rsidRPr="00694451" w:rsidRDefault="00694451" w:rsidP="00C35384">
            <w:pPr>
              <w:pStyle w:val="TJ1"/>
            </w:pPr>
            <w:r w:rsidRPr="00694451">
              <w:t>FEJLESZTÉSI LEHETŐSÉGEK: GYERMEKVÉDELMI JELZŐRENDSZER MŰKÖDÉSÉNEK MEGERŐSÍTÉSE</w:t>
            </w:r>
          </w:p>
        </w:tc>
      </w:tr>
    </w:tbl>
    <w:p w:rsidR="00694451" w:rsidRDefault="00694451" w:rsidP="00EC105D">
      <w:pPr>
        <w:pStyle w:val="Nincstrkz"/>
        <w:spacing w:line="276" w:lineRule="auto"/>
        <w:ind w:left="0" w:firstLine="0"/>
        <w:rPr>
          <w:rFonts w:asciiTheme="majorHAnsi" w:hAnsiTheme="majorHAnsi"/>
          <w:color w:val="FF0000"/>
        </w:rPr>
      </w:pPr>
    </w:p>
    <w:p w:rsidR="00EC105D" w:rsidRPr="00694451" w:rsidRDefault="00EC105D" w:rsidP="00EC105D">
      <w:pPr>
        <w:pStyle w:val="Nincstrkz"/>
        <w:spacing w:line="276" w:lineRule="auto"/>
        <w:ind w:left="0" w:firstLine="0"/>
      </w:pPr>
      <w:r w:rsidRPr="00694451">
        <w:t xml:space="preserve">A </w:t>
      </w:r>
      <w:r w:rsidR="00E97BA1" w:rsidRPr="00694451">
        <w:t>szociális szolgáltatások</w:t>
      </w:r>
      <w:r w:rsidR="003F2503" w:rsidRPr="00694451">
        <w:t>at</w:t>
      </w:r>
      <w:r w:rsidR="00E97BA1" w:rsidRPr="00694451">
        <w:t xml:space="preserve"> érintő</w:t>
      </w:r>
      <w:r w:rsidR="003F2503" w:rsidRPr="00694451">
        <w:t xml:space="preserve"> fejlesztések</w:t>
      </w:r>
      <w:r w:rsidRPr="00694451">
        <w:t xml:space="preserve"> közül </w:t>
      </w:r>
      <w:r w:rsidR="003F2503" w:rsidRPr="00694451">
        <w:t xml:space="preserve">2014-ben </w:t>
      </w:r>
      <w:r w:rsidRPr="00694451">
        <w:t xml:space="preserve">a területi ellátási modell (továbbiakban: TEM) bevezetése volt az egyik legkiemelkedőbb. A modell szerinti munkavégzés alapjainak megteremtése az integrációs folyamat során valósult meg, mely folyamatban a kollégák </w:t>
      </w:r>
      <w:proofErr w:type="gramStart"/>
      <w:r w:rsidRPr="00694451">
        <w:t>megtanultak</w:t>
      </w:r>
      <w:proofErr w:type="gramEnd"/>
      <w:r w:rsidRPr="00694451">
        <w:t xml:space="preserve"> azonos irányvonalak követése mellett dolgozni, megismerték a szabályozottságból fakadó előnyöket és az általa nyújtott biztonságot. Az ellátottak számára egyszerűbb lett a szolgáltatásokhoz való hozzáférés, ám még mindig voltak párhuzamosságok, kihasználatlan erőforrások. Ennek felismerése és a lakosság igényeire adott gyors és adekvát válaszok szükségessége vezetett a TEM irányába, melynek keretében az ellátásszervezés fontos részét képezi, hogy területi alapon szervezi át a szolgáltatásokhoz való hozzáférés biztosítását.</w:t>
      </w:r>
    </w:p>
    <w:p w:rsidR="003F2503" w:rsidRPr="00694451" w:rsidRDefault="003F2503" w:rsidP="00EC105D">
      <w:pPr>
        <w:pStyle w:val="Nincstrkz"/>
        <w:spacing w:line="276" w:lineRule="auto"/>
        <w:ind w:left="0" w:firstLine="0"/>
      </w:pPr>
    </w:p>
    <w:p w:rsidR="00EC105D" w:rsidRPr="00694451" w:rsidRDefault="00EC105D" w:rsidP="00EC105D">
      <w:pPr>
        <w:pStyle w:val="Nincstrkz"/>
        <w:spacing w:line="276" w:lineRule="auto"/>
        <w:ind w:left="0" w:firstLine="0"/>
      </w:pPr>
      <w:r w:rsidRPr="00694451">
        <w:t>Területi alapként a jelenlegi háziorvosi körzeteket fogadták el, mely kialakítása során figyelembe vették, hogy megközelítően</w:t>
      </w:r>
      <w:r w:rsidR="004F2401">
        <w:t xml:space="preserve"> 1500 fő kerüljön ellátásba egy-</w:t>
      </w:r>
      <w:r w:rsidRPr="00694451">
        <w:t xml:space="preserve">egy körzetben. Ez alapul szolgált arra, hogy a szolgáltatási ablak, amelyen keresztül igyekeznek egy ablakos ellátási rendszert kialakítani, maga az ellátott lakókörnyezete legyen, így az igénybevevő egyablakos ügyintézés lehetőségéhez juthatott hozzá, a saját otthonában. A szolgáltatók közelebb vitele az igénybevevőhöz jelenti egyrészt az intézményi struktúra merevségének feloldását, másrészt az ellátásszervezés megfordulása kapcsán a szolgáltatói szemlélet erősödését is. </w:t>
      </w:r>
    </w:p>
    <w:p w:rsidR="00EC105D" w:rsidRPr="00497F88" w:rsidRDefault="00EC105D" w:rsidP="00EC105D">
      <w:pPr>
        <w:pStyle w:val="Nincstrkz"/>
        <w:spacing w:line="276" w:lineRule="auto"/>
        <w:ind w:left="0" w:firstLine="0"/>
        <w:rPr>
          <w:rFonts w:asciiTheme="majorHAnsi" w:hAnsiTheme="majorHAnsi"/>
          <w:color w:val="FF0000"/>
        </w:rPr>
      </w:pPr>
    </w:p>
    <w:p w:rsidR="00EC105D" w:rsidRPr="00694451" w:rsidRDefault="00EC105D" w:rsidP="00EC105D">
      <w:pPr>
        <w:pStyle w:val="Nincstrkz"/>
        <w:spacing w:line="276" w:lineRule="auto"/>
        <w:ind w:left="0" w:firstLine="0"/>
      </w:pPr>
      <w:r w:rsidRPr="00694451">
        <w:lastRenderedPageBreak/>
        <w:t>A rendszerben az összes közreműködő a szolgáltatási igényeknek megfelelően tevékenykedik, illetve a kompetencia határok pontos kijelölésével együttműködési keretet kap a feladatai ellátásához, valamint „kézből-kézbe” adja az esetet az ellátás más szegmenseiben, így az igénybevevő elégedettsége, illetve a problémakezelés is javulhat.</w:t>
      </w:r>
    </w:p>
    <w:p w:rsidR="00EC105D" w:rsidRPr="00694451" w:rsidRDefault="00EC105D" w:rsidP="00EC105D">
      <w:pPr>
        <w:pStyle w:val="Nincstrkz"/>
        <w:spacing w:line="276" w:lineRule="auto"/>
        <w:ind w:left="0" w:firstLine="0"/>
      </w:pPr>
      <w:r w:rsidRPr="00694451">
        <w:t xml:space="preserve">Fontos elem az új modellben a lakossági tájékoztatás, mely magában foglalja a jogosultságok, igénybevételi feltételek, valamint az ellátást nyújtó személyek elérhetőségét, illetve részletes ismertetését. </w:t>
      </w:r>
    </w:p>
    <w:p w:rsidR="00EC105D" w:rsidRPr="00694451" w:rsidRDefault="00EC105D" w:rsidP="00EC105D">
      <w:pPr>
        <w:pStyle w:val="Nincstrkz"/>
        <w:spacing w:line="276" w:lineRule="auto"/>
        <w:ind w:left="0" w:firstLine="0"/>
      </w:pPr>
    </w:p>
    <w:p w:rsidR="00EC105D" w:rsidRPr="00694451" w:rsidRDefault="00EC105D" w:rsidP="00EC105D">
      <w:pPr>
        <w:pStyle w:val="Nincstrkz"/>
        <w:spacing w:line="276" w:lineRule="auto"/>
        <w:ind w:left="0" w:firstLine="0"/>
        <w:rPr>
          <w:u w:val="single"/>
        </w:rPr>
      </w:pPr>
      <w:r w:rsidRPr="00694451">
        <w:rPr>
          <w:u w:val="single"/>
        </w:rPr>
        <w:t xml:space="preserve">Az eddigi munka eredményei: </w:t>
      </w:r>
    </w:p>
    <w:p w:rsidR="00EC105D" w:rsidRPr="00694451" w:rsidRDefault="00EC105D" w:rsidP="00EC105D">
      <w:pPr>
        <w:pStyle w:val="Nincstrkz"/>
        <w:numPr>
          <w:ilvl w:val="0"/>
          <w:numId w:val="1"/>
        </w:numPr>
        <w:tabs>
          <w:tab w:val="left" w:pos="1134"/>
        </w:tabs>
        <w:spacing w:line="276" w:lineRule="auto"/>
      </w:pPr>
      <w:r w:rsidRPr="00694451">
        <w:t>Ellátott sűrűségi adatok körzetre bontva, mely a kapacitás szabályozás kiindulási pontja lehet, egyben mérőeszközül is szolgál a Területi Ellátási Modell hatékonyság méréséhez.</w:t>
      </w:r>
    </w:p>
    <w:p w:rsidR="00EC105D" w:rsidRPr="00694451" w:rsidRDefault="00EC105D" w:rsidP="00EC105D">
      <w:pPr>
        <w:pStyle w:val="Nincstrkz"/>
        <w:numPr>
          <w:ilvl w:val="0"/>
          <w:numId w:val="1"/>
        </w:numPr>
        <w:tabs>
          <w:tab w:val="left" w:pos="993"/>
        </w:tabs>
        <w:spacing w:line="276" w:lineRule="auto"/>
      </w:pPr>
      <w:r w:rsidRPr="00694451">
        <w:t xml:space="preserve">Az ellátási folyamat és dokumentáció átvizsgálása az esetátadás kapcsán. </w:t>
      </w:r>
    </w:p>
    <w:p w:rsidR="00EC105D" w:rsidRPr="00694451" w:rsidRDefault="00EC105D" w:rsidP="00EC105D">
      <w:pPr>
        <w:pStyle w:val="Nincstrkz"/>
        <w:numPr>
          <w:ilvl w:val="0"/>
          <w:numId w:val="1"/>
        </w:numPr>
        <w:tabs>
          <w:tab w:val="left" w:pos="993"/>
        </w:tabs>
        <w:spacing w:line="276" w:lineRule="auto"/>
      </w:pPr>
      <w:r w:rsidRPr="00694451">
        <w:t>A szakmai munkafolyamatok átgondolása, igényekhez igazítása.</w:t>
      </w:r>
    </w:p>
    <w:p w:rsidR="00EC105D" w:rsidRPr="00694451" w:rsidRDefault="00EC105D" w:rsidP="00EC105D">
      <w:pPr>
        <w:pStyle w:val="Nincstrkz"/>
        <w:numPr>
          <w:ilvl w:val="0"/>
          <w:numId w:val="1"/>
        </w:numPr>
        <w:tabs>
          <w:tab w:val="left" w:pos="993"/>
        </w:tabs>
        <w:spacing w:line="276" w:lineRule="auto"/>
      </w:pPr>
      <w:r w:rsidRPr="00694451">
        <w:t>Szakmai dokumentáció elektronizálására való felkészülés.</w:t>
      </w:r>
    </w:p>
    <w:p w:rsidR="00EC105D" w:rsidRPr="00694451" w:rsidRDefault="00EC105D" w:rsidP="00EC105D">
      <w:pPr>
        <w:pStyle w:val="Nincstrkz"/>
        <w:numPr>
          <w:ilvl w:val="0"/>
          <w:numId w:val="1"/>
        </w:numPr>
        <w:tabs>
          <w:tab w:val="left" w:pos="993"/>
        </w:tabs>
        <w:spacing w:line="276" w:lineRule="auto"/>
      </w:pPr>
      <w:r w:rsidRPr="00694451">
        <w:t>Jelzőrendszeri értekezletek, az együttműködések rendszerének felülvizsgálata.</w:t>
      </w:r>
    </w:p>
    <w:p w:rsidR="00EC105D" w:rsidRPr="00694451" w:rsidRDefault="00EC105D" w:rsidP="00EC105D">
      <w:pPr>
        <w:pStyle w:val="Nincstrkz"/>
        <w:numPr>
          <w:ilvl w:val="0"/>
          <w:numId w:val="1"/>
        </w:numPr>
        <w:tabs>
          <w:tab w:val="left" w:pos="993"/>
        </w:tabs>
        <w:spacing w:line="276" w:lineRule="auto"/>
      </w:pPr>
      <w:r w:rsidRPr="00694451">
        <w:t>Szolgáltatási struktúra átalakítási folyamatának elindítása.</w:t>
      </w:r>
    </w:p>
    <w:p w:rsidR="00EC105D" w:rsidRPr="00694451" w:rsidRDefault="00EC105D" w:rsidP="00EC105D">
      <w:pPr>
        <w:pStyle w:val="Nincstrkz"/>
        <w:numPr>
          <w:ilvl w:val="0"/>
          <w:numId w:val="1"/>
        </w:numPr>
        <w:tabs>
          <w:tab w:val="left" w:pos="993"/>
        </w:tabs>
        <w:spacing w:line="276" w:lineRule="auto"/>
      </w:pPr>
      <w:r w:rsidRPr="00694451">
        <w:t>Lakossági tájékoztató anyag elkészítése.</w:t>
      </w:r>
    </w:p>
    <w:p w:rsidR="00EC105D" w:rsidRPr="00694451" w:rsidRDefault="00EC105D" w:rsidP="00EC105D">
      <w:pPr>
        <w:pStyle w:val="Nincstrkz"/>
        <w:numPr>
          <w:ilvl w:val="0"/>
          <w:numId w:val="1"/>
        </w:numPr>
        <w:tabs>
          <w:tab w:val="left" w:pos="993"/>
        </w:tabs>
        <w:spacing w:line="276" w:lineRule="auto"/>
      </w:pPr>
      <w:r w:rsidRPr="00694451">
        <w:t>Szervezeti integráció folyamatba épített megvalósulása.</w:t>
      </w:r>
    </w:p>
    <w:p w:rsidR="00EC105D" w:rsidRPr="00694451" w:rsidRDefault="00EC105D" w:rsidP="00EC105D">
      <w:pPr>
        <w:pStyle w:val="Nincstrkz"/>
        <w:numPr>
          <w:ilvl w:val="0"/>
          <w:numId w:val="1"/>
        </w:numPr>
        <w:tabs>
          <w:tab w:val="left" w:pos="993"/>
        </w:tabs>
        <w:spacing w:line="276" w:lineRule="auto"/>
      </w:pPr>
      <w:r w:rsidRPr="00694451">
        <w:t>Külső partnerekkel történő együttműködési irányok és lehetőségek újragondolása.</w:t>
      </w:r>
    </w:p>
    <w:p w:rsidR="00A31CE7" w:rsidRPr="00694451" w:rsidRDefault="00A31CE7" w:rsidP="00A31CE7">
      <w:pPr>
        <w:jc w:val="both"/>
        <w:rPr>
          <w:rFonts w:ascii="Times New Roman" w:hAnsi="Times New Roman" w:cs="Times New Roman"/>
        </w:rPr>
      </w:pPr>
    </w:p>
    <w:p w:rsidR="00A31CE7" w:rsidRPr="00694451" w:rsidRDefault="00A31CE7" w:rsidP="00A31CE7">
      <w:pPr>
        <w:jc w:val="both"/>
        <w:rPr>
          <w:rFonts w:ascii="Times New Roman" w:eastAsia="Times New Roman" w:hAnsi="Times New Roman" w:cs="Times New Roman"/>
          <w:sz w:val="24"/>
          <w:szCs w:val="24"/>
          <w:lang w:eastAsia="hu-HU"/>
        </w:rPr>
      </w:pPr>
      <w:r w:rsidRPr="00694451">
        <w:rPr>
          <w:rFonts w:ascii="Times New Roman" w:eastAsia="Times New Roman" w:hAnsi="Times New Roman" w:cs="Times New Roman"/>
          <w:sz w:val="24"/>
          <w:szCs w:val="24"/>
          <w:lang w:eastAsia="hu-HU"/>
        </w:rPr>
        <w:t xml:space="preserve">2014-ben a Humán Szolgáltató által bevezetett Területi Ellátási Modell a bölcsődéket, mint intézményeket nem érintette közvetlenül, de az átszervezésnek köszönhetően a jelzőrendszeres segítségnyújtás/kérés hatékonyabban működött. Átláthatóbbá vált a Családsegítő Szolgálattal, a Gyermekjóléti Központtal és a Védőnői Szolgálattal való viszonya, közvetlenebbé vált a szakmai kommunikáció. </w:t>
      </w:r>
    </w:p>
    <w:p w:rsidR="00C74AE4" w:rsidRPr="00694451" w:rsidRDefault="00C74AE4" w:rsidP="00C74AE4">
      <w:pPr>
        <w:jc w:val="both"/>
        <w:rPr>
          <w:rFonts w:ascii="Times New Roman" w:eastAsia="Times New Roman" w:hAnsi="Times New Roman" w:cs="Times New Roman"/>
          <w:sz w:val="24"/>
          <w:szCs w:val="24"/>
          <w:lang w:eastAsia="hu-HU"/>
        </w:rPr>
      </w:pPr>
      <w:r w:rsidRPr="00694451">
        <w:rPr>
          <w:rFonts w:ascii="Times New Roman" w:eastAsia="Times New Roman" w:hAnsi="Times New Roman" w:cs="Times New Roman"/>
          <w:sz w:val="24"/>
          <w:szCs w:val="24"/>
          <w:lang w:eastAsia="hu-HU"/>
        </w:rPr>
        <w:t>A bölcsőde a gyermekvédelmi jelzőrendszer egyik legfontosabb „jelző” intézménye. A hátrányos helyzetű és veszélyeztetett gyermekek kiszűrésének feladata mind a kisgyermeknevelőket, mind pedig a szakmai vezetőket érinti. A bölcsődei szakembereknek fontos a szülőkkel való bizalmas kapcsolat, a kölcsönös párbeszéd kialakítása, melyet nagyban megkönnyít a családokkal való közvetlen, napi kapcsolat. A kapcsolat hiányában a szakemberek nem ismernék a családok helyzetét, így nem tudnák őket segíteni. A jelzőrendszer tagjaként a bölcsődék szoros kapcsolatban állnak az intézmény egyéb telephelyein működő szolgáltatásaival, többek között a Védőnői Szolgálattal, a Gyermekjóléti Központtal és a Családsegítő Szolgálattal.</w:t>
      </w:r>
    </w:p>
    <w:p w:rsidR="009B70FA" w:rsidRPr="00694451" w:rsidRDefault="00653C63" w:rsidP="009B70FA">
      <w:pPr>
        <w:jc w:val="both"/>
        <w:rPr>
          <w:rFonts w:ascii="Times New Roman" w:eastAsia="Times New Roman" w:hAnsi="Times New Roman" w:cs="Times New Roman"/>
          <w:sz w:val="24"/>
          <w:szCs w:val="24"/>
          <w:lang w:eastAsia="hu-HU"/>
        </w:rPr>
      </w:pPr>
      <w:r w:rsidRPr="00694451">
        <w:rPr>
          <w:rFonts w:ascii="Times New Roman" w:eastAsia="Times New Roman" w:hAnsi="Times New Roman" w:cs="Times New Roman"/>
          <w:sz w:val="24"/>
          <w:szCs w:val="24"/>
          <w:lang w:eastAsia="hu-HU"/>
        </w:rPr>
        <w:t>2014-ben</w:t>
      </w:r>
      <w:r w:rsidR="009B70FA" w:rsidRPr="00694451">
        <w:rPr>
          <w:rFonts w:ascii="Times New Roman" w:eastAsia="Times New Roman" w:hAnsi="Times New Roman" w:cs="Times New Roman"/>
          <w:sz w:val="24"/>
          <w:szCs w:val="24"/>
          <w:lang w:eastAsia="hu-HU"/>
        </w:rPr>
        <w:t xml:space="preserve"> az integrált intézményen belüli, ún. </w:t>
      </w:r>
      <w:proofErr w:type="gramStart"/>
      <w:r w:rsidR="009B70FA" w:rsidRPr="00694451">
        <w:rPr>
          <w:rFonts w:ascii="Times New Roman" w:eastAsia="Times New Roman" w:hAnsi="Times New Roman" w:cs="Times New Roman"/>
          <w:sz w:val="24"/>
          <w:szCs w:val="24"/>
          <w:lang w:eastAsia="hu-HU"/>
        </w:rPr>
        <w:t>belső</w:t>
      </w:r>
      <w:proofErr w:type="gramEnd"/>
      <w:r w:rsidR="009B70FA" w:rsidRPr="00694451">
        <w:rPr>
          <w:rFonts w:ascii="Times New Roman" w:eastAsia="Times New Roman" w:hAnsi="Times New Roman" w:cs="Times New Roman"/>
          <w:sz w:val="24"/>
          <w:szCs w:val="24"/>
          <w:lang w:eastAsia="hu-HU"/>
        </w:rPr>
        <w:t xml:space="preserve"> átjelzések száma nőtt, mely elsősorban az esetvitelt segítette a családok támogatása során (az esetészlelések számának jelentős növekedése nem volt tapasztalható).</w:t>
      </w:r>
    </w:p>
    <w:p w:rsidR="008926B7" w:rsidRPr="00694451" w:rsidRDefault="008926B7" w:rsidP="008926B7">
      <w:pPr>
        <w:jc w:val="both"/>
        <w:rPr>
          <w:rFonts w:ascii="Times New Roman" w:eastAsia="Times New Roman" w:hAnsi="Times New Roman" w:cs="Times New Roman"/>
          <w:sz w:val="24"/>
          <w:szCs w:val="24"/>
          <w:lang w:eastAsia="hu-HU"/>
        </w:rPr>
      </w:pPr>
      <w:r w:rsidRPr="00694451">
        <w:rPr>
          <w:rFonts w:ascii="Times New Roman" w:eastAsia="Times New Roman" w:hAnsi="Times New Roman" w:cs="Times New Roman"/>
          <w:sz w:val="24"/>
          <w:szCs w:val="24"/>
          <w:lang w:eastAsia="hu-HU"/>
        </w:rPr>
        <w:t>Az ügyfélközpontú szolgáltatási rendszer létrehozás</w:t>
      </w:r>
      <w:r w:rsidR="00455161">
        <w:rPr>
          <w:rFonts w:ascii="Times New Roman" w:eastAsia="Times New Roman" w:hAnsi="Times New Roman" w:cs="Times New Roman"/>
          <w:sz w:val="24"/>
          <w:szCs w:val="24"/>
          <w:lang w:eastAsia="hu-HU"/>
        </w:rPr>
        <w:t>ával bevezetésre kerültek</w:t>
      </w:r>
      <w:r w:rsidRPr="00694451">
        <w:rPr>
          <w:rFonts w:ascii="Times New Roman" w:eastAsia="Times New Roman" w:hAnsi="Times New Roman" w:cs="Times New Roman"/>
          <w:sz w:val="24"/>
          <w:szCs w:val="24"/>
          <w:lang w:eastAsia="hu-HU"/>
        </w:rPr>
        <w:t xml:space="preserve"> „a házhoz vitt” szolgáltat</w:t>
      </w:r>
      <w:r w:rsidR="00242C2C" w:rsidRPr="00694451">
        <w:rPr>
          <w:rFonts w:ascii="Times New Roman" w:eastAsia="Times New Roman" w:hAnsi="Times New Roman" w:cs="Times New Roman"/>
          <w:sz w:val="24"/>
          <w:szCs w:val="24"/>
          <w:lang w:eastAsia="hu-HU"/>
        </w:rPr>
        <w:t xml:space="preserve">ások. </w:t>
      </w:r>
      <w:r w:rsidRPr="00694451">
        <w:rPr>
          <w:rFonts w:ascii="Times New Roman" w:eastAsia="Times New Roman" w:hAnsi="Times New Roman" w:cs="Times New Roman"/>
          <w:sz w:val="24"/>
          <w:szCs w:val="24"/>
          <w:lang w:eastAsia="hu-HU"/>
        </w:rPr>
        <w:t>A családlátogatások száma – az intézményben tapasztalható magas fluktuáció ellenére is – nőtt, több esetben közös családlátogatásra kerül sor a szolgáltatásintegrációs esetvitel során (a védőnői, illetve családsegítő szolgálat munkatársai együtt keresik fel az ügyfelet otthonában a kompetenciaalapú feladatellátás jegyében).</w:t>
      </w:r>
    </w:p>
    <w:p w:rsidR="00CC740C" w:rsidRPr="00694451" w:rsidRDefault="004A56C9" w:rsidP="004A56C9">
      <w:pPr>
        <w:pStyle w:val="Nincstrkz"/>
        <w:spacing w:line="276" w:lineRule="auto"/>
        <w:ind w:left="0" w:firstLine="0"/>
      </w:pPr>
      <w:r w:rsidRPr="00694451">
        <w:t xml:space="preserve">A jelzőrendszeri tagokkal való együttműködés a kerületi Stratégia és a kapcsolódó Szolgáltatási Terv, azon belül is a TEM bevezetésének köszönhetően új alapokra helyeződött. Az esetekhez kapcsolódóan szervezett esetmegbeszélések (az esetvitelben érintett szakemberek konzultációs ülései), az esetkonferencia (a szakemberek konzultációja a család részvételével) és a kötelező feladatként megvalósított szakmaközi konferenciák mellett bevezetésre kerültek az ún. Körzeti Szolgáltató Fórumok is. A Körzeti Szolgáltató Fórumok az adott területek (körzetszektorokban) élőkért együtt dolgozó szakemberek szakmai fórumai, melyek célja a szolgáltatásintegráció erősítése. A kéthavi rendszerességgel megrendezett találkozókon a </w:t>
      </w:r>
      <w:r w:rsidRPr="00694451">
        <w:lastRenderedPageBreak/>
        <w:t xml:space="preserve">szakembereknek az esetmunkához kapcsolódó egyeztetéseken túl lehetőségük nyílik a tapasztalatcserére és szakmai javaslatok kidolgozására is, továbbá a személyes találkozások és az </w:t>
      </w:r>
      <w:proofErr w:type="spellStart"/>
      <w:r w:rsidRPr="00694451">
        <w:t>interprofesszionális</w:t>
      </w:r>
      <w:proofErr w:type="spellEnd"/>
      <w:r w:rsidRPr="00694451">
        <w:t xml:space="preserve"> team-működés szervezetfejlesztő hatással is b</w:t>
      </w:r>
      <w:r w:rsidR="00CC740C" w:rsidRPr="00694451">
        <w:t xml:space="preserve">ír a humán szolgáltatásokban. </w:t>
      </w:r>
      <w:r w:rsidRPr="00694451">
        <w:t xml:space="preserve">2014. évben összesen 8 körzeti fórum került megrendezésre (körzetszektoronként 2 alkalom). A jelzőrendszeri tagok „Hegyező” névre keresztelt szakmai műhelye a 2014. évben megszűnt, helyére a „helybe vitt” szolgáltatások léptek. </w:t>
      </w:r>
    </w:p>
    <w:p w:rsidR="00CC740C" w:rsidRPr="00694451" w:rsidRDefault="00CC740C" w:rsidP="004A56C9">
      <w:pPr>
        <w:pStyle w:val="Nincstrkz"/>
        <w:spacing w:line="276" w:lineRule="auto"/>
        <w:ind w:left="0" w:firstLine="0"/>
      </w:pPr>
    </w:p>
    <w:p w:rsidR="004A56C9" w:rsidRPr="00694451" w:rsidRDefault="004A56C9" w:rsidP="004A56C9">
      <w:pPr>
        <w:pStyle w:val="Nincstrkz"/>
        <w:spacing w:line="276" w:lineRule="auto"/>
        <w:ind w:left="0" w:firstLine="0"/>
      </w:pPr>
      <w:r w:rsidRPr="00694451">
        <w:t>A Gyer</w:t>
      </w:r>
      <w:r w:rsidR="00CC740C" w:rsidRPr="00694451">
        <w:t xml:space="preserve">mekjóléti Központ munkatársai </w:t>
      </w:r>
      <w:r w:rsidRPr="00694451">
        <w:t>2014</w:t>
      </w:r>
      <w:r w:rsidR="00CC740C" w:rsidRPr="00694451">
        <w:t>-ben</w:t>
      </w:r>
      <w:r w:rsidRPr="00694451">
        <w:t xml:space="preserve"> már nemcsak az iskolákban, de a bölcsődékben is tartottak fogadóórát, illetve részt vettek a szülői értekezleten. Emellett rendszeressé vált a közös családlátogatás gyakorlata, a védőnői és a családsegítő szolgálat munkatársai együtt keresik fel a családokat a kompetenciaalapú és hatékonyabb segítségnyújtás érdekében. Az oktatási-nevelési intézményekben több alkalommal került sor prevenciós foglalkozásokra, továbbá közös események szervezésére a Hetedhét Gyermekjóléti Központ Hetedhét Éjszakai Sportklubjához kapcsolódóan (rajzpályázat az Erzsébetvárosi </w:t>
      </w:r>
      <w:proofErr w:type="spellStart"/>
      <w:r w:rsidRPr="00694451">
        <w:t>Kéttannyelvű</w:t>
      </w:r>
      <w:proofErr w:type="spellEnd"/>
      <w:r w:rsidRPr="00694451">
        <w:t xml:space="preserve"> Általános Iskolával, kincskereső játék a Baross Gábor Általános Iskola tanulói részére).  </w:t>
      </w:r>
    </w:p>
    <w:p w:rsidR="009B70FA" w:rsidRPr="00C74AE4" w:rsidRDefault="009B70FA" w:rsidP="00C74AE4">
      <w:pPr>
        <w:jc w:val="both"/>
        <w:rPr>
          <w:rFonts w:ascii="Garamond" w:hAnsi="Garamond"/>
          <w:color w:val="FF0000"/>
        </w:rPr>
      </w:pPr>
    </w:p>
    <w:tbl>
      <w:tblPr>
        <w:tblStyle w:val="Sttlista3jellszn"/>
        <w:tblW w:w="0" w:type="auto"/>
        <w:tblLook w:val="04A0" w:firstRow="1" w:lastRow="0" w:firstColumn="1" w:lastColumn="0" w:noHBand="0" w:noVBand="1"/>
      </w:tblPr>
      <w:tblGrid>
        <w:gridCol w:w="9212"/>
      </w:tblGrid>
      <w:tr w:rsidR="00AA30E3" w:rsidRPr="00AA30E3" w:rsidTr="00AA30E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12" w:type="dxa"/>
          </w:tcPr>
          <w:p w:rsidR="00AA30E3" w:rsidRPr="00AA30E3" w:rsidRDefault="00AA30E3" w:rsidP="00C35384">
            <w:pPr>
              <w:pStyle w:val="TJ1"/>
            </w:pPr>
            <w:r w:rsidRPr="00AA30E3">
              <w:t xml:space="preserve">7. BEAZONOSÍTOTT PROBLÉMÁK: A GYERMEKEK HELYZETÉRE VONATKOZÓ ADATOK HIÁNYOSAK </w:t>
            </w:r>
          </w:p>
        </w:tc>
      </w:tr>
      <w:tr w:rsidR="00AA30E3" w:rsidRPr="00AA30E3" w:rsidTr="00AA30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12" w:type="dxa"/>
          </w:tcPr>
          <w:p w:rsidR="00AA30E3" w:rsidRPr="00AA30E3" w:rsidRDefault="00AA30E3" w:rsidP="00C35384">
            <w:pPr>
              <w:pStyle w:val="TJ1"/>
            </w:pPr>
            <w:r w:rsidRPr="00AA30E3">
              <w:t>FEJLESZTÉSI LEHETŐSÉGEK: ADATGYŰJTÉS, ADATBÁZISOK FRISSÍTÉSE</w:t>
            </w:r>
          </w:p>
        </w:tc>
      </w:tr>
    </w:tbl>
    <w:p w:rsidR="00AA30E3" w:rsidRDefault="00AA30E3" w:rsidP="0085740E">
      <w:pPr>
        <w:rPr>
          <w:rFonts w:ascii="Times New Roman" w:hAnsi="Times New Roman" w:cs="Times New Roman"/>
          <w:sz w:val="24"/>
          <w:szCs w:val="24"/>
        </w:rPr>
      </w:pPr>
    </w:p>
    <w:p w:rsidR="00CC740C" w:rsidRPr="00AA30E3" w:rsidRDefault="00CC740C" w:rsidP="0085740E">
      <w:pPr>
        <w:rPr>
          <w:rFonts w:ascii="Times New Roman" w:hAnsi="Times New Roman" w:cs="Times New Roman"/>
          <w:sz w:val="24"/>
          <w:szCs w:val="24"/>
        </w:rPr>
      </w:pPr>
      <w:r w:rsidRPr="00AA30E3">
        <w:rPr>
          <w:rFonts w:ascii="Times New Roman" w:hAnsi="Times New Roman" w:cs="Times New Roman"/>
          <w:sz w:val="24"/>
          <w:szCs w:val="24"/>
        </w:rPr>
        <w:t xml:space="preserve">Az adatgyűjtés folyamatos. </w:t>
      </w:r>
    </w:p>
    <w:tbl>
      <w:tblPr>
        <w:tblStyle w:val="Sttlista3jellszn"/>
        <w:tblW w:w="0" w:type="auto"/>
        <w:tblLook w:val="04A0" w:firstRow="1" w:lastRow="0" w:firstColumn="1" w:lastColumn="0" w:noHBand="0" w:noVBand="1"/>
      </w:tblPr>
      <w:tblGrid>
        <w:gridCol w:w="9212"/>
      </w:tblGrid>
      <w:tr w:rsidR="00EC019C" w:rsidRPr="00EC019C" w:rsidTr="00EC019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12" w:type="dxa"/>
          </w:tcPr>
          <w:p w:rsidR="00EC019C" w:rsidRPr="00EC019C" w:rsidRDefault="00EC019C" w:rsidP="00C35384">
            <w:pPr>
              <w:pStyle w:val="TJ1"/>
            </w:pPr>
            <w:r w:rsidRPr="00EC019C">
              <w:t xml:space="preserve">8. BEAZONOSÍTOTT PROBLÉMÁK: A KAMASZOKAT MEGSZÓLÍTÓ SZABADIDŐS PROGRAMOK CSEKÉLY SZÁMA, </w:t>
            </w:r>
            <w:proofErr w:type="gramStart"/>
            <w:r w:rsidRPr="00EC019C">
              <w:t>A</w:t>
            </w:r>
            <w:proofErr w:type="gramEnd"/>
            <w:r w:rsidRPr="00EC019C">
              <w:t xml:space="preserve"> MEGLÉVŐ PROGRAMLEHETŐSÉGEK NEM ISMERETE</w:t>
            </w:r>
            <w:r w:rsidRPr="00EC019C">
              <w:tab/>
            </w:r>
          </w:p>
        </w:tc>
      </w:tr>
      <w:tr w:rsidR="00EC019C" w:rsidRPr="00EC019C" w:rsidTr="00EC019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12" w:type="dxa"/>
          </w:tcPr>
          <w:p w:rsidR="00EC019C" w:rsidRPr="00EC019C" w:rsidRDefault="00EC019C" w:rsidP="00C35384">
            <w:pPr>
              <w:pStyle w:val="TJ1"/>
            </w:pPr>
            <w:r w:rsidRPr="00EC019C">
              <w:t xml:space="preserve">FEJLESZTÉSI LEHETŐSÉGEK: TÁJÉKOZTATÁS </w:t>
            </w:r>
            <w:proofErr w:type="gramStart"/>
            <w:r w:rsidRPr="00EC019C">
              <w:t>A</w:t>
            </w:r>
            <w:proofErr w:type="gramEnd"/>
            <w:r w:rsidRPr="00EC019C">
              <w:t xml:space="preserve"> HETEDHÉT ÉJSZAKAI SPORTKLUB MUNKÁJÁRÓL, AZ ÁLTALA NYÚJTOTT SZABADIDŐS PROGRAMOKRÓL, A KLUB FIATALOKKAL VALÓ MEGISMERTETÉSE</w:t>
            </w:r>
          </w:p>
        </w:tc>
      </w:tr>
    </w:tbl>
    <w:p w:rsidR="00EC019C" w:rsidRDefault="00EC019C" w:rsidP="00DD6C52">
      <w:pPr>
        <w:jc w:val="both"/>
        <w:rPr>
          <w:rFonts w:asciiTheme="majorHAnsi" w:eastAsia="Times New Roman" w:hAnsiTheme="majorHAnsi" w:cs="Times New Roman"/>
          <w:color w:val="FF0000"/>
          <w:sz w:val="24"/>
          <w:szCs w:val="24"/>
          <w:lang w:eastAsia="hu-HU"/>
        </w:rPr>
      </w:pPr>
    </w:p>
    <w:p w:rsidR="00DD6C52" w:rsidRPr="00EC019C" w:rsidRDefault="00DD6C52" w:rsidP="00EC019C">
      <w:pPr>
        <w:jc w:val="both"/>
        <w:rPr>
          <w:rFonts w:ascii="Times New Roman" w:eastAsia="Times New Roman" w:hAnsi="Times New Roman" w:cs="Times New Roman"/>
          <w:sz w:val="24"/>
          <w:szCs w:val="24"/>
          <w:lang w:eastAsia="hu-HU"/>
        </w:rPr>
      </w:pPr>
      <w:r w:rsidRPr="00EC019C">
        <w:rPr>
          <w:rFonts w:ascii="Times New Roman" w:eastAsia="Times New Roman" w:hAnsi="Times New Roman" w:cs="Times New Roman"/>
          <w:sz w:val="24"/>
          <w:szCs w:val="24"/>
          <w:lang w:eastAsia="hu-HU"/>
        </w:rPr>
        <w:t>A kötelezően ellátandó feladatok körében az utcai szociál</w:t>
      </w:r>
      <w:r w:rsidR="00CC740C" w:rsidRPr="00EC019C">
        <w:rPr>
          <w:rFonts w:ascii="Times New Roman" w:eastAsia="Times New Roman" w:hAnsi="Times New Roman" w:cs="Times New Roman"/>
          <w:sz w:val="24"/>
          <w:szCs w:val="24"/>
          <w:lang w:eastAsia="hu-HU"/>
        </w:rPr>
        <w:t xml:space="preserve">is munka került átszervezésre </w:t>
      </w:r>
      <w:r w:rsidRPr="00EC019C">
        <w:rPr>
          <w:rFonts w:ascii="Times New Roman" w:eastAsia="Times New Roman" w:hAnsi="Times New Roman" w:cs="Times New Roman"/>
          <w:sz w:val="24"/>
          <w:szCs w:val="24"/>
          <w:lang w:eastAsia="hu-HU"/>
        </w:rPr>
        <w:t>2014</w:t>
      </w:r>
      <w:r w:rsidR="00CC740C" w:rsidRPr="00EC019C">
        <w:rPr>
          <w:rFonts w:ascii="Times New Roman" w:eastAsia="Times New Roman" w:hAnsi="Times New Roman" w:cs="Times New Roman"/>
          <w:sz w:val="24"/>
          <w:szCs w:val="24"/>
          <w:lang w:eastAsia="hu-HU"/>
        </w:rPr>
        <w:t>-</w:t>
      </w:r>
      <w:r w:rsidRPr="00EC019C">
        <w:rPr>
          <w:rFonts w:ascii="Times New Roman" w:eastAsia="Times New Roman" w:hAnsi="Times New Roman" w:cs="Times New Roman"/>
          <w:sz w:val="24"/>
          <w:szCs w:val="24"/>
          <w:lang w:eastAsia="hu-HU"/>
        </w:rPr>
        <w:t xml:space="preserve">ben. Tekintettel arra, hogy a „Klauzál téri </w:t>
      </w:r>
      <w:proofErr w:type="spellStart"/>
      <w:r w:rsidRPr="00EC019C">
        <w:rPr>
          <w:rFonts w:ascii="Times New Roman" w:eastAsia="Times New Roman" w:hAnsi="Times New Roman" w:cs="Times New Roman"/>
          <w:sz w:val="24"/>
          <w:szCs w:val="24"/>
          <w:lang w:eastAsia="hu-HU"/>
        </w:rPr>
        <w:t>gyermek-urbitális</w:t>
      </w:r>
      <w:proofErr w:type="spellEnd"/>
      <w:r w:rsidRPr="00EC019C">
        <w:rPr>
          <w:rFonts w:ascii="Times New Roman" w:eastAsia="Times New Roman" w:hAnsi="Times New Roman" w:cs="Times New Roman"/>
          <w:sz w:val="24"/>
          <w:szCs w:val="24"/>
          <w:lang w:eastAsia="hu-HU"/>
        </w:rPr>
        <w:t xml:space="preserve">” elnevezésű szabadidős programsorozat elérése a 2012-2013. évben csökkenő tendenciát mutatott a résztvevők száma szerint, így a 2014. évben a prevenciós programok népszerűsítését célzó megkereső utcai szociális munka váltotta fel a tevékenységet az éjszakai sportklubhoz kapcsolódóan. </w:t>
      </w:r>
    </w:p>
    <w:p w:rsidR="004805FB" w:rsidRPr="00EC019C" w:rsidRDefault="004805FB" w:rsidP="00EC019C">
      <w:pPr>
        <w:jc w:val="both"/>
        <w:rPr>
          <w:rFonts w:ascii="Times New Roman" w:eastAsia="Times New Roman" w:hAnsi="Times New Roman" w:cs="Times New Roman"/>
          <w:sz w:val="24"/>
          <w:szCs w:val="24"/>
          <w:lang w:eastAsia="hu-HU"/>
        </w:rPr>
      </w:pPr>
      <w:r w:rsidRPr="00EC019C">
        <w:rPr>
          <w:rFonts w:ascii="Times New Roman" w:eastAsia="Times New Roman" w:hAnsi="Times New Roman" w:cs="Times New Roman"/>
          <w:sz w:val="24"/>
          <w:szCs w:val="24"/>
          <w:lang w:eastAsia="hu-HU"/>
        </w:rPr>
        <w:t xml:space="preserve">Az igénybevételi statisztikák tükrében az alábbi prevenciós programok kerültek megvalósításra a 2014. évben: </w:t>
      </w:r>
    </w:p>
    <w:p w:rsidR="004805FB" w:rsidRPr="00EC019C" w:rsidRDefault="004805FB" w:rsidP="00EC019C">
      <w:pPr>
        <w:pStyle w:val="Listaszerbekezds"/>
        <w:numPr>
          <w:ilvl w:val="0"/>
          <w:numId w:val="6"/>
        </w:numPr>
        <w:jc w:val="both"/>
        <w:rPr>
          <w:rFonts w:ascii="Times New Roman" w:eastAsia="Times New Roman" w:hAnsi="Times New Roman" w:cs="Times New Roman"/>
          <w:sz w:val="24"/>
          <w:szCs w:val="24"/>
          <w:lang w:eastAsia="hu-HU"/>
        </w:rPr>
      </w:pPr>
      <w:proofErr w:type="spellStart"/>
      <w:r w:rsidRPr="00EC019C">
        <w:rPr>
          <w:rFonts w:ascii="Times New Roman" w:eastAsia="Times New Roman" w:hAnsi="Times New Roman" w:cs="Times New Roman"/>
          <w:sz w:val="24"/>
          <w:szCs w:val="24"/>
          <w:lang w:eastAsia="hu-HU"/>
        </w:rPr>
        <w:t>out-door</w:t>
      </w:r>
      <w:proofErr w:type="spellEnd"/>
      <w:r w:rsidRPr="00EC019C">
        <w:rPr>
          <w:rFonts w:ascii="Times New Roman" w:eastAsia="Times New Roman" w:hAnsi="Times New Roman" w:cs="Times New Roman"/>
          <w:sz w:val="24"/>
          <w:szCs w:val="24"/>
          <w:lang w:eastAsia="hu-HU"/>
        </w:rPr>
        <w:t xml:space="preserve"> programok, </w:t>
      </w:r>
    </w:p>
    <w:p w:rsidR="004805FB" w:rsidRPr="00EC019C" w:rsidRDefault="004805FB" w:rsidP="00EC019C">
      <w:pPr>
        <w:pStyle w:val="Listaszerbekezds"/>
        <w:numPr>
          <w:ilvl w:val="0"/>
          <w:numId w:val="6"/>
        </w:numPr>
        <w:jc w:val="both"/>
        <w:rPr>
          <w:rFonts w:ascii="Times New Roman" w:eastAsia="Times New Roman" w:hAnsi="Times New Roman" w:cs="Times New Roman"/>
          <w:sz w:val="24"/>
          <w:szCs w:val="24"/>
          <w:lang w:eastAsia="hu-HU"/>
        </w:rPr>
      </w:pPr>
      <w:r w:rsidRPr="00EC019C">
        <w:rPr>
          <w:rFonts w:ascii="Times New Roman" w:eastAsia="Times New Roman" w:hAnsi="Times New Roman" w:cs="Times New Roman"/>
          <w:sz w:val="24"/>
          <w:szCs w:val="24"/>
          <w:lang w:eastAsia="hu-HU"/>
        </w:rPr>
        <w:t xml:space="preserve">Firka Rajzszakkör, </w:t>
      </w:r>
    </w:p>
    <w:p w:rsidR="004805FB" w:rsidRPr="00EC019C" w:rsidRDefault="004805FB" w:rsidP="00EC019C">
      <w:pPr>
        <w:pStyle w:val="Listaszerbekezds"/>
        <w:numPr>
          <w:ilvl w:val="0"/>
          <w:numId w:val="6"/>
        </w:numPr>
        <w:jc w:val="both"/>
        <w:rPr>
          <w:rFonts w:ascii="Times New Roman" w:eastAsia="Times New Roman" w:hAnsi="Times New Roman" w:cs="Times New Roman"/>
          <w:sz w:val="24"/>
          <w:szCs w:val="24"/>
          <w:lang w:eastAsia="hu-HU"/>
        </w:rPr>
      </w:pPr>
      <w:r w:rsidRPr="00EC019C">
        <w:rPr>
          <w:rFonts w:ascii="Times New Roman" w:eastAsia="Times New Roman" w:hAnsi="Times New Roman" w:cs="Times New Roman"/>
          <w:sz w:val="24"/>
          <w:szCs w:val="24"/>
          <w:lang w:eastAsia="hu-HU"/>
        </w:rPr>
        <w:t xml:space="preserve">Baba-mama klub, </w:t>
      </w:r>
    </w:p>
    <w:p w:rsidR="004805FB" w:rsidRPr="00EC019C" w:rsidRDefault="004805FB" w:rsidP="00EC019C">
      <w:pPr>
        <w:pStyle w:val="Listaszerbekezds"/>
        <w:numPr>
          <w:ilvl w:val="0"/>
          <w:numId w:val="6"/>
        </w:numPr>
        <w:jc w:val="both"/>
        <w:rPr>
          <w:rFonts w:ascii="Times New Roman" w:eastAsia="Times New Roman" w:hAnsi="Times New Roman" w:cs="Times New Roman"/>
          <w:sz w:val="24"/>
          <w:szCs w:val="24"/>
          <w:lang w:eastAsia="hu-HU"/>
        </w:rPr>
      </w:pPr>
      <w:r w:rsidRPr="00EC019C">
        <w:rPr>
          <w:rFonts w:ascii="Times New Roman" w:eastAsia="Times New Roman" w:hAnsi="Times New Roman" w:cs="Times New Roman"/>
          <w:sz w:val="24"/>
          <w:szCs w:val="24"/>
          <w:lang w:eastAsia="hu-HU"/>
        </w:rPr>
        <w:t xml:space="preserve">tanulássegítés, </w:t>
      </w:r>
    </w:p>
    <w:p w:rsidR="004805FB" w:rsidRPr="00EC019C" w:rsidRDefault="004805FB" w:rsidP="00EC019C">
      <w:pPr>
        <w:pStyle w:val="Listaszerbekezds"/>
        <w:numPr>
          <w:ilvl w:val="0"/>
          <w:numId w:val="6"/>
        </w:numPr>
        <w:jc w:val="both"/>
        <w:rPr>
          <w:rFonts w:ascii="Times New Roman" w:eastAsia="Times New Roman" w:hAnsi="Times New Roman" w:cs="Times New Roman"/>
          <w:sz w:val="24"/>
          <w:szCs w:val="24"/>
          <w:lang w:eastAsia="hu-HU"/>
        </w:rPr>
      </w:pPr>
      <w:r w:rsidRPr="00EC019C">
        <w:rPr>
          <w:rFonts w:ascii="Times New Roman" w:eastAsia="Times New Roman" w:hAnsi="Times New Roman" w:cs="Times New Roman"/>
          <w:sz w:val="24"/>
          <w:szCs w:val="24"/>
          <w:lang w:eastAsia="hu-HU"/>
        </w:rPr>
        <w:t xml:space="preserve">nyári családos tábor, </w:t>
      </w:r>
    </w:p>
    <w:p w:rsidR="004805FB" w:rsidRPr="00EC019C" w:rsidRDefault="004805FB" w:rsidP="00EC019C">
      <w:pPr>
        <w:pStyle w:val="Listaszerbekezds"/>
        <w:numPr>
          <w:ilvl w:val="0"/>
          <w:numId w:val="6"/>
        </w:numPr>
        <w:jc w:val="both"/>
        <w:rPr>
          <w:rFonts w:ascii="Times New Roman" w:eastAsia="Times New Roman" w:hAnsi="Times New Roman" w:cs="Times New Roman"/>
          <w:sz w:val="24"/>
          <w:szCs w:val="24"/>
          <w:lang w:eastAsia="hu-HU"/>
        </w:rPr>
      </w:pPr>
      <w:r w:rsidRPr="00EC019C">
        <w:rPr>
          <w:rFonts w:ascii="Times New Roman" w:eastAsia="Times New Roman" w:hAnsi="Times New Roman" w:cs="Times New Roman"/>
          <w:sz w:val="24"/>
          <w:szCs w:val="24"/>
          <w:lang w:eastAsia="hu-HU"/>
        </w:rPr>
        <w:t xml:space="preserve">kamasztábor, </w:t>
      </w:r>
    </w:p>
    <w:p w:rsidR="004805FB" w:rsidRPr="00EC019C" w:rsidRDefault="004805FB" w:rsidP="00EC019C">
      <w:pPr>
        <w:pStyle w:val="Listaszerbekezds"/>
        <w:numPr>
          <w:ilvl w:val="0"/>
          <w:numId w:val="6"/>
        </w:numPr>
        <w:jc w:val="both"/>
        <w:rPr>
          <w:rFonts w:ascii="Times New Roman" w:eastAsia="Times New Roman" w:hAnsi="Times New Roman" w:cs="Times New Roman"/>
          <w:sz w:val="24"/>
          <w:szCs w:val="24"/>
          <w:lang w:eastAsia="hu-HU"/>
        </w:rPr>
      </w:pPr>
      <w:r w:rsidRPr="00EC019C">
        <w:rPr>
          <w:rFonts w:ascii="Times New Roman" w:eastAsia="Times New Roman" w:hAnsi="Times New Roman" w:cs="Times New Roman"/>
          <w:sz w:val="24"/>
          <w:szCs w:val="24"/>
          <w:lang w:eastAsia="hu-HU"/>
        </w:rPr>
        <w:t xml:space="preserve">ünnepekhez kapcsolódó programok (Karácsony, Gyermeknap), </w:t>
      </w:r>
    </w:p>
    <w:p w:rsidR="004805FB" w:rsidRPr="00EC019C" w:rsidRDefault="004805FB" w:rsidP="00EC019C">
      <w:pPr>
        <w:pStyle w:val="Listaszerbekezds"/>
        <w:numPr>
          <w:ilvl w:val="0"/>
          <w:numId w:val="6"/>
        </w:numPr>
        <w:jc w:val="both"/>
        <w:rPr>
          <w:rFonts w:ascii="Times New Roman" w:eastAsia="Times New Roman" w:hAnsi="Times New Roman" w:cs="Times New Roman"/>
          <w:sz w:val="24"/>
          <w:szCs w:val="24"/>
          <w:lang w:eastAsia="hu-HU"/>
        </w:rPr>
      </w:pPr>
      <w:r w:rsidRPr="00EC019C">
        <w:rPr>
          <w:rFonts w:ascii="Times New Roman" w:eastAsia="Times New Roman" w:hAnsi="Times New Roman" w:cs="Times New Roman"/>
          <w:sz w:val="24"/>
          <w:szCs w:val="24"/>
          <w:lang w:eastAsia="hu-HU"/>
        </w:rPr>
        <w:t xml:space="preserve">Hetedhét Éjszakai Sportklub. </w:t>
      </w:r>
    </w:p>
    <w:p w:rsidR="004805FB" w:rsidRPr="00EC019C" w:rsidRDefault="004805FB" w:rsidP="00EC019C">
      <w:pPr>
        <w:jc w:val="both"/>
        <w:rPr>
          <w:rFonts w:ascii="Times New Roman" w:eastAsia="Times New Roman" w:hAnsi="Times New Roman" w:cs="Times New Roman"/>
          <w:sz w:val="24"/>
          <w:szCs w:val="24"/>
          <w:lang w:eastAsia="hu-HU"/>
        </w:rPr>
      </w:pPr>
      <w:r w:rsidRPr="00EC019C">
        <w:rPr>
          <w:rFonts w:ascii="Times New Roman" w:eastAsia="Times New Roman" w:hAnsi="Times New Roman" w:cs="Times New Roman"/>
          <w:sz w:val="24"/>
          <w:szCs w:val="24"/>
          <w:lang w:eastAsia="hu-HU"/>
        </w:rPr>
        <w:t>A prevenciós szerepvállalás az iskolai színtérre is kiterjedt. A 2014. évben a pályaválasztás és pénzgazdálkodási ismeretek témakörében került sor interaktív foglalkozássorozat megvalósítására, melyhez a Baross Gábor Általános Iskola - 1078 Budapest, Hernád utca 42-46. - biztosította a helyszínt.  Összesen 4 alkalommal került sor prevenciós foglalkozás megvalósítására iskolai színtéren - 2014. május 20</w:t>
      </w:r>
      <w:proofErr w:type="gramStart"/>
      <w:r w:rsidRPr="00EC019C">
        <w:rPr>
          <w:rFonts w:ascii="Times New Roman" w:eastAsia="Times New Roman" w:hAnsi="Times New Roman" w:cs="Times New Roman"/>
          <w:sz w:val="24"/>
          <w:szCs w:val="24"/>
          <w:lang w:eastAsia="hu-HU"/>
        </w:rPr>
        <w:t>.,</w:t>
      </w:r>
      <w:proofErr w:type="gramEnd"/>
      <w:r w:rsidRPr="00EC019C">
        <w:rPr>
          <w:rFonts w:ascii="Times New Roman" w:eastAsia="Times New Roman" w:hAnsi="Times New Roman" w:cs="Times New Roman"/>
          <w:sz w:val="24"/>
          <w:szCs w:val="24"/>
          <w:lang w:eastAsia="hu-HU"/>
        </w:rPr>
        <w:t xml:space="preserve"> 21., 30. és június 3. -, alkalmanként 20-25 gyermek részvételével. A 2014. évtől hangsúlyosabb szerepet kapott a </w:t>
      </w:r>
      <w:r w:rsidRPr="00EC019C">
        <w:rPr>
          <w:rFonts w:ascii="Times New Roman" w:eastAsia="Times New Roman" w:hAnsi="Times New Roman" w:cs="Times New Roman"/>
          <w:sz w:val="24"/>
          <w:szCs w:val="24"/>
          <w:lang w:eastAsia="hu-HU"/>
        </w:rPr>
        <w:lastRenderedPageBreak/>
        <w:t>prevenciós színtéren kiemelt érdeklődésre számot tartó táboroztatás. A „családos tábor” mellett kamasztábor megrendezésére is sor került, továbbá napközis táborprogramon is részt vehettek a halmozottan hátrányos helyzetű gyermekek a Humán Szolgáltató és a MAZS Alapítvány együttműködésében (a napközis tábort vezető szakembergárdát a Humán Szolgáltató Gyermekjóléti Központja biztosította, az együttműködés keretében az Alapítvány lehetővé tette, hogy a Központtal kapcsolatban álló, 15 fő hátrányos helyzetű gyermek térítésmentesen vehessen részt a programon).</w:t>
      </w:r>
    </w:p>
    <w:p w:rsidR="00EA0DB7" w:rsidRPr="00EC019C" w:rsidRDefault="00EA0DB7" w:rsidP="00EC019C">
      <w:pPr>
        <w:pStyle w:val="Nincstrkz"/>
        <w:spacing w:line="276" w:lineRule="auto"/>
        <w:ind w:left="0" w:firstLine="0"/>
      </w:pPr>
      <w:r w:rsidRPr="00EC019C">
        <w:t xml:space="preserve">Pályaorientációs foglalkozást </w:t>
      </w:r>
      <w:r w:rsidR="002239AA" w:rsidRPr="00EC019C">
        <w:t xml:space="preserve">került megrendezésre </w:t>
      </w:r>
      <w:r w:rsidRPr="00EC019C">
        <w:t>a Baross Gábor Általános Iskola 7. osztályos tanulói részére 2014.05.20-án és 2014.06.03-án. A Hetedhét Gyermekjóléti Központ programjához kapcsolódó programban két osztályfőnöki óra keretében, 45 perces időtartamban valósult meg a prevenciós foglalkozás, osztályonként 20-25 tanuló részvételével.</w:t>
      </w:r>
    </w:p>
    <w:p w:rsidR="002239AA" w:rsidRPr="00EC019C" w:rsidRDefault="002239AA" w:rsidP="00EC019C">
      <w:pPr>
        <w:jc w:val="both"/>
        <w:rPr>
          <w:rFonts w:ascii="Times New Roman" w:eastAsia="Times New Roman" w:hAnsi="Times New Roman" w:cs="Times New Roman"/>
          <w:sz w:val="24"/>
          <w:szCs w:val="24"/>
          <w:lang w:eastAsia="hu-HU"/>
        </w:rPr>
      </w:pPr>
    </w:p>
    <w:p w:rsidR="00D113EC" w:rsidRPr="00EC019C" w:rsidRDefault="00CD4EDC" w:rsidP="00EC019C">
      <w:pPr>
        <w:jc w:val="both"/>
        <w:rPr>
          <w:rFonts w:ascii="Times New Roman" w:eastAsia="Times New Roman" w:hAnsi="Times New Roman" w:cs="Times New Roman"/>
          <w:sz w:val="24"/>
          <w:szCs w:val="24"/>
          <w:lang w:eastAsia="hu-HU"/>
        </w:rPr>
      </w:pPr>
      <w:r w:rsidRPr="00EC019C">
        <w:rPr>
          <w:rFonts w:ascii="Times New Roman" w:eastAsia="Times New Roman" w:hAnsi="Times New Roman" w:cs="Times New Roman"/>
          <w:sz w:val="24"/>
          <w:szCs w:val="24"/>
          <w:lang w:eastAsia="hu-HU"/>
        </w:rPr>
        <w:t xml:space="preserve">2014. március 3-án </w:t>
      </w:r>
      <w:r w:rsidR="002239AA" w:rsidRPr="00EC019C">
        <w:rPr>
          <w:rFonts w:ascii="Times New Roman" w:eastAsia="Times New Roman" w:hAnsi="Times New Roman" w:cs="Times New Roman"/>
          <w:sz w:val="24"/>
          <w:szCs w:val="24"/>
          <w:lang w:eastAsia="hu-HU"/>
        </w:rPr>
        <w:t>a Humán Szolgáltató Központ pályázatot nyújtott</w:t>
      </w:r>
      <w:r w:rsidRPr="00EC019C">
        <w:rPr>
          <w:rFonts w:ascii="Times New Roman" w:eastAsia="Times New Roman" w:hAnsi="Times New Roman" w:cs="Times New Roman"/>
          <w:sz w:val="24"/>
          <w:szCs w:val="24"/>
          <w:lang w:eastAsia="hu-HU"/>
        </w:rPr>
        <w:t xml:space="preserve"> be </w:t>
      </w:r>
      <w:r w:rsidR="008805BB" w:rsidRPr="00EC019C">
        <w:rPr>
          <w:rFonts w:ascii="Times New Roman" w:eastAsia="Times New Roman" w:hAnsi="Times New Roman" w:cs="Times New Roman"/>
          <w:sz w:val="24"/>
          <w:szCs w:val="24"/>
          <w:lang w:eastAsia="hu-HU"/>
        </w:rPr>
        <w:t>a</w:t>
      </w:r>
      <w:r w:rsidR="00D113EC" w:rsidRPr="00EC019C">
        <w:rPr>
          <w:rFonts w:ascii="Times New Roman" w:eastAsia="Times New Roman" w:hAnsi="Times New Roman" w:cs="Times New Roman"/>
          <w:sz w:val="24"/>
          <w:szCs w:val="24"/>
          <w:lang w:eastAsia="hu-HU"/>
        </w:rPr>
        <w:t xml:space="preserve"> „Gyermekek- és fiatalok közösségeinek és ifjúsági civil szervezetek rendezvényeinek (kiemelten tábor és ifjúsági turizmus) támogatása” c. pályázati felhívásra. A pályázat kedvező elbírálásban részesült így 2014.08.18 – 2014.08.22. között 12 fő gyermek és 4 fő kísérő részvételével 5 nap/4éjszakás időtartamú „kiskamasz” tábort valósítottunk meg az önkormányzat </w:t>
      </w:r>
      <w:proofErr w:type="spellStart"/>
      <w:r w:rsidR="00D113EC" w:rsidRPr="00EC019C">
        <w:rPr>
          <w:rFonts w:ascii="Times New Roman" w:eastAsia="Times New Roman" w:hAnsi="Times New Roman" w:cs="Times New Roman"/>
          <w:sz w:val="24"/>
          <w:szCs w:val="24"/>
          <w:lang w:eastAsia="hu-HU"/>
        </w:rPr>
        <w:t>balatonmáriafürdői</w:t>
      </w:r>
      <w:proofErr w:type="spellEnd"/>
      <w:r w:rsidR="00D113EC" w:rsidRPr="00EC019C">
        <w:rPr>
          <w:rFonts w:ascii="Times New Roman" w:eastAsia="Times New Roman" w:hAnsi="Times New Roman" w:cs="Times New Roman"/>
          <w:sz w:val="24"/>
          <w:szCs w:val="24"/>
          <w:lang w:eastAsia="hu-HU"/>
        </w:rPr>
        <w:t xml:space="preserve"> üdülőjében. A tábor résztvevői a Hetedhét Gyermekjóléti Központ hátrányos és halmozottan hátrányos helyzetű, kiskamasz korú ügyfélköréből került kiválasztásra. A tábor az aktív kikapcsolódáson és a szórakozáson túl ismeretszerzésre, az alkotó öröm megélésére, az önismeret fejlesztésére, az egészséges- és környezettudatos életmód alapjainak elsajátítására is lehetőséget biztosított. A tábor egy-egy napjai, a koncentrált fejlesztés érdekében, az alábbi témák köré épültek: </w:t>
      </w:r>
    </w:p>
    <w:p w:rsidR="00D113EC" w:rsidRPr="00EC019C" w:rsidRDefault="00D113EC" w:rsidP="00EC019C">
      <w:pPr>
        <w:pStyle w:val="Listaszerbekezds"/>
        <w:numPr>
          <w:ilvl w:val="1"/>
          <w:numId w:val="8"/>
        </w:numPr>
        <w:spacing w:after="0"/>
        <w:jc w:val="both"/>
        <w:rPr>
          <w:rFonts w:ascii="Times New Roman" w:eastAsia="Times New Roman" w:hAnsi="Times New Roman" w:cs="Times New Roman"/>
          <w:sz w:val="24"/>
          <w:szCs w:val="24"/>
          <w:lang w:eastAsia="hu-HU"/>
        </w:rPr>
      </w:pPr>
      <w:r w:rsidRPr="00EC019C">
        <w:rPr>
          <w:rFonts w:ascii="Times New Roman" w:eastAsia="Times New Roman" w:hAnsi="Times New Roman" w:cs="Times New Roman"/>
          <w:sz w:val="24"/>
          <w:szCs w:val="24"/>
          <w:lang w:eastAsia="hu-HU"/>
        </w:rPr>
        <w:t>ön és társismeret fejlesztése, csoportkohézió erősítése</w:t>
      </w:r>
    </w:p>
    <w:p w:rsidR="00D113EC" w:rsidRPr="00EC019C" w:rsidRDefault="00D113EC" w:rsidP="00EC019C">
      <w:pPr>
        <w:pStyle w:val="Listaszerbekezds"/>
        <w:numPr>
          <w:ilvl w:val="1"/>
          <w:numId w:val="8"/>
        </w:numPr>
        <w:spacing w:after="0"/>
        <w:jc w:val="both"/>
        <w:rPr>
          <w:rFonts w:ascii="Times New Roman" w:eastAsia="Times New Roman" w:hAnsi="Times New Roman" w:cs="Times New Roman"/>
          <w:sz w:val="24"/>
          <w:szCs w:val="24"/>
          <w:lang w:eastAsia="hu-HU"/>
        </w:rPr>
      </w:pPr>
      <w:r w:rsidRPr="00EC019C">
        <w:rPr>
          <w:rFonts w:ascii="Times New Roman" w:eastAsia="Times New Roman" w:hAnsi="Times New Roman" w:cs="Times New Roman"/>
          <w:sz w:val="24"/>
          <w:szCs w:val="24"/>
          <w:lang w:eastAsia="hu-HU"/>
        </w:rPr>
        <w:t>alkotó öröm megélésének napja (kézműves tevékenységek)</w:t>
      </w:r>
    </w:p>
    <w:p w:rsidR="00D113EC" w:rsidRPr="00EC019C" w:rsidRDefault="00D113EC" w:rsidP="00EC019C">
      <w:pPr>
        <w:pStyle w:val="Listaszerbekezds"/>
        <w:numPr>
          <w:ilvl w:val="1"/>
          <w:numId w:val="8"/>
        </w:numPr>
        <w:spacing w:after="0"/>
        <w:jc w:val="both"/>
        <w:rPr>
          <w:rFonts w:ascii="Times New Roman" w:eastAsia="Times New Roman" w:hAnsi="Times New Roman" w:cs="Times New Roman"/>
          <w:sz w:val="24"/>
          <w:szCs w:val="24"/>
          <w:lang w:eastAsia="hu-HU"/>
        </w:rPr>
      </w:pPr>
      <w:r w:rsidRPr="00EC019C">
        <w:rPr>
          <w:rFonts w:ascii="Times New Roman" w:eastAsia="Times New Roman" w:hAnsi="Times New Roman" w:cs="Times New Roman"/>
          <w:sz w:val="24"/>
          <w:szCs w:val="24"/>
          <w:lang w:eastAsia="hu-HU"/>
        </w:rPr>
        <w:t>egészséges táplálkozás és rendszeres mozgás</w:t>
      </w:r>
    </w:p>
    <w:p w:rsidR="00D113EC" w:rsidRPr="00EC019C" w:rsidRDefault="00D113EC" w:rsidP="00EC019C">
      <w:pPr>
        <w:pStyle w:val="Listaszerbekezds"/>
        <w:numPr>
          <w:ilvl w:val="1"/>
          <w:numId w:val="8"/>
        </w:numPr>
        <w:spacing w:after="0"/>
        <w:jc w:val="both"/>
        <w:rPr>
          <w:rFonts w:ascii="Times New Roman" w:eastAsia="Times New Roman" w:hAnsi="Times New Roman" w:cs="Times New Roman"/>
          <w:sz w:val="24"/>
          <w:szCs w:val="24"/>
          <w:lang w:eastAsia="hu-HU"/>
        </w:rPr>
      </w:pPr>
      <w:r w:rsidRPr="00EC019C">
        <w:rPr>
          <w:rFonts w:ascii="Times New Roman" w:eastAsia="Times New Roman" w:hAnsi="Times New Roman" w:cs="Times New Roman"/>
          <w:sz w:val="24"/>
          <w:szCs w:val="24"/>
          <w:lang w:eastAsia="hu-HU"/>
        </w:rPr>
        <w:t>környezetvédelem, fenntartható fejlődés, esélyegyenlőség témaköre</w:t>
      </w:r>
    </w:p>
    <w:p w:rsidR="00D113EC" w:rsidRPr="00EC019C" w:rsidRDefault="00D113EC" w:rsidP="00EC019C">
      <w:pPr>
        <w:pStyle w:val="Listaszerbekezds"/>
        <w:numPr>
          <w:ilvl w:val="1"/>
          <w:numId w:val="8"/>
        </w:numPr>
        <w:spacing w:after="0"/>
        <w:jc w:val="both"/>
        <w:rPr>
          <w:rFonts w:ascii="Times New Roman" w:eastAsia="Times New Roman" w:hAnsi="Times New Roman" w:cs="Times New Roman"/>
          <w:sz w:val="24"/>
          <w:szCs w:val="24"/>
          <w:lang w:eastAsia="hu-HU"/>
        </w:rPr>
      </w:pPr>
      <w:r w:rsidRPr="00EC019C">
        <w:rPr>
          <w:rFonts w:ascii="Times New Roman" w:eastAsia="Times New Roman" w:hAnsi="Times New Roman" w:cs="Times New Roman"/>
          <w:sz w:val="24"/>
          <w:szCs w:val="24"/>
          <w:lang w:eastAsia="hu-HU"/>
        </w:rPr>
        <w:t>kívánság nap: önfeledt szórakozás, kikapcsolódás</w:t>
      </w:r>
    </w:p>
    <w:p w:rsidR="008805BB" w:rsidRPr="00EC019C" w:rsidRDefault="008805BB" w:rsidP="00EC019C">
      <w:pPr>
        <w:jc w:val="both"/>
        <w:rPr>
          <w:rFonts w:ascii="Times New Roman" w:eastAsia="Times New Roman" w:hAnsi="Times New Roman" w:cs="Times New Roman"/>
          <w:sz w:val="24"/>
          <w:szCs w:val="24"/>
          <w:lang w:eastAsia="hu-HU"/>
        </w:rPr>
      </w:pPr>
    </w:p>
    <w:p w:rsidR="00D777CA" w:rsidRPr="00EC019C" w:rsidRDefault="00D777CA" w:rsidP="00EC019C">
      <w:pPr>
        <w:spacing w:after="0"/>
        <w:jc w:val="both"/>
        <w:rPr>
          <w:rFonts w:ascii="Times New Roman" w:eastAsia="Times New Roman" w:hAnsi="Times New Roman" w:cs="Times New Roman"/>
          <w:sz w:val="24"/>
          <w:szCs w:val="24"/>
          <w:lang w:eastAsia="hu-HU"/>
        </w:rPr>
      </w:pPr>
      <w:r w:rsidRPr="00EC019C">
        <w:rPr>
          <w:rFonts w:ascii="Times New Roman" w:eastAsia="Times New Roman" w:hAnsi="Times New Roman" w:cs="Times New Roman"/>
          <w:sz w:val="24"/>
          <w:szCs w:val="24"/>
          <w:lang w:eastAsia="hu-HU"/>
        </w:rPr>
        <w:t>2014-ben két alkalommal</w:t>
      </w:r>
      <w:r w:rsidR="008805BB" w:rsidRPr="00EC019C">
        <w:rPr>
          <w:rFonts w:ascii="Times New Roman" w:eastAsia="Times New Roman" w:hAnsi="Times New Roman" w:cs="Times New Roman"/>
          <w:sz w:val="24"/>
          <w:szCs w:val="24"/>
          <w:lang w:eastAsia="hu-HU"/>
        </w:rPr>
        <w:t>, önkormányzati és egyéb pályázati forrásból, az intézmény kiegészítő költségvállalásával</w:t>
      </w:r>
      <w:r w:rsidRPr="00EC019C">
        <w:rPr>
          <w:rFonts w:ascii="Times New Roman" w:eastAsia="Times New Roman" w:hAnsi="Times New Roman" w:cs="Times New Roman"/>
          <w:sz w:val="24"/>
          <w:szCs w:val="24"/>
          <w:lang w:eastAsia="hu-HU"/>
        </w:rPr>
        <w:t xml:space="preserve"> valósult meg egyenként 5nap/4 éjszakás nyári tábor, lehetőséget biztosítva a kerületben élő szociális szempontból hátrányos helyzetű családok és gyermekek részére a kikapcsolódásra, feltöltődésre. 2014.07.21. és 25. között 9 kerületi család (összesen 25 fő), tölthetett </w:t>
      </w:r>
      <w:r w:rsidR="00A9597B" w:rsidRPr="00EC019C">
        <w:rPr>
          <w:rFonts w:ascii="Times New Roman" w:eastAsia="Times New Roman" w:hAnsi="Times New Roman" w:cs="Times New Roman"/>
          <w:sz w:val="24"/>
          <w:szCs w:val="24"/>
          <w:lang w:eastAsia="hu-HU"/>
        </w:rPr>
        <w:t xml:space="preserve">el </w:t>
      </w:r>
      <w:r w:rsidRPr="00EC019C">
        <w:rPr>
          <w:rFonts w:ascii="Times New Roman" w:eastAsia="Times New Roman" w:hAnsi="Times New Roman" w:cs="Times New Roman"/>
          <w:sz w:val="24"/>
          <w:szCs w:val="24"/>
          <w:lang w:eastAsia="hu-HU"/>
        </w:rPr>
        <w:t xml:space="preserve">egy felejthetetlen hetet Balatonmáriafürdőn, Erzsébetváros Önkormányzatának üdülőjében. </w:t>
      </w:r>
    </w:p>
    <w:p w:rsidR="00D777CA" w:rsidRPr="00EC019C" w:rsidRDefault="00D777CA" w:rsidP="00EC019C">
      <w:pPr>
        <w:spacing w:after="0"/>
        <w:jc w:val="both"/>
        <w:rPr>
          <w:rFonts w:ascii="Times New Roman" w:eastAsia="Times New Roman" w:hAnsi="Times New Roman" w:cs="Times New Roman"/>
          <w:sz w:val="24"/>
          <w:szCs w:val="24"/>
          <w:lang w:eastAsia="hu-HU"/>
        </w:rPr>
      </w:pPr>
      <w:r w:rsidRPr="00EC019C">
        <w:rPr>
          <w:rFonts w:ascii="Times New Roman" w:eastAsia="Times New Roman" w:hAnsi="Times New Roman" w:cs="Times New Roman"/>
          <w:sz w:val="24"/>
          <w:szCs w:val="24"/>
          <w:lang w:eastAsia="hu-HU"/>
        </w:rPr>
        <w:t>A tábort szervező szakmai stáb minden nap tartalmas, érdekes programokat biztosított a tábor résztvevőinek. Az irányított programok célja a kellemes időtöltésen túl a helyes viselkedési és magatartásminták közvetítése, a családi élet vonatkozásában előforduló krízishelyzetek megoldásához való iránymutatás volt.</w:t>
      </w:r>
    </w:p>
    <w:p w:rsidR="00DD6C52" w:rsidRDefault="00DD6C52" w:rsidP="0085740E"/>
    <w:tbl>
      <w:tblPr>
        <w:tblStyle w:val="Sttlista3jellszn"/>
        <w:tblW w:w="0" w:type="auto"/>
        <w:tblLook w:val="04A0" w:firstRow="1" w:lastRow="0" w:firstColumn="1" w:lastColumn="0" w:noHBand="0" w:noVBand="1"/>
      </w:tblPr>
      <w:tblGrid>
        <w:gridCol w:w="9212"/>
      </w:tblGrid>
      <w:tr w:rsidR="00EC019C" w:rsidRPr="00EC019C" w:rsidTr="00EC019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12" w:type="dxa"/>
          </w:tcPr>
          <w:p w:rsidR="00EC019C" w:rsidRPr="00EC019C" w:rsidRDefault="00EC019C" w:rsidP="00C35384">
            <w:pPr>
              <w:pStyle w:val="TJ1"/>
            </w:pPr>
            <w:r w:rsidRPr="00EC019C">
              <w:t>9. BEAZONOSÍTOTT PROBLÉMÁK: A CSALÁDOK, SZÜLŐK ÁLTAL KÉRHETŐ ELLÁTÁSTÍPUSOKRÓL KEVÉS INFORMÁCIÓ ÁLL AZ ÉRINTETTEK RENDELKEZÉSÉRE</w:t>
            </w:r>
            <w:r w:rsidRPr="00EC019C">
              <w:tab/>
            </w:r>
          </w:p>
        </w:tc>
      </w:tr>
      <w:tr w:rsidR="00EC019C" w:rsidRPr="00EC019C" w:rsidTr="00EC019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12" w:type="dxa"/>
          </w:tcPr>
          <w:p w:rsidR="00EC019C" w:rsidRPr="00EC019C" w:rsidRDefault="00EC019C" w:rsidP="00C35384">
            <w:pPr>
              <w:pStyle w:val="TJ1"/>
            </w:pPr>
            <w:r w:rsidRPr="00EC019C">
              <w:t xml:space="preserve">FEJLESZTÉSI LEHETŐSÉGEK: AZ ÖNKORMÁNYZAT ÁLTAL NYÚJTOTT PÉNZBELI </w:t>
            </w:r>
            <w:proofErr w:type="gramStart"/>
            <w:r w:rsidRPr="00EC019C">
              <w:t>ÉS</w:t>
            </w:r>
            <w:proofErr w:type="gramEnd"/>
            <w:r w:rsidRPr="00EC019C">
              <w:t xml:space="preserve"> TERMÉSZETBENI TÁMOGATÁSOKRÓL TÁJÉKOZTATÁS</w:t>
            </w:r>
          </w:p>
        </w:tc>
      </w:tr>
    </w:tbl>
    <w:p w:rsidR="00EC019C" w:rsidRDefault="00EC019C" w:rsidP="00A84EBC">
      <w:pPr>
        <w:jc w:val="both"/>
        <w:rPr>
          <w:rFonts w:ascii="Garamond" w:hAnsi="Garamond"/>
          <w:color w:val="FF0000"/>
        </w:rPr>
      </w:pPr>
    </w:p>
    <w:p w:rsidR="00A84EBC" w:rsidRPr="00EC019C" w:rsidRDefault="00A9597B" w:rsidP="00EC019C">
      <w:pPr>
        <w:jc w:val="both"/>
        <w:rPr>
          <w:rFonts w:ascii="Times New Roman" w:hAnsi="Times New Roman" w:cs="Times New Roman"/>
          <w:sz w:val="24"/>
          <w:szCs w:val="24"/>
        </w:rPr>
      </w:pPr>
      <w:r w:rsidRPr="00EC019C">
        <w:rPr>
          <w:rFonts w:ascii="Times New Roman" w:hAnsi="Times New Roman" w:cs="Times New Roman"/>
          <w:sz w:val="24"/>
          <w:szCs w:val="24"/>
        </w:rPr>
        <w:t xml:space="preserve">Erzsébetváros Önkormányzata által nyújtott pénzbeli és természetbeni ellátási formákról a helyi médiumokon keresztül tájékoztatjuk a lakosokat. </w:t>
      </w:r>
      <w:r w:rsidR="007B2328" w:rsidRPr="00EC019C">
        <w:rPr>
          <w:rFonts w:ascii="Times New Roman" w:hAnsi="Times New Roman" w:cs="Times New Roman"/>
          <w:sz w:val="24"/>
          <w:szCs w:val="24"/>
        </w:rPr>
        <w:t>A változásokat megelőzően az érdeklődök az Erzsébetváros újságon túl a Hivatal honlapján és hirdetményi úton is tájékozódhatnak.</w:t>
      </w:r>
    </w:p>
    <w:p w:rsidR="00A84EBC" w:rsidRPr="00EC019C" w:rsidRDefault="007B2328" w:rsidP="00EC019C">
      <w:pPr>
        <w:jc w:val="both"/>
        <w:rPr>
          <w:rFonts w:ascii="Times New Roman" w:hAnsi="Times New Roman" w:cs="Times New Roman"/>
          <w:b/>
          <w:sz w:val="24"/>
          <w:szCs w:val="24"/>
        </w:rPr>
      </w:pPr>
      <w:r w:rsidRPr="00EC019C">
        <w:rPr>
          <w:rFonts w:ascii="Times New Roman" w:hAnsi="Times New Roman" w:cs="Times New Roman"/>
          <w:sz w:val="24"/>
          <w:szCs w:val="24"/>
        </w:rPr>
        <w:lastRenderedPageBreak/>
        <w:t>A szociális szolgáltatások vonatkozásában</w:t>
      </w:r>
      <w:r w:rsidR="00893E7C" w:rsidRPr="00EC019C">
        <w:rPr>
          <w:rFonts w:ascii="Times New Roman" w:hAnsi="Times New Roman" w:cs="Times New Roman"/>
          <w:sz w:val="24"/>
          <w:szCs w:val="24"/>
        </w:rPr>
        <w:t xml:space="preserve"> is folyamatosan informáljuk a nyilvánosságot. A </w:t>
      </w:r>
      <w:proofErr w:type="spellStart"/>
      <w:r w:rsidR="00893E7C" w:rsidRPr="00EC019C">
        <w:rPr>
          <w:rFonts w:ascii="Times New Roman" w:hAnsi="Times New Roman" w:cs="Times New Roman"/>
          <w:sz w:val="24"/>
          <w:szCs w:val="24"/>
        </w:rPr>
        <w:t>Bischitz</w:t>
      </w:r>
      <w:proofErr w:type="spellEnd"/>
      <w:r w:rsidR="00893E7C" w:rsidRPr="00EC019C">
        <w:rPr>
          <w:rFonts w:ascii="Times New Roman" w:hAnsi="Times New Roman" w:cs="Times New Roman"/>
          <w:sz w:val="24"/>
          <w:szCs w:val="24"/>
        </w:rPr>
        <w:t xml:space="preserve"> Johanna Integrált Humán Szolgáltató Központ </w:t>
      </w:r>
      <w:r w:rsidR="00A84EBC" w:rsidRPr="00EC019C">
        <w:rPr>
          <w:rFonts w:ascii="Times New Roman" w:hAnsi="Times New Roman" w:cs="Times New Roman"/>
          <w:sz w:val="24"/>
          <w:szCs w:val="24"/>
        </w:rPr>
        <w:t>ellátási formái</w:t>
      </w:r>
      <w:r w:rsidR="00272098" w:rsidRPr="00EC019C">
        <w:rPr>
          <w:rFonts w:ascii="Times New Roman" w:hAnsi="Times New Roman" w:cs="Times New Roman"/>
          <w:sz w:val="24"/>
          <w:szCs w:val="24"/>
        </w:rPr>
        <w:t>ról</w:t>
      </w:r>
      <w:r w:rsidR="00A84EBC" w:rsidRPr="00EC019C">
        <w:rPr>
          <w:rFonts w:ascii="Times New Roman" w:hAnsi="Times New Roman" w:cs="Times New Roman"/>
          <w:sz w:val="24"/>
          <w:szCs w:val="24"/>
        </w:rPr>
        <w:t xml:space="preserve">, </w:t>
      </w:r>
      <w:r w:rsidR="00272098" w:rsidRPr="00EC019C">
        <w:rPr>
          <w:rFonts w:ascii="Times New Roman" w:hAnsi="Times New Roman" w:cs="Times New Roman"/>
          <w:sz w:val="24"/>
          <w:szCs w:val="24"/>
        </w:rPr>
        <w:t xml:space="preserve">a </w:t>
      </w:r>
      <w:r w:rsidR="00A84EBC" w:rsidRPr="00EC019C">
        <w:rPr>
          <w:rFonts w:ascii="Times New Roman" w:hAnsi="Times New Roman" w:cs="Times New Roman"/>
          <w:sz w:val="24"/>
          <w:szCs w:val="24"/>
        </w:rPr>
        <w:t>szolgáltatá</w:t>
      </w:r>
      <w:r w:rsidR="00893E7C" w:rsidRPr="00EC019C">
        <w:rPr>
          <w:rFonts w:ascii="Times New Roman" w:hAnsi="Times New Roman" w:cs="Times New Roman"/>
          <w:sz w:val="24"/>
          <w:szCs w:val="24"/>
        </w:rPr>
        <w:t>sai által érintett célcsoportok</w:t>
      </w:r>
      <w:r w:rsidR="00272098" w:rsidRPr="00EC019C">
        <w:rPr>
          <w:rFonts w:ascii="Times New Roman" w:hAnsi="Times New Roman" w:cs="Times New Roman"/>
          <w:sz w:val="24"/>
          <w:szCs w:val="24"/>
        </w:rPr>
        <w:t>ról,</w:t>
      </w:r>
      <w:r w:rsidR="00A84EBC" w:rsidRPr="00EC019C">
        <w:rPr>
          <w:rFonts w:ascii="Times New Roman" w:hAnsi="Times New Roman" w:cs="Times New Roman"/>
          <w:sz w:val="24"/>
          <w:szCs w:val="24"/>
        </w:rPr>
        <w:t xml:space="preserve"> az intézmény működésével, szolgáltatásival, megvalósuló és megvalósult programjaival, egyéb közérdekű híreivel és közleményeivel kapcso</w:t>
      </w:r>
      <w:r w:rsidR="00893E7C" w:rsidRPr="00EC019C">
        <w:rPr>
          <w:rFonts w:ascii="Times New Roman" w:hAnsi="Times New Roman" w:cs="Times New Roman"/>
          <w:sz w:val="24"/>
          <w:szCs w:val="24"/>
        </w:rPr>
        <w:t xml:space="preserve">latos tájékoztatását az intézmény </w:t>
      </w:r>
      <w:r w:rsidR="00272098" w:rsidRPr="00EC019C">
        <w:rPr>
          <w:rFonts w:ascii="Times New Roman" w:hAnsi="Times New Roman" w:cs="Times New Roman"/>
          <w:sz w:val="24"/>
          <w:szCs w:val="24"/>
        </w:rPr>
        <w:t xml:space="preserve">egyrészről internetes felületen, továbbá a sajtóban megjelenő cikkek révén biztosítja. </w:t>
      </w:r>
    </w:p>
    <w:p w:rsidR="00A84EBC" w:rsidRPr="00EC019C" w:rsidRDefault="00A84EBC" w:rsidP="00EC019C">
      <w:pPr>
        <w:jc w:val="both"/>
        <w:rPr>
          <w:rFonts w:ascii="Times New Roman" w:hAnsi="Times New Roman" w:cs="Times New Roman"/>
          <w:b/>
          <w:sz w:val="24"/>
          <w:szCs w:val="24"/>
        </w:rPr>
      </w:pPr>
      <w:r w:rsidRPr="00EC019C">
        <w:rPr>
          <w:rFonts w:ascii="Times New Roman" w:hAnsi="Times New Roman" w:cs="Times New Roman"/>
          <w:sz w:val="24"/>
          <w:szCs w:val="24"/>
        </w:rPr>
        <w:t>A Humán Szolgáltató saját weboldallal rendelkezik (</w:t>
      </w:r>
      <w:hyperlink r:id="rId26" w:history="1">
        <w:r w:rsidRPr="00EC019C">
          <w:rPr>
            <w:rFonts w:ascii="Times New Roman" w:hAnsi="Times New Roman" w:cs="Times New Roman"/>
            <w:sz w:val="24"/>
            <w:szCs w:val="24"/>
            <w:u w:val="single"/>
          </w:rPr>
          <w:t>www.bjhuman.hu</w:t>
        </w:r>
      </w:hyperlink>
      <w:r w:rsidRPr="00EC019C">
        <w:rPr>
          <w:rFonts w:ascii="Times New Roman" w:hAnsi="Times New Roman" w:cs="Times New Roman"/>
          <w:sz w:val="24"/>
          <w:szCs w:val="24"/>
        </w:rPr>
        <w:t>). Az oldal jól strukturált, logikus felépítésének köszönhetően az olvasók könnyen megtalálhatják az integrált intézménnyel kapcsolatos általános, illetve az egyes szolgáltatásokhoz kapcsoló információkat, adatokat, elérhetőségeket.</w:t>
      </w:r>
    </w:p>
    <w:p w:rsidR="00A84EBC" w:rsidRPr="00EC019C" w:rsidRDefault="00272098" w:rsidP="00EC019C">
      <w:pPr>
        <w:jc w:val="both"/>
        <w:rPr>
          <w:rFonts w:ascii="Times New Roman" w:hAnsi="Times New Roman" w:cs="Times New Roman"/>
          <w:b/>
          <w:sz w:val="24"/>
          <w:szCs w:val="24"/>
        </w:rPr>
      </w:pPr>
      <w:r w:rsidRPr="00EC019C">
        <w:rPr>
          <w:rFonts w:ascii="Times New Roman" w:hAnsi="Times New Roman" w:cs="Times New Roman"/>
          <w:sz w:val="24"/>
          <w:szCs w:val="24"/>
        </w:rPr>
        <w:t>Az oldalt aktuális híreikkel, programjai</w:t>
      </w:r>
      <w:r w:rsidR="00A84EBC" w:rsidRPr="00EC019C">
        <w:rPr>
          <w:rFonts w:ascii="Times New Roman" w:hAnsi="Times New Roman" w:cs="Times New Roman"/>
          <w:sz w:val="24"/>
          <w:szCs w:val="24"/>
        </w:rPr>
        <w:t xml:space="preserve">król készített képes beszámolókkal folyamatosan </w:t>
      </w:r>
      <w:r w:rsidRPr="00EC019C">
        <w:rPr>
          <w:rFonts w:ascii="Times New Roman" w:hAnsi="Times New Roman" w:cs="Times New Roman"/>
          <w:sz w:val="24"/>
          <w:szCs w:val="24"/>
        </w:rPr>
        <w:t xml:space="preserve">frissítik, bővítik. </w:t>
      </w:r>
      <w:r w:rsidR="00A84EBC" w:rsidRPr="00EC019C">
        <w:rPr>
          <w:rFonts w:ascii="Times New Roman" w:hAnsi="Times New Roman" w:cs="Times New Roman"/>
          <w:sz w:val="24"/>
          <w:szCs w:val="24"/>
        </w:rPr>
        <w:t xml:space="preserve"> </w:t>
      </w:r>
      <w:r w:rsidRPr="00EC019C">
        <w:rPr>
          <w:rFonts w:ascii="Times New Roman" w:hAnsi="Times New Roman" w:cs="Times New Roman"/>
          <w:sz w:val="24"/>
          <w:szCs w:val="24"/>
        </w:rPr>
        <w:t>Céljuk,</w:t>
      </w:r>
      <w:r w:rsidR="00A84EBC" w:rsidRPr="00EC019C">
        <w:rPr>
          <w:rFonts w:ascii="Times New Roman" w:hAnsi="Times New Roman" w:cs="Times New Roman"/>
          <w:sz w:val="24"/>
          <w:szCs w:val="24"/>
        </w:rPr>
        <w:t xml:space="preserve"> hogy az „elektronikus látogatók” az egyszerű tájékozódás mellett betekintést nyerjenek az intézmény életébe, a mindennapok hangulatába. </w:t>
      </w:r>
    </w:p>
    <w:p w:rsidR="00A84EBC" w:rsidRPr="00EC019C" w:rsidRDefault="003E77F7" w:rsidP="00EC019C">
      <w:pPr>
        <w:jc w:val="both"/>
        <w:rPr>
          <w:rFonts w:ascii="Times New Roman" w:hAnsi="Times New Roman" w:cs="Times New Roman"/>
          <w:b/>
          <w:sz w:val="24"/>
          <w:szCs w:val="24"/>
        </w:rPr>
      </w:pPr>
      <w:r w:rsidRPr="00EC019C">
        <w:rPr>
          <w:rFonts w:ascii="Times New Roman" w:hAnsi="Times New Roman" w:cs="Times New Roman"/>
          <w:sz w:val="24"/>
          <w:szCs w:val="24"/>
        </w:rPr>
        <w:t>Mindezen túl a</w:t>
      </w:r>
      <w:r w:rsidR="00A84EBC" w:rsidRPr="00EC019C">
        <w:rPr>
          <w:rFonts w:ascii="Times New Roman" w:hAnsi="Times New Roman" w:cs="Times New Roman"/>
          <w:sz w:val="24"/>
          <w:szCs w:val="24"/>
        </w:rPr>
        <w:t xml:space="preserve"> Humán Szolgáltató a lakosság teljes körű tájékoztatása érdekében a </w:t>
      </w:r>
      <w:proofErr w:type="spellStart"/>
      <w:r w:rsidR="00A84EBC" w:rsidRPr="00EC019C">
        <w:rPr>
          <w:rFonts w:ascii="Times New Roman" w:hAnsi="Times New Roman" w:cs="Times New Roman"/>
          <w:sz w:val="24"/>
          <w:szCs w:val="24"/>
        </w:rPr>
        <w:t>Facebook</w:t>
      </w:r>
      <w:proofErr w:type="spellEnd"/>
      <w:r w:rsidR="00A84EBC" w:rsidRPr="00EC019C">
        <w:rPr>
          <w:rFonts w:ascii="Times New Roman" w:hAnsi="Times New Roman" w:cs="Times New Roman"/>
          <w:sz w:val="24"/>
          <w:szCs w:val="24"/>
        </w:rPr>
        <w:t xml:space="preserve"> nevű közösségi oldalon is jelen van és a legfontosabb aktualitásokat, híreket, illetve az intézményi programokról, rendezvényekről készült képes beszámolókat - a saját weboldal mellett - itt is közzé teszi. Az oldalnak 2014-ban is rengeteg új látogatója és kedvelője lett. Legtöbbször megteki</w:t>
      </w:r>
      <w:r w:rsidRPr="00EC019C">
        <w:rPr>
          <w:rFonts w:ascii="Times New Roman" w:hAnsi="Times New Roman" w:cs="Times New Roman"/>
          <w:sz w:val="24"/>
          <w:szCs w:val="24"/>
        </w:rPr>
        <w:t>ntett és megosztott bejegyzései</w:t>
      </w:r>
      <w:r w:rsidR="00A84EBC" w:rsidRPr="00EC019C">
        <w:rPr>
          <w:rFonts w:ascii="Times New Roman" w:hAnsi="Times New Roman" w:cs="Times New Roman"/>
          <w:sz w:val="24"/>
          <w:szCs w:val="24"/>
        </w:rPr>
        <w:t>k közé tartoz</w:t>
      </w:r>
      <w:r w:rsidRPr="00EC019C">
        <w:rPr>
          <w:rFonts w:ascii="Times New Roman" w:hAnsi="Times New Roman" w:cs="Times New Roman"/>
          <w:sz w:val="24"/>
          <w:szCs w:val="24"/>
        </w:rPr>
        <w:t>nak az aktuális álláshirdetései</w:t>
      </w:r>
      <w:r w:rsidR="00A84EBC" w:rsidRPr="00EC019C">
        <w:rPr>
          <w:rFonts w:ascii="Times New Roman" w:hAnsi="Times New Roman" w:cs="Times New Roman"/>
          <w:sz w:val="24"/>
          <w:szCs w:val="24"/>
        </w:rPr>
        <w:t xml:space="preserve">khez kapcsolódó rövid információs blokkok, illetve egyéb tájékoztató jellegű lakossági felhívások. </w:t>
      </w:r>
    </w:p>
    <w:p w:rsidR="00A84EBC" w:rsidRPr="00EC019C" w:rsidRDefault="00A84EBC" w:rsidP="00EC019C">
      <w:pPr>
        <w:jc w:val="both"/>
        <w:rPr>
          <w:rFonts w:ascii="Times New Roman" w:hAnsi="Times New Roman" w:cs="Times New Roman"/>
          <w:sz w:val="24"/>
          <w:szCs w:val="24"/>
          <w:u w:val="single"/>
        </w:rPr>
      </w:pPr>
      <w:r w:rsidRPr="00EC019C">
        <w:rPr>
          <w:rFonts w:ascii="Times New Roman" w:hAnsi="Times New Roman" w:cs="Times New Roman"/>
          <w:sz w:val="24"/>
          <w:szCs w:val="24"/>
        </w:rPr>
        <w:t xml:space="preserve">A Humán Szolgáltató és az erzsébetvárosi újság munkatársai 2014-ban is szoros együttműködésben dolgoztak. Erzsébetváros Önkormányzatának kéthetente megjelenő ingyenes lapja állandó jelleggel, külön rovatot biztosított a Humán Szolgáltató híreinek és aktuális eseményeinek közlésére. </w:t>
      </w:r>
    </w:p>
    <w:p w:rsidR="00A84EBC" w:rsidRPr="00EC019C" w:rsidRDefault="00A84EBC" w:rsidP="00EC019C">
      <w:pPr>
        <w:jc w:val="both"/>
        <w:rPr>
          <w:rFonts w:ascii="Times New Roman" w:hAnsi="Times New Roman" w:cs="Times New Roman"/>
          <w:b/>
          <w:sz w:val="24"/>
          <w:szCs w:val="24"/>
        </w:rPr>
      </w:pPr>
      <w:r w:rsidRPr="00EC019C">
        <w:rPr>
          <w:rFonts w:ascii="Times New Roman" w:hAnsi="Times New Roman" w:cs="Times New Roman"/>
          <w:sz w:val="24"/>
          <w:szCs w:val="24"/>
        </w:rPr>
        <w:t>Az Erzsébetvárosi televízió – az újság munkatársaiv</w:t>
      </w:r>
      <w:r w:rsidR="003E77F7" w:rsidRPr="00EC019C">
        <w:rPr>
          <w:rFonts w:ascii="Times New Roman" w:hAnsi="Times New Roman" w:cs="Times New Roman"/>
          <w:sz w:val="24"/>
          <w:szCs w:val="24"/>
        </w:rPr>
        <w:t>al együtt – minden rendezvényükre, programjukra</w:t>
      </w:r>
      <w:r w:rsidRPr="00EC019C">
        <w:rPr>
          <w:rFonts w:ascii="Times New Roman" w:hAnsi="Times New Roman" w:cs="Times New Roman"/>
          <w:sz w:val="24"/>
          <w:szCs w:val="24"/>
        </w:rPr>
        <w:t xml:space="preserve"> meghívást kapott, hogy a lakosság mozgóképes tudósítás formájában is érte</w:t>
      </w:r>
      <w:r w:rsidR="003E77F7" w:rsidRPr="00EC019C">
        <w:rPr>
          <w:rFonts w:ascii="Times New Roman" w:hAnsi="Times New Roman" w:cs="Times New Roman"/>
          <w:sz w:val="24"/>
          <w:szCs w:val="24"/>
        </w:rPr>
        <w:t>sülhessen az aktuális eseményei</w:t>
      </w:r>
      <w:r w:rsidRPr="00EC019C">
        <w:rPr>
          <w:rFonts w:ascii="Times New Roman" w:hAnsi="Times New Roman" w:cs="Times New Roman"/>
          <w:sz w:val="24"/>
          <w:szCs w:val="24"/>
        </w:rPr>
        <w:t>kről.</w:t>
      </w:r>
    </w:p>
    <w:p w:rsidR="00A84EBC" w:rsidRPr="00EC019C" w:rsidRDefault="00A84EBC" w:rsidP="00EC019C">
      <w:pPr>
        <w:jc w:val="both"/>
        <w:rPr>
          <w:rFonts w:ascii="Times New Roman" w:hAnsi="Times New Roman" w:cs="Times New Roman"/>
          <w:b/>
          <w:sz w:val="24"/>
          <w:szCs w:val="24"/>
        </w:rPr>
      </w:pPr>
      <w:r w:rsidRPr="00EC019C">
        <w:rPr>
          <w:rFonts w:ascii="Times New Roman" w:hAnsi="Times New Roman" w:cs="Times New Roman"/>
          <w:sz w:val="24"/>
          <w:szCs w:val="24"/>
        </w:rPr>
        <w:t>A Humán Szolgáltató munkatársai 2014-ban több alkalommal tettek eleget a televízió felkérésének és vettek részt interjúalanyként aktuális „beszélgetős” műsorokban.</w:t>
      </w:r>
    </w:p>
    <w:p w:rsidR="00A84EBC" w:rsidRPr="00EC019C" w:rsidRDefault="003E77F7" w:rsidP="00EC019C">
      <w:pPr>
        <w:jc w:val="both"/>
        <w:rPr>
          <w:rFonts w:ascii="Times New Roman" w:hAnsi="Times New Roman" w:cs="Times New Roman"/>
          <w:b/>
          <w:sz w:val="24"/>
          <w:szCs w:val="24"/>
        </w:rPr>
      </w:pPr>
      <w:r w:rsidRPr="00EC019C">
        <w:rPr>
          <w:rFonts w:ascii="Times New Roman" w:hAnsi="Times New Roman" w:cs="Times New Roman"/>
          <w:b/>
          <w:sz w:val="24"/>
          <w:szCs w:val="24"/>
        </w:rPr>
        <w:t xml:space="preserve">A Humánszolgáltató </w:t>
      </w:r>
      <w:r w:rsidRPr="00EC019C">
        <w:rPr>
          <w:rFonts w:ascii="Times New Roman" w:hAnsi="Times New Roman" w:cs="Times New Roman"/>
          <w:sz w:val="24"/>
          <w:szCs w:val="24"/>
        </w:rPr>
        <w:t xml:space="preserve">Munkacsoportjának </w:t>
      </w:r>
      <w:r w:rsidR="00A84EBC" w:rsidRPr="00EC019C">
        <w:rPr>
          <w:rFonts w:ascii="Times New Roman" w:hAnsi="Times New Roman" w:cs="Times New Roman"/>
          <w:sz w:val="24"/>
          <w:szCs w:val="24"/>
        </w:rPr>
        <w:t>szervezésében elkészült és minden kerületi lakásba eljutott a Humán Kisokos c. intézményi kiadvány, mely az új területi ellát</w:t>
      </w:r>
      <w:r w:rsidRPr="00EC019C">
        <w:rPr>
          <w:rFonts w:ascii="Times New Roman" w:hAnsi="Times New Roman" w:cs="Times New Roman"/>
          <w:sz w:val="24"/>
          <w:szCs w:val="24"/>
        </w:rPr>
        <w:t>á</w:t>
      </w:r>
      <w:r w:rsidR="00A84EBC" w:rsidRPr="00EC019C">
        <w:rPr>
          <w:rFonts w:ascii="Times New Roman" w:hAnsi="Times New Roman" w:cs="Times New Roman"/>
          <w:sz w:val="24"/>
          <w:szCs w:val="24"/>
        </w:rPr>
        <w:t>si modell (TEM Modell) alapján történő működés ismer</w:t>
      </w:r>
      <w:r w:rsidRPr="00EC019C">
        <w:rPr>
          <w:rFonts w:ascii="Times New Roman" w:hAnsi="Times New Roman" w:cs="Times New Roman"/>
          <w:sz w:val="24"/>
          <w:szCs w:val="24"/>
        </w:rPr>
        <w:t>tetése mellett a szolgáltatásai</w:t>
      </w:r>
      <w:r w:rsidR="00A84EBC" w:rsidRPr="00EC019C">
        <w:rPr>
          <w:rFonts w:ascii="Times New Roman" w:hAnsi="Times New Roman" w:cs="Times New Roman"/>
          <w:sz w:val="24"/>
          <w:szCs w:val="24"/>
        </w:rPr>
        <w:t xml:space="preserve">k bemutatását, igénybevételi feltételeinek részletes leírásait is tartalmazta, természetesen a szolgáltatásokhoz tartozó közvetlen elérhetőségekkel együtt. A „saját kiadvány” elkészítése mellett, Budapest Főváros VII. kerület Erzsébetváros Önkormányzata „Szünidő a főváros közepén – Nyári táborok, kulturális programok minden hétre!” </w:t>
      </w:r>
      <w:proofErr w:type="gramStart"/>
      <w:r w:rsidR="00A84EBC" w:rsidRPr="00EC019C">
        <w:rPr>
          <w:rFonts w:ascii="Times New Roman" w:hAnsi="Times New Roman" w:cs="Times New Roman"/>
          <w:sz w:val="24"/>
          <w:szCs w:val="24"/>
        </w:rPr>
        <w:t>c.</w:t>
      </w:r>
      <w:proofErr w:type="gramEnd"/>
      <w:r w:rsidR="00A84EBC" w:rsidRPr="00EC019C">
        <w:rPr>
          <w:rFonts w:ascii="Times New Roman" w:hAnsi="Times New Roman" w:cs="Times New Roman"/>
          <w:sz w:val="24"/>
          <w:szCs w:val="24"/>
        </w:rPr>
        <w:t xml:space="preserve"> kiadvány tartalmának elkészítés</w:t>
      </w:r>
      <w:r w:rsidR="00EE78F1" w:rsidRPr="00EC019C">
        <w:rPr>
          <w:rFonts w:ascii="Times New Roman" w:hAnsi="Times New Roman" w:cs="Times New Roman"/>
          <w:sz w:val="24"/>
          <w:szCs w:val="24"/>
        </w:rPr>
        <w:t>ében is közreműködte</w:t>
      </w:r>
      <w:r w:rsidR="00A84EBC" w:rsidRPr="00EC019C">
        <w:rPr>
          <w:rFonts w:ascii="Times New Roman" w:hAnsi="Times New Roman" w:cs="Times New Roman"/>
          <w:sz w:val="24"/>
          <w:szCs w:val="24"/>
        </w:rPr>
        <w:t>k a prevenciós jelle</w:t>
      </w:r>
      <w:r w:rsidR="00EE78F1" w:rsidRPr="00EC019C">
        <w:rPr>
          <w:rFonts w:ascii="Times New Roman" w:hAnsi="Times New Roman" w:cs="Times New Roman"/>
          <w:sz w:val="24"/>
          <w:szCs w:val="24"/>
        </w:rPr>
        <w:t>ggel működő szünidei csoportjaik, foglalkozásai</w:t>
      </w:r>
      <w:r w:rsidR="00A84EBC" w:rsidRPr="00EC019C">
        <w:rPr>
          <w:rFonts w:ascii="Times New Roman" w:hAnsi="Times New Roman" w:cs="Times New Roman"/>
          <w:sz w:val="24"/>
          <w:szCs w:val="24"/>
        </w:rPr>
        <w:t>k kapcsán összeállított tájékoztató anyag összeállításával.</w:t>
      </w:r>
    </w:p>
    <w:p w:rsidR="00A84EBC" w:rsidRPr="00EC019C" w:rsidRDefault="00A84EBC" w:rsidP="00EC019C">
      <w:pPr>
        <w:rPr>
          <w:rFonts w:ascii="Times New Roman" w:hAnsi="Times New Roman" w:cs="Times New Roman"/>
          <w:sz w:val="24"/>
          <w:szCs w:val="24"/>
        </w:rPr>
      </w:pPr>
    </w:p>
    <w:tbl>
      <w:tblPr>
        <w:tblStyle w:val="Sttlista3jellszn"/>
        <w:tblW w:w="0" w:type="auto"/>
        <w:tblLook w:val="04A0" w:firstRow="1" w:lastRow="0" w:firstColumn="1" w:lastColumn="0" w:noHBand="0" w:noVBand="1"/>
      </w:tblPr>
      <w:tblGrid>
        <w:gridCol w:w="9212"/>
      </w:tblGrid>
      <w:tr w:rsidR="0058335E" w:rsidRPr="0058335E" w:rsidTr="0058335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12" w:type="dxa"/>
          </w:tcPr>
          <w:p w:rsidR="0058335E" w:rsidRPr="0058335E" w:rsidRDefault="0058335E" w:rsidP="00C35384">
            <w:pPr>
              <w:pStyle w:val="TJ1"/>
            </w:pPr>
            <w:r w:rsidRPr="0058335E">
              <w:t>10. BEAZONOSÍTOTT PROBLÉMÁK: FELTEHETŐLEG MAGAS AZON FIATALKORÚAK SZÁMA, AKIK VALAMILYEN TILTOTT SZERT (KÁBÍTÓSZERT) MÁR FOGYASZTOTTAK</w:t>
            </w:r>
            <w:r w:rsidRPr="0058335E">
              <w:tab/>
            </w:r>
          </w:p>
        </w:tc>
      </w:tr>
      <w:tr w:rsidR="0058335E" w:rsidRPr="0058335E" w:rsidTr="0058335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12" w:type="dxa"/>
          </w:tcPr>
          <w:p w:rsidR="0058335E" w:rsidRPr="0058335E" w:rsidRDefault="0058335E" w:rsidP="00C35384">
            <w:pPr>
              <w:pStyle w:val="TJ1"/>
            </w:pPr>
            <w:r w:rsidRPr="0058335E">
              <w:t>FEJLESZTÉSI LEHETŐSÉGEK: PREVENCIÓS PROGRAMOK SZERVEZÉSE, KORAI JELZŐRENDSZER ERŐSÍTÉSE</w:t>
            </w:r>
          </w:p>
        </w:tc>
      </w:tr>
    </w:tbl>
    <w:p w:rsidR="0058335E" w:rsidRDefault="0058335E" w:rsidP="009B5F85">
      <w:pPr>
        <w:jc w:val="both"/>
        <w:rPr>
          <w:rFonts w:ascii="Garamond" w:hAnsi="Garamond"/>
          <w:color w:val="FF0000"/>
        </w:rPr>
      </w:pPr>
    </w:p>
    <w:p w:rsidR="009B5F85" w:rsidRDefault="009B5F85" w:rsidP="0058335E">
      <w:pPr>
        <w:jc w:val="both"/>
        <w:rPr>
          <w:rFonts w:ascii="Times New Roman" w:hAnsi="Times New Roman" w:cs="Times New Roman"/>
          <w:sz w:val="24"/>
          <w:szCs w:val="24"/>
        </w:rPr>
      </w:pPr>
      <w:r w:rsidRPr="0058335E">
        <w:rPr>
          <w:rFonts w:ascii="Times New Roman" w:hAnsi="Times New Roman" w:cs="Times New Roman"/>
          <w:sz w:val="24"/>
          <w:szCs w:val="24"/>
        </w:rPr>
        <w:t xml:space="preserve">A kábítószer-bűnözés elleni harc kerületünkben is kiemelt fontosságú. A kerületi rendőrkapitányság tanácsadói három kerületi középiskolában vannak jelen, jelzéseik alapján több eredményes intézkedés került </w:t>
      </w:r>
      <w:r w:rsidRPr="0058335E">
        <w:rPr>
          <w:rFonts w:ascii="Times New Roman" w:hAnsi="Times New Roman" w:cs="Times New Roman"/>
          <w:sz w:val="24"/>
          <w:szCs w:val="24"/>
        </w:rPr>
        <w:lastRenderedPageBreak/>
        <w:t xml:space="preserve">foganatosításra. 2014-ben, egyik esetben a középiskola igazgatójának felkérésére négy fő fiatalkorú személy került elszámoltatásra tanítási időben fogyasztóként, míg egy másik esetben a rendőrség közvetlenül az oktatási intézmény mellett két fő terjesztetőt fogott el, akik </w:t>
      </w:r>
      <w:proofErr w:type="gramStart"/>
      <w:r w:rsidRPr="0058335E">
        <w:rPr>
          <w:rFonts w:ascii="Times New Roman" w:hAnsi="Times New Roman" w:cs="Times New Roman"/>
          <w:sz w:val="24"/>
          <w:szCs w:val="24"/>
        </w:rPr>
        <w:t>azóta</w:t>
      </w:r>
      <w:proofErr w:type="gramEnd"/>
      <w:r w:rsidRPr="0058335E">
        <w:rPr>
          <w:rFonts w:ascii="Times New Roman" w:hAnsi="Times New Roman" w:cs="Times New Roman"/>
          <w:sz w:val="24"/>
          <w:szCs w:val="24"/>
        </w:rPr>
        <w:t xml:space="preserve"> előzetes letartóztatásba kerültek. </w:t>
      </w:r>
    </w:p>
    <w:p w:rsidR="00086C5C" w:rsidRPr="0058335E" w:rsidRDefault="00086C5C" w:rsidP="0058335E">
      <w:pPr>
        <w:jc w:val="both"/>
        <w:rPr>
          <w:rFonts w:ascii="Times New Roman" w:hAnsi="Times New Roman" w:cs="Times New Roman"/>
          <w:sz w:val="24"/>
          <w:szCs w:val="24"/>
        </w:rPr>
      </w:pPr>
    </w:p>
    <w:tbl>
      <w:tblPr>
        <w:tblStyle w:val="Kzepesrcs33jellszn"/>
        <w:tblW w:w="8460" w:type="dxa"/>
        <w:tblInd w:w="1161" w:type="dxa"/>
        <w:tblLook w:val="04A0" w:firstRow="1" w:lastRow="0" w:firstColumn="1" w:lastColumn="0" w:noHBand="0" w:noVBand="1"/>
      </w:tblPr>
      <w:tblGrid>
        <w:gridCol w:w="1395"/>
        <w:gridCol w:w="1940"/>
        <w:gridCol w:w="1639"/>
        <w:gridCol w:w="1607"/>
        <w:gridCol w:w="1879"/>
      </w:tblGrid>
      <w:tr w:rsidR="00FD3303" w:rsidRPr="00FD3303" w:rsidTr="00AD4AA0">
        <w:trPr>
          <w:cnfStyle w:val="100000000000" w:firstRow="1" w:lastRow="0" w:firstColumn="0" w:lastColumn="0" w:oddVBand="0" w:evenVBand="0" w:oddHBand="0" w:evenHBand="0" w:firstRowFirstColumn="0" w:firstRowLastColumn="0" w:lastRowFirstColumn="0" w:lastRowLastColumn="0"/>
          <w:trHeight w:val="930"/>
        </w:trPr>
        <w:tc>
          <w:tcPr>
            <w:cnfStyle w:val="001000000000" w:firstRow="0" w:lastRow="0" w:firstColumn="1" w:lastColumn="0" w:oddVBand="0" w:evenVBand="0" w:oddHBand="0" w:evenHBand="0" w:firstRowFirstColumn="0" w:firstRowLastColumn="0" w:lastRowFirstColumn="0" w:lastRowLastColumn="0"/>
            <w:tcW w:w="1395" w:type="dxa"/>
            <w:hideMark/>
          </w:tcPr>
          <w:p w:rsidR="00FD3303" w:rsidRPr="00AD4AA0" w:rsidRDefault="00FD3303" w:rsidP="00FD3303">
            <w:pPr>
              <w:rPr>
                <w:rFonts w:ascii="Arial" w:eastAsia="Times New Roman" w:hAnsi="Arial" w:cs="Arial"/>
                <w:color w:val="000000" w:themeColor="text1"/>
                <w:sz w:val="20"/>
                <w:szCs w:val="20"/>
                <w:lang w:eastAsia="hu-HU"/>
              </w:rPr>
            </w:pPr>
            <w:r w:rsidRPr="00AD4AA0">
              <w:rPr>
                <w:rFonts w:ascii="Arial" w:eastAsia="Times New Roman" w:hAnsi="Arial" w:cs="Arial"/>
                <w:color w:val="000000" w:themeColor="text1"/>
                <w:sz w:val="20"/>
                <w:szCs w:val="20"/>
                <w:lang w:eastAsia="hu-HU"/>
              </w:rPr>
              <w:t>Megnevezés</w:t>
            </w:r>
          </w:p>
        </w:tc>
        <w:tc>
          <w:tcPr>
            <w:tcW w:w="1940" w:type="dxa"/>
            <w:hideMark/>
          </w:tcPr>
          <w:p w:rsidR="00FD3303" w:rsidRPr="00AD4AA0" w:rsidRDefault="00FD3303" w:rsidP="00FD3303">
            <w:pP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lang w:eastAsia="hu-HU"/>
              </w:rPr>
            </w:pPr>
            <w:r w:rsidRPr="00AD4AA0">
              <w:rPr>
                <w:rFonts w:ascii="Arial" w:eastAsia="Times New Roman" w:hAnsi="Arial" w:cs="Arial"/>
                <w:color w:val="000000" w:themeColor="text1"/>
                <w:sz w:val="20"/>
                <w:szCs w:val="20"/>
                <w:lang w:eastAsia="hu-HU"/>
              </w:rPr>
              <w:t xml:space="preserve">A regisztrált bűncselekmények száma </w:t>
            </w:r>
          </w:p>
        </w:tc>
        <w:tc>
          <w:tcPr>
            <w:tcW w:w="1639" w:type="dxa"/>
            <w:hideMark/>
          </w:tcPr>
          <w:p w:rsidR="00FD3303" w:rsidRPr="00AD4AA0" w:rsidRDefault="00FD3303" w:rsidP="00FD3303">
            <w:pP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lang w:eastAsia="hu-HU"/>
              </w:rPr>
            </w:pPr>
            <w:r w:rsidRPr="00AD4AA0">
              <w:rPr>
                <w:rFonts w:ascii="Arial" w:eastAsia="Times New Roman" w:hAnsi="Arial" w:cs="Arial"/>
                <w:color w:val="000000" w:themeColor="text1"/>
                <w:sz w:val="20"/>
                <w:szCs w:val="20"/>
                <w:lang w:eastAsia="hu-HU"/>
              </w:rPr>
              <w:t xml:space="preserve"> A regisztrált bűnelkövetők közül 18-24 éves</w:t>
            </w:r>
          </w:p>
        </w:tc>
        <w:tc>
          <w:tcPr>
            <w:tcW w:w="1607" w:type="dxa"/>
            <w:hideMark/>
          </w:tcPr>
          <w:p w:rsidR="00FD3303" w:rsidRPr="00AD4AA0" w:rsidRDefault="00FD3303" w:rsidP="00FD3303">
            <w:pP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lang w:eastAsia="hu-HU"/>
              </w:rPr>
            </w:pPr>
            <w:r w:rsidRPr="00AD4AA0">
              <w:rPr>
                <w:rFonts w:ascii="Arial" w:eastAsia="Times New Roman" w:hAnsi="Arial" w:cs="Arial"/>
                <w:color w:val="000000" w:themeColor="text1"/>
                <w:sz w:val="20"/>
                <w:szCs w:val="20"/>
                <w:lang w:eastAsia="hu-HU"/>
              </w:rPr>
              <w:t xml:space="preserve"> A regisztrált bűnelkövetők közül 14-17 éves</w:t>
            </w:r>
          </w:p>
        </w:tc>
        <w:tc>
          <w:tcPr>
            <w:tcW w:w="1879" w:type="dxa"/>
            <w:hideMark/>
          </w:tcPr>
          <w:p w:rsidR="00FD3303" w:rsidRPr="00AD4AA0" w:rsidRDefault="00FD3303" w:rsidP="00FD3303">
            <w:pP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lang w:eastAsia="hu-HU"/>
              </w:rPr>
            </w:pPr>
            <w:r w:rsidRPr="00AD4AA0">
              <w:rPr>
                <w:rFonts w:ascii="Arial" w:eastAsia="Times New Roman" w:hAnsi="Arial" w:cs="Arial"/>
                <w:color w:val="000000" w:themeColor="text1"/>
                <w:sz w:val="20"/>
                <w:szCs w:val="20"/>
                <w:lang w:eastAsia="hu-HU"/>
              </w:rPr>
              <w:t xml:space="preserve"> Kábítószer birtoklása és kábítószer-kereskedelem </w:t>
            </w:r>
          </w:p>
        </w:tc>
      </w:tr>
      <w:tr w:rsidR="00FD3303" w:rsidRPr="00FD3303" w:rsidTr="00AD4AA0">
        <w:trPr>
          <w:cnfStyle w:val="000000100000" w:firstRow="0" w:lastRow="0" w:firstColumn="0" w:lastColumn="0" w:oddVBand="0" w:evenVBand="0" w:oddHBand="1" w:evenHBand="0" w:firstRowFirstColumn="0" w:firstRowLastColumn="0" w:lastRowFirstColumn="0" w:lastRowLastColumn="0"/>
          <w:trHeight w:val="525"/>
        </w:trPr>
        <w:tc>
          <w:tcPr>
            <w:cnfStyle w:val="001000000000" w:firstRow="0" w:lastRow="0" w:firstColumn="1" w:lastColumn="0" w:oddVBand="0" w:evenVBand="0" w:oddHBand="0" w:evenHBand="0" w:firstRowFirstColumn="0" w:firstRowLastColumn="0" w:lastRowFirstColumn="0" w:lastRowLastColumn="0"/>
            <w:tcW w:w="1395" w:type="dxa"/>
            <w:hideMark/>
          </w:tcPr>
          <w:p w:rsidR="00FD3303" w:rsidRPr="00FD3303" w:rsidRDefault="00FD3303" w:rsidP="00FD3303">
            <w:pPr>
              <w:rPr>
                <w:rFonts w:ascii="Arial" w:eastAsia="Times New Roman" w:hAnsi="Arial" w:cs="Arial"/>
                <w:sz w:val="20"/>
                <w:szCs w:val="20"/>
                <w:lang w:eastAsia="hu-HU"/>
              </w:rPr>
            </w:pPr>
            <w:r w:rsidRPr="00AD4AA0">
              <w:rPr>
                <w:rFonts w:ascii="Arial" w:eastAsia="Times New Roman" w:hAnsi="Arial" w:cs="Arial"/>
                <w:color w:val="000000" w:themeColor="text1"/>
                <w:sz w:val="20"/>
                <w:szCs w:val="20"/>
                <w:lang w:eastAsia="hu-HU"/>
              </w:rPr>
              <w:t>Budapest 07. ker., 2013</w:t>
            </w:r>
          </w:p>
        </w:tc>
        <w:tc>
          <w:tcPr>
            <w:tcW w:w="1940" w:type="dxa"/>
            <w:noWrap/>
            <w:hideMark/>
          </w:tcPr>
          <w:p w:rsidR="00FD3303" w:rsidRPr="00AD4AA0" w:rsidRDefault="00FD3303" w:rsidP="00AD4AA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sz w:val="20"/>
                <w:szCs w:val="20"/>
                <w:lang w:eastAsia="hu-HU"/>
              </w:rPr>
            </w:pPr>
            <w:r w:rsidRPr="00AD4AA0">
              <w:rPr>
                <w:rFonts w:ascii="Arial" w:eastAsia="Times New Roman" w:hAnsi="Arial" w:cs="Arial"/>
                <w:b/>
                <w:sz w:val="20"/>
                <w:szCs w:val="20"/>
                <w:lang w:eastAsia="hu-HU"/>
              </w:rPr>
              <w:t>5278</w:t>
            </w:r>
          </w:p>
        </w:tc>
        <w:tc>
          <w:tcPr>
            <w:tcW w:w="1639" w:type="dxa"/>
            <w:noWrap/>
            <w:hideMark/>
          </w:tcPr>
          <w:p w:rsidR="00FD3303" w:rsidRPr="00AD4AA0" w:rsidRDefault="00FD3303" w:rsidP="00AD4AA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sz w:val="20"/>
                <w:szCs w:val="20"/>
                <w:lang w:eastAsia="hu-HU"/>
              </w:rPr>
            </w:pPr>
            <w:r w:rsidRPr="00AD4AA0">
              <w:rPr>
                <w:rFonts w:ascii="Arial" w:eastAsia="Times New Roman" w:hAnsi="Arial" w:cs="Arial"/>
                <w:b/>
                <w:sz w:val="20"/>
                <w:szCs w:val="20"/>
                <w:lang w:eastAsia="hu-HU"/>
              </w:rPr>
              <w:t>144</w:t>
            </w:r>
          </w:p>
        </w:tc>
        <w:tc>
          <w:tcPr>
            <w:tcW w:w="1607" w:type="dxa"/>
            <w:noWrap/>
            <w:hideMark/>
          </w:tcPr>
          <w:p w:rsidR="00FD3303" w:rsidRPr="00AD4AA0" w:rsidRDefault="00FD3303" w:rsidP="00AD4AA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sz w:val="20"/>
                <w:szCs w:val="20"/>
                <w:lang w:eastAsia="hu-HU"/>
              </w:rPr>
            </w:pPr>
            <w:r w:rsidRPr="00AD4AA0">
              <w:rPr>
                <w:rFonts w:ascii="Arial" w:eastAsia="Times New Roman" w:hAnsi="Arial" w:cs="Arial"/>
                <w:b/>
                <w:sz w:val="20"/>
                <w:szCs w:val="20"/>
                <w:lang w:eastAsia="hu-HU"/>
              </w:rPr>
              <w:t>43</w:t>
            </w:r>
          </w:p>
        </w:tc>
        <w:tc>
          <w:tcPr>
            <w:tcW w:w="1879" w:type="dxa"/>
            <w:noWrap/>
            <w:hideMark/>
          </w:tcPr>
          <w:p w:rsidR="00FD3303" w:rsidRPr="00AD4AA0" w:rsidRDefault="00FD3303" w:rsidP="00AD4AA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sz w:val="20"/>
                <w:szCs w:val="20"/>
                <w:lang w:eastAsia="hu-HU"/>
              </w:rPr>
            </w:pPr>
            <w:r w:rsidRPr="00AD4AA0">
              <w:rPr>
                <w:rFonts w:ascii="Arial" w:eastAsia="Times New Roman" w:hAnsi="Arial" w:cs="Arial"/>
                <w:b/>
                <w:sz w:val="20"/>
                <w:szCs w:val="20"/>
                <w:lang w:eastAsia="hu-HU"/>
              </w:rPr>
              <w:t>75</w:t>
            </w:r>
          </w:p>
        </w:tc>
      </w:tr>
    </w:tbl>
    <w:p w:rsidR="00FD3303" w:rsidRDefault="00FD3303" w:rsidP="0058335E">
      <w:pPr>
        <w:jc w:val="both"/>
        <w:rPr>
          <w:rFonts w:ascii="Times New Roman" w:hAnsi="Times New Roman" w:cs="Times New Roman"/>
          <w:sz w:val="24"/>
          <w:szCs w:val="24"/>
        </w:rPr>
      </w:pPr>
    </w:p>
    <w:p w:rsidR="0057093C" w:rsidRPr="0058335E" w:rsidRDefault="0057093C" w:rsidP="0058335E">
      <w:pPr>
        <w:jc w:val="both"/>
        <w:rPr>
          <w:rFonts w:ascii="Times New Roman" w:hAnsi="Times New Roman" w:cs="Times New Roman"/>
          <w:b/>
          <w:sz w:val="24"/>
          <w:szCs w:val="24"/>
        </w:rPr>
      </w:pPr>
      <w:r w:rsidRPr="0058335E">
        <w:rPr>
          <w:rFonts w:ascii="Times New Roman" w:hAnsi="Times New Roman" w:cs="Times New Roman"/>
          <w:sz w:val="24"/>
          <w:szCs w:val="24"/>
        </w:rPr>
        <w:t xml:space="preserve">A 96/2000. (XII. 11.) számú OGY. határozat felhatalmazása alapján Budapest Főváros VII. kerület Erzsébetváros Önkormányzata munkáját segítő szakmai tanácsadó testület 2005. március 30-án alakult meg. A Kábítószerügyi Egyeztető Fórum elnöke Erzsébetváros Önkormányzatának polgármestere. A Fórum működését az Önkormányzat, valamint az általa kijelölt intézmény, 2012. április 26-tól a Humán Szolgáltató biztosítja. </w:t>
      </w:r>
    </w:p>
    <w:p w:rsidR="0057093C" w:rsidRPr="0058335E" w:rsidRDefault="0057093C" w:rsidP="0058335E">
      <w:pPr>
        <w:jc w:val="both"/>
        <w:rPr>
          <w:rFonts w:ascii="Times New Roman" w:hAnsi="Times New Roman" w:cs="Times New Roman"/>
          <w:b/>
          <w:sz w:val="24"/>
          <w:szCs w:val="24"/>
        </w:rPr>
      </w:pPr>
      <w:r w:rsidRPr="0058335E">
        <w:rPr>
          <w:rFonts w:ascii="Times New Roman" w:hAnsi="Times New Roman" w:cs="Times New Roman"/>
          <w:sz w:val="24"/>
          <w:szCs w:val="24"/>
        </w:rPr>
        <w:t xml:space="preserve">Az KEF feladata az </w:t>
      </w:r>
      <w:proofErr w:type="spellStart"/>
      <w:r w:rsidRPr="0058335E">
        <w:rPr>
          <w:rFonts w:ascii="Times New Roman" w:hAnsi="Times New Roman" w:cs="Times New Roman"/>
          <w:sz w:val="24"/>
          <w:szCs w:val="24"/>
        </w:rPr>
        <w:t>addiktológia</w:t>
      </w:r>
      <w:proofErr w:type="spellEnd"/>
      <w:r w:rsidRPr="0058335E">
        <w:rPr>
          <w:rFonts w:ascii="Times New Roman" w:hAnsi="Times New Roman" w:cs="Times New Roman"/>
          <w:sz w:val="24"/>
          <w:szCs w:val="24"/>
        </w:rPr>
        <w:t xml:space="preserve"> területén működő vagy tevékenységük folytatása során a drogproblémával szembesülő kerületi intézmények, szervezetek összefogása, munkájuknak és céljaiknak összehangolása. A KEF biztosítja a tagintézmények közötti megfelelő információáramlást, támogatja az alulról jövő kezdeményezéseket, figyeli a pályázati lehetőségeket és erről tájékoztatást nyújt. A Kábítószerügyi Egyeztető Fórum egyben olyan, koordinatív funkcióval bíró szakmai fórum, multidiszciplináris munkacsoport, amely hatást gyakorolhat a döntéshozókra, megfogalmazza a drogprobléma csökkentéséhez, az esetleges ártalomcsökkentési feladatok ellátásához, a kezelő-gyógyító intézmények eredményesebb munkájához és a drogmegelőzésre hivatott szervezetek eredményesebb működéséhez szükséges teendőket. Prioritásokat jelöl ki, a tagok javaslatai alapján a Nemzeti Drogstratégiához illeszkedő rövid és hosszabb távú célokat fogalmaz meg a kerületi Drogstratégiában.</w:t>
      </w:r>
    </w:p>
    <w:p w:rsidR="00881E2E" w:rsidRPr="0058335E" w:rsidRDefault="00881E2E" w:rsidP="0058335E">
      <w:pPr>
        <w:jc w:val="both"/>
        <w:rPr>
          <w:rFonts w:ascii="Times New Roman" w:hAnsi="Times New Roman" w:cs="Times New Roman"/>
          <w:b/>
          <w:sz w:val="24"/>
          <w:szCs w:val="24"/>
        </w:rPr>
      </w:pPr>
      <w:r w:rsidRPr="0058335E">
        <w:rPr>
          <w:rFonts w:ascii="Times New Roman" w:hAnsi="Times New Roman" w:cs="Times New Roman"/>
          <w:sz w:val="24"/>
          <w:szCs w:val="24"/>
        </w:rPr>
        <w:t xml:space="preserve">2013. októberben a Humán Szolgáltató pályázatot nyújtott be az Erzsébetvárosi Kábítószerügyi Fórum működési feltételeinek biztosítására, mely kedvező elbírálásban részült. Az elfogadott projektterv alapján a következő tevékenységek kerültek megvalósításra 2014. június 30-ig: </w:t>
      </w:r>
    </w:p>
    <w:p w:rsidR="00881E2E" w:rsidRPr="0058335E" w:rsidRDefault="00994219" w:rsidP="0058335E">
      <w:pPr>
        <w:jc w:val="both"/>
        <w:rPr>
          <w:rFonts w:ascii="Times New Roman" w:hAnsi="Times New Roman" w:cs="Times New Roman"/>
          <w:b/>
          <w:sz w:val="24"/>
          <w:szCs w:val="24"/>
        </w:rPr>
      </w:pPr>
      <w:r w:rsidRPr="0058335E">
        <w:rPr>
          <w:rFonts w:ascii="Times New Roman" w:hAnsi="Times New Roman" w:cs="Times New Roman"/>
          <w:sz w:val="24"/>
          <w:szCs w:val="24"/>
        </w:rPr>
        <w:t xml:space="preserve">- </w:t>
      </w:r>
      <w:r w:rsidR="00881E2E" w:rsidRPr="0058335E">
        <w:rPr>
          <w:rFonts w:ascii="Times New Roman" w:hAnsi="Times New Roman" w:cs="Times New Roman"/>
          <w:sz w:val="24"/>
          <w:szCs w:val="24"/>
        </w:rPr>
        <w:t>Erzsébetvárosi Drogstratégia aktualizálása az új Nemzeti Drogstratégia tükrében.</w:t>
      </w:r>
    </w:p>
    <w:p w:rsidR="00881E2E" w:rsidRPr="0058335E" w:rsidRDefault="00994219" w:rsidP="0058335E">
      <w:pPr>
        <w:jc w:val="both"/>
        <w:rPr>
          <w:rFonts w:ascii="Times New Roman" w:hAnsi="Times New Roman" w:cs="Times New Roman"/>
          <w:b/>
          <w:sz w:val="24"/>
          <w:szCs w:val="24"/>
        </w:rPr>
      </w:pPr>
      <w:r w:rsidRPr="0058335E">
        <w:rPr>
          <w:rFonts w:ascii="Times New Roman" w:hAnsi="Times New Roman" w:cs="Times New Roman"/>
          <w:sz w:val="24"/>
          <w:szCs w:val="24"/>
        </w:rPr>
        <w:t xml:space="preserve">- </w:t>
      </w:r>
      <w:r w:rsidR="00881E2E" w:rsidRPr="0058335E">
        <w:rPr>
          <w:rFonts w:ascii="Times New Roman" w:hAnsi="Times New Roman" w:cs="Times New Roman"/>
          <w:sz w:val="24"/>
          <w:szCs w:val="24"/>
        </w:rPr>
        <w:t xml:space="preserve">Aktualizált helyi stratégia mentén konkrét akciótervek, a KEF 2014. évi cselekvési programjának elkészítése. </w:t>
      </w:r>
    </w:p>
    <w:p w:rsidR="00881E2E" w:rsidRPr="0058335E" w:rsidRDefault="00994219" w:rsidP="0058335E">
      <w:pPr>
        <w:jc w:val="both"/>
        <w:rPr>
          <w:rFonts w:ascii="Times New Roman" w:hAnsi="Times New Roman" w:cs="Times New Roman"/>
          <w:b/>
          <w:sz w:val="24"/>
          <w:szCs w:val="24"/>
        </w:rPr>
      </w:pPr>
      <w:r w:rsidRPr="0058335E">
        <w:rPr>
          <w:rFonts w:ascii="Times New Roman" w:hAnsi="Times New Roman" w:cs="Times New Roman"/>
          <w:sz w:val="24"/>
          <w:szCs w:val="24"/>
        </w:rPr>
        <w:t xml:space="preserve">- </w:t>
      </w:r>
      <w:r w:rsidR="00881E2E" w:rsidRPr="0058335E">
        <w:rPr>
          <w:rFonts w:ascii="Times New Roman" w:hAnsi="Times New Roman" w:cs="Times New Roman"/>
          <w:sz w:val="24"/>
          <w:szCs w:val="24"/>
        </w:rPr>
        <w:t>Kerületi megelőző programok összegyűjtése és ezt kiegészítve a KEF szakmai tevékenységével egy jól hasznosítható tájékozató füzet készítése, sokszorosítása és terjesztése.</w:t>
      </w:r>
    </w:p>
    <w:p w:rsidR="00EE75A6" w:rsidRDefault="00EE75A6" w:rsidP="0058335E">
      <w:pPr>
        <w:jc w:val="both"/>
        <w:rPr>
          <w:rFonts w:ascii="Times New Roman" w:hAnsi="Times New Roman" w:cs="Times New Roman"/>
          <w:sz w:val="24"/>
          <w:szCs w:val="24"/>
        </w:rPr>
      </w:pPr>
    </w:p>
    <w:p w:rsidR="00577691" w:rsidRDefault="00577691" w:rsidP="0058335E">
      <w:pPr>
        <w:jc w:val="both"/>
        <w:rPr>
          <w:rFonts w:ascii="Times New Roman" w:hAnsi="Times New Roman" w:cs="Times New Roman"/>
          <w:sz w:val="24"/>
          <w:szCs w:val="24"/>
        </w:rPr>
      </w:pPr>
    </w:p>
    <w:p w:rsidR="00577691" w:rsidRDefault="00577691" w:rsidP="0058335E">
      <w:pPr>
        <w:jc w:val="both"/>
        <w:rPr>
          <w:rFonts w:ascii="Times New Roman" w:hAnsi="Times New Roman" w:cs="Times New Roman"/>
          <w:sz w:val="24"/>
          <w:szCs w:val="24"/>
        </w:rPr>
      </w:pPr>
    </w:p>
    <w:p w:rsidR="00577691" w:rsidRDefault="00577691" w:rsidP="0058335E">
      <w:pPr>
        <w:jc w:val="both"/>
        <w:rPr>
          <w:rFonts w:ascii="Times New Roman" w:hAnsi="Times New Roman" w:cs="Times New Roman"/>
          <w:sz w:val="24"/>
          <w:szCs w:val="24"/>
        </w:rPr>
      </w:pPr>
    </w:p>
    <w:p w:rsidR="00577691" w:rsidRPr="0058335E" w:rsidRDefault="00577691" w:rsidP="0058335E">
      <w:pPr>
        <w:jc w:val="both"/>
        <w:rPr>
          <w:rFonts w:ascii="Times New Roman" w:hAnsi="Times New Roman" w:cs="Times New Roman"/>
          <w:sz w:val="24"/>
          <w:szCs w:val="24"/>
        </w:rPr>
      </w:pPr>
    </w:p>
    <w:p w:rsidR="00EE75A6" w:rsidRPr="0058335E" w:rsidRDefault="00EE75A6" w:rsidP="0058335E">
      <w:pPr>
        <w:jc w:val="both"/>
        <w:rPr>
          <w:rFonts w:ascii="Times New Roman" w:hAnsi="Times New Roman" w:cs="Times New Roman"/>
          <w:sz w:val="24"/>
          <w:szCs w:val="24"/>
          <w:u w:val="single"/>
        </w:rPr>
      </w:pPr>
      <w:r w:rsidRPr="0058335E">
        <w:rPr>
          <w:rFonts w:ascii="Times New Roman" w:hAnsi="Times New Roman" w:cs="Times New Roman"/>
          <w:sz w:val="24"/>
          <w:szCs w:val="24"/>
          <w:u w:val="single"/>
        </w:rPr>
        <w:lastRenderedPageBreak/>
        <w:t>Megvalósult ülések:</w:t>
      </w:r>
    </w:p>
    <w:p w:rsidR="00EE75A6" w:rsidRPr="0058335E" w:rsidRDefault="00EE75A6" w:rsidP="0058335E">
      <w:pPr>
        <w:jc w:val="both"/>
        <w:rPr>
          <w:rFonts w:ascii="Times New Roman" w:hAnsi="Times New Roman" w:cs="Times New Roman"/>
          <w:sz w:val="24"/>
          <w:szCs w:val="24"/>
        </w:rPr>
      </w:pPr>
      <w:r w:rsidRPr="0058335E">
        <w:rPr>
          <w:rFonts w:ascii="Times New Roman" w:hAnsi="Times New Roman" w:cs="Times New Roman"/>
          <w:sz w:val="24"/>
          <w:szCs w:val="24"/>
        </w:rPr>
        <w:t xml:space="preserve">A Kábítószerügyi Egyeztető Fórum </w:t>
      </w:r>
      <w:r w:rsidR="00E0343F" w:rsidRPr="0058335E">
        <w:rPr>
          <w:rFonts w:ascii="Times New Roman" w:hAnsi="Times New Roman" w:cs="Times New Roman"/>
          <w:sz w:val="24"/>
          <w:szCs w:val="24"/>
        </w:rPr>
        <w:t>a felülvizsgálattal érintett időszakban</w:t>
      </w:r>
      <w:r w:rsidRPr="0058335E">
        <w:rPr>
          <w:rFonts w:ascii="Times New Roman" w:hAnsi="Times New Roman" w:cs="Times New Roman"/>
          <w:sz w:val="24"/>
          <w:szCs w:val="24"/>
        </w:rPr>
        <w:t xml:space="preserve"> az alábbi időpontokban</w:t>
      </w:r>
      <w:r w:rsidR="00C40D25" w:rsidRPr="0058335E">
        <w:rPr>
          <w:rFonts w:ascii="Times New Roman" w:hAnsi="Times New Roman" w:cs="Times New Roman"/>
          <w:sz w:val="24"/>
          <w:szCs w:val="24"/>
        </w:rPr>
        <w:t xml:space="preserve"> ülésezett</w:t>
      </w:r>
      <w:r w:rsidRPr="0058335E">
        <w:rPr>
          <w:rFonts w:ascii="Times New Roman" w:hAnsi="Times New Roman" w:cs="Times New Roman"/>
          <w:sz w:val="24"/>
          <w:szCs w:val="24"/>
        </w:rPr>
        <w:t>:</w:t>
      </w:r>
    </w:p>
    <w:p w:rsidR="00EE75A6" w:rsidRPr="0058335E" w:rsidRDefault="00EE75A6" w:rsidP="0058335E">
      <w:pPr>
        <w:jc w:val="both"/>
        <w:rPr>
          <w:rFonts w:ascii="Times New Roman" w:hAnsi="Times New Roman" w:cs="Times New Roman"/>
          <w:sz w:val="24"/>
          <w:szCs w:val="24"/>
        </w:rPr>
      </w:pPr>
      <w:r w:rsidRPr="0058335E">
        <w:rPr>
          <w:rFonts w:ascii="Times New Roman" w:hAnsi="Times New Roman" w:cs="Times New Roman"/>
          <w:sz w:val="24"/>
          <w:szCs w:val="24"/>
        </w:rPr>
        <w:t>201</w:t>
      </w:r>
      <w:r w:rsidR="00C40D25" w:rsidRPr="0058335E">
        <w:rPr>
          <w:rFonts w:ascii="Times New Roman" w:hAnsi="Times New Roman" w:cs="Times New Roman"/>
          <w:sz w:val="24"/>
          <w:szCs w:val="24"/>
        </w:rPr>
        <w:t>4</w:t>
      </w:r>
      <w:r w:rsidRPr="0058335E">
        <w:rPr>
          <w:rFonts w:ascii="Times New Roman" w:hAnsi="Times New Roman" w:cs="Times New Roman"/>
          <w:sz w:val="24"/>
          <w:szCs w:val="24"/>
        </w:rPr>
        <w:t>. május 13.</w:t>
      </w:r>
    </w:p>
    <w:p w:rsidR="00EE75A6" w:rsidRPr="0058335E" w:rsidRDefault="00EE75A6" w:rsidP="0058335E">
      <w:pPr>
        <w:jc w:val="both"/>
        <w:rPr>
          <w:rFonts w:ascii="Times New Roman" w:hAnsi="Times New Roman" w:cs="Times New Roman"/>
          <w:sz w:val="24"/>
          <w:szCs w:val="24"/>
        </w:rPr>
      </w:pPr>
      <w:r w:rsidRPr="0058335E">
        <w:rPr>
          <w:rFonts w:ascii="Times New Roman" w:hAnsi="Times New Roman" w:cs="Times New Roman"/>
          <w:sz w:val="24"/>
          <w:szCs w:val="24"/>
        </w:rPr>
        <w:t>201</w:t>
      </w:r>
      <w:r w:rsidR="00C40D25" w:rsidRPr="0058335E">
        <w:rPr>
          <w:rFonts w:ascii="Times New Roman" w:hAnsi="Times New Roman" w:cs="Times New Roman"/>
          <w:sz w:val="24"/>
          <w:szCs w:val="24"/>
        </w:rPr>
        <w:t>4</w:t>
      </w:r>
      <w:r w:rsidRPr="0058335E">
        <w:rPr>
          <w:rFonts w:ascii="Times New Roman" w:hAnsi="Times New Roman" w:cs="Times New Roman"/>
          <w:sz w:val="24"/>
          <w:szCs w:val="24"/>
        </w:rPr>
        <w:t>. május 29.</w:t>
      </w:r>
    </w:p>
    <w:p w:rsidR="00EE75A6" w:rsidRPr="0058335E" w:rsidRDefault="00EE75A6" w:rsidP="0058335E">
      <w:pPr>
        <w:jc w:val="both"/>
        <w:rPr>
          <w:rFonts w:ascii="Times New Roman" w:hAnsi="Times New Roman" w:cs="Times New Roman"/>
          <w:sz w:val="24"/>
          <w:szCs w:val="24"/>
        </w:rPr>
      </w:pPr>
      <w:r w:rsidRPr="0058335E">
        <w:rPr>
          <w:rFonts w:ascii="Times New Roman" w:hAnsi="Times New Roman" w:cs="Times New Roman"/>
          <w:sz w:val="24"/>
          <w:szCs w:val="24"/>
        </w:rPr>
        <w:t>2014. június 19.</w:t>
      </w:r>
    </w:p>
    <w:p w:rsidR="00C40D25" w:rsidRPr="0058335E" w:rsidRDefault="00C40D25" w:rsidP="0058335E">
      <w:pPr>
        <w:jc w:val="both"/>
        <w:rPr>
          <w:rFonts w:ascii="Times New Roman" w:hAnsi="Times New Roman" w:cs="Times New Roman"/>
          <w:sz w:val="24"/>
          <w:szCs w:val="24"/>
        </w:rPr>
      </w:pPr>
      <w:r w:rsidRPr="0058335E">
        <w:rPr>
          <w:rFonts w:ascii="Times New Roman" w:hAnsi="Times New Roman" w:cs="Times New Roman"/>
          <w:sz w:val="24"/>
          <w:szCs w:val="24"/>
        </w:rPr>
        <w:t>2015. március 26</w:t>
      </w:r>
    </w:p>
    <w:p w:rsidR="00C40D25" w:rsidRPr="0058335E" w:rsidRDefault="00C40D25" w:rsidP="0058335E">
      <w:pPr>
        <w:jc w:val="both"/>
        <w:rPr>
          <w:rFonts w:ascii="Times New Roman" w:hAnsi="Times New Roman" w:cs="Times New Roman"/>
          <w:sz w:val="24"/>
          <w:szCs w:val="24"/>
        </w:rPr>
      </w:pPr>
      <w:r w:rsidRPr="0058335E">
        <w:rPr>
          <w:rFonts w:ascii="Times New Roman" w:hAnsi="Times New Roman" w:cs="Times New Roman"/>
          <w:sz w:val="24"/>
          <w:szCs w:val="24"/>
        </w:rPr>
        <w:t>2015. április 20.</w:t>
      </w:r>
    </w:p>
    <w:p w:rsidR="00EE75A6" w:rsidRPr="0058335E" w:rsidRDefault="00EE75A6" w:rsidP="0058335E">
      <w:pPr>
        <w:jc w:val="both"/>
        <w:rPr>
          <w:rFonts w:ascii="Times New Roman" w:hAnsi="Times New Roman" w:cs="Times New Roman"/>
          <w:b/>
          <w:sz w:val="24"/>
          <w:szCs w:val="24"/>
        </w:rPr>
      </w:pPr>
      <w:r w:rsidRPr="0058335E">
        <w:rPr>
          <w:rFonts w:ascii="Times New Roman" w:hAnsi="Times New Roman" w:cs="Times New Roman"/>
          <w:b/>
          <w:sz w:val="24"/>
          <w:szCs w:val="24"/>
        </w:rPr>
        <w:t xml:space="preserve">A Humán Szolgáltató </w:t>
      </w:r>
      <w:r w:rsidRPr="0058335E">
        <w:rPr>
          <w:rFonts w:ascii="Times New Roman" w:hAnsi="Times New Roman" w:cs="Times New Roman"/>
          <w:sz w:val="24"/>
          <w:szCs w:val="24"/>
        </w:rPr>
        <w:t>2014.</w:t>
      </w:r>
      <w:r w:rsidRPr="0058335E">
        <w:rPr>
          <w:rFonts w:ascii="Times New Roman" w:hAnsi="Times New Roman" w:cs="Times New Roman"/>
          <w:b/>
          <w:sz w:val="24"/>
          <w:szCs w:val="24"/>
        </w:rPr>
        <w:t xml:space="preserve"> </w:t>
      </w:r>
      <w:r w:rsidRPr="0058335E">
        <w:rPr>
          <w:rFonts w:ascii="Times New Roman" w:hAnsi="Times New Roman" w:cs="Times New Roman"/>
          <w:sz w:val="24"/>
          <w:szCs w:val="24"/>
        </w:rPr>
        <w:t xml:space="preserve">Március 5-én a „Kábítószer-prevenciós programok támogatása „B” kategória” c. pályázati felhívásra nyújtott be sikeres projekttervet. A program megvalósítását </w:t>
      </w:r>
      <w:proofErr w:type="gramStart"/>
      <w:r w:rsidRPr="0058335E">
        <w:rPr>
          <w:rFonts w:ascii="Times New Roman" w:hAnsi="Times New Roman" w:cs="Times New Roman"/>
          <w:sz w:val="24"/>
          <w:szCs w:val="24"/>
        </w:rPr>
        <w:t>2014. májusában</w:t>
      </w:r>
      <w:proofErr w:type="gramEnd"/>
      <w:r w:rsidRPr="0058335E">
        <w:rPr>
          <w:rFonts w:ascii="Times New Roman" w:hAnsi="Times New Roman" w:cs="Times New Roman"/>
          <w:sz w:val="24"/>
          <w:szCs w:val="24"/>
        </w:rPr>
        <w:t xml:space="preserve"> kezdték meg, mely 2015. március végén zárult le. A projekt megvalósításának időtartama alatt céljuk az intézmény által működtetett Hetedhét Éjszakai Sportklub átalakítása, felújítása az ifjúság kedvelt közösségi terévé tétele, illetve szolgáltatásainak bővítése egy olyan komplex prevenciós programcsomaggal, amelynek elemei a kamasz korosztály sajátos problémáira reagálnak.</w:t>
      </w:r>
    </w:p>
    <w:p w:rsidR="00EE75A6" w:rsidRPr="0058335E" w:rsidRDefault="00EE75A6" w:rsidP="0058335E">
      <w:pPr>
        <w:jc w:val="both"/>
        <w:rPr>
          <w:rFonts w:ascii="Times New Roman" w:hAnsi="Times New Roman" w:cs="Times New Roman"/>
          <w:sz w:val="24"/>
          <w:szCs w:val="24"/>
          <w:u w:val="single"/>
        </w:rPr>
      </w:pPr>
      <w:r w:rsidRPr="0058335E">
        <w:rPr>
          <w:rFonts w:ascii="Times New Roman" w:hAnsi="Times New Roman" w:cs="Times New Roman"/>
          <w:sz w:val="24"/>
          <w:szCs w:val="24"/>
          <w:u w:val="single"/>
        </w:rPr>
        <w:t>A prevenciós programcsomag elemei:</w:t>
      </w:r>
    </w:p>
    <w:p w:rsidR="00EE75A6" w:rsidRPr="0058335E" w:rsidRDefault="00EE75A6" w:rsidP="0058335E">
      <w:pPr>
        <w:pStyle w:val="Listaszerbekezds"/>
        <w:numPr>
          <w:ilvl w:val="0"/>
          <w:numId w:val="9"/>
        </w:numPr>
        <w:spacing w:after="0"/>
        <w:jc w:val="both"/>
        <w:rPr>
          <w:rFonts w:ascii="Times New Roman" w:hAnsi="Times New Roman" w:cs="Times New Roman"/>
          <w:sz w:val="24"/>
          <w:szCs w:val="24"/>
        </w:rPr>
      </w:pPr>
      <w:r w:rsidRPr="0058335E">
        <w:rPr>
          <w:rFonts w:ascii="Times New Roman" w:hAnsi="Times New Roman" w:cs="Times New Roman"/>
          <w:sz w:val="24"/>
          <w:szCs w:val="24"/>
        </w:rPr>
        <w:t xml:space="preserve">Alkotóműhely </w:t>
      </w:r>
    </w:p>
    <w:p w:rsidR="00EE75A6" w:rsidRPr="0058335E" w:rsidRDefault="00EE75A6" w:rsidP="0058335E">
      <w:pPr>
        <w:pStyle w:val="Listaszerbekezds"/>
        <w:numPr>
          <w:ilvl w:val="0"/>
          <w:numId w:val="9"/>
        </w:numPr>
        <w:spacing w:after="0"/>
        <w:jc w:val="both"/>
        <w:rPr>
          <w:rFonts w:ascii="Times New Roman" w:hAnsi="Times New Roman" w:cs="Times New Roman"/>
          <w:sz w:val="24"/>
          <w:szCs w:val="24"/>
        </w:rPr>
      </w:pPr>
      <w:r w:rsidRPr="0058335E">
        <w:rPr>
          <w:rFonts w:ascii="Times New Roman" w:hAnsi="Times New Roman" w:cs="Times New Roman"/>
          <w:sz w:val="24"/>
          <w:szCs w:val="24"/>
        </w:rPr>
        <w:t>Film Klub</w:t>
      </w:r>
    </w:p>
    <w:p w:rsidR="00EE75A6" w:rsidRPr="0058335E" w:rsidRDefault="00EE75A6" w:rsidP="0058335E">
      <w:pPr>
        <w:pStyle w:val="Listaszerbekezds"/>
        <w:numPr>
          <w:ilvl w:val="0"/>
          <w:numId w:val="9"/>
        </w:numPr>
        <w:spacing w:after="0"/>
        <w:jc w:val="both"/>
        <w:rPr>
          <w:rFonts w:ascii="Times New Roman" w:hAnsi="Times New Roman" w:cs="Times New Roman"/>
          <w:sz w:val="24"/>
          <w:szCs w:val="24"/>
        </w:rPr>
      </w:pPr>
      <w:r w:rsidRPr="0058335E">
        <w:rPr>
          <w:rFonts w:ascii="Times New Roman" w:hAnsi="Times New Roman" w:cs="Times New Roman"/>
          <w:sz w:val="24"/>
          <w:szCs w:val="24"/>
        </w:rPr>
        <w:t>Információs Pont</w:t>
      </w:r>
    </w:p>
    <w:p w:rsidR="00EE75A6" w:rsidRPr="0058335E" w:rsidRDefault="00EE75A6" w:rsidP="0058335E">
      <w:pPr>
        <w:pStyle w:val="Listaszerbekezds"/>
        <w:numPr>
          <w:ilvl w:val="0"/>
          <w:numId w:val="9"/>
        </w:numPr>
        <w:spacing w:after="0"/>
        <w:jc w:val="both"/>
        <w:rPr>
          <w:rFonts w:ascii="Times New Roman" w:hAnsi="Times New Roman" w:cs="Times New Roman"/>
          <w:sz w:val="24"/>
          <w:szCs w:val="24"/>
        </w:rPr>
      </w:pPr>
      <w:r w:rsidRPr="0058335E">
        <w:rPr>
          <w:rFonts w:ascii="Times New Roman" w:hAnsi="Times New Roman" w:cs="Times New Roman"/>
          <w:sz w:val="24"/>
          <w:szCs w:val="24"/>
        </w:rPr>
        <w:t>Házibajnokságok (</w:t>
      </w:r>
      <w:proofErr w:type="spellStart"/>
      <w:r w:rsidRPr="0058335E">
        <w:rPr>
          <w:rFonts w:ascii="Times New Roman" w:hAnsi="Times New Roman" w:cs="Times New Roman"/>
          <w:sz w:val="24"/>
          <w:szCs w:val="24"/>
        </w:rPr>
        <w:t>ping-pong</w:t>
      </w:r>
      <w:proofErr w:type="spellEnd"/>
      <w:r w:rsidRPr="0058335E">
        <w:rPr>
          <w:rFonts w:ascii="Times New Roman" w:hAnsi="Times New Roman" w:cs="Times New Roman"/>
          <w:sz w:val="24"/>
          <w:szCs w:val="24"/>
        </w:rPr>
        <w:t>, csocsó)</w:t>
      </w:r>
    </w:p>
    <w:p w:rsidR="00EE75A6" w:rsidRPr="0058335E" w:rsidRDefault="00EE75A6" w:rsidP="0058335E">
      <w:pPr>
        <w:pStyle w:val="Listaszerbekezds"/>
        <w:numPr>
          <w:ilvl w:val="0"/>
          <w:numId w:val="9"/>
        </w:numPr>
        <w:spacing w:after="0"/>
        <w:jc w:val="both"/>
        <w:rPr>
          <w:rFonts w:ascii="Times New Roman" w:hAnsi="Times New Roman" w:cs="Times New Roman"/>
          <w:sz w:val="24"/>
          <w:szCs w:val="24"/>
        </w:rPr>
      </w:pPr>
      <w:proofErr w:type="spellStart"/>
      <w:r w:rsidRPr="0058335E">
        <w:rPr>
          <w:rFonts w:ascii="Times New Roman" w:hAnsi="Times New Roman" w:cs="Times New Roman"/>
          <w:sz w:val="24"/>
          <w:szCs w:val="24"/>
        </w:rPr>
        <w:t>JátékESZKÖZtár</w:t>
      </w:r>
      <w:proofErr w:type="spellEnd"/>
      <w:r w:rsidRPr="0058335E">
        <w:rPr>
          <w:rFonts w:ascii="Times New Roman" w:hAnsi="Times New Roman" w:cs="Times New Roman"/>
          <w:sz w:val="24"/>
          <w:szCs w:val="24"/>
        </w:rPr>
        <w:t xml:space="preserve"> – Társasjáték klub</w:t>
      </w:r>
    </w:p>
    <w:p w:rsidR="00EE75A6" w:rsidRPr="0058335E" w:rsidRDefault="00EE75A6" w:rsidP="0058335E">
      <w:pPr>
        <w:pStyle w:val="Listaszerbekezds"/>
        <w:numPr>
          <w:ilvl w:val="0"/>
          <w:numId w:val="9"/>
        </w:numPr>
        <w:spacing w:after="0"/>
        <w:jc w:val="both"/>
        <w:rPr>
          <w:rFonts w:ascii="Times New Roman" w:hAnsi="Times New Roman" w:cs="Times New Roman"/>
          <w:sz w:val="24"/>
          <w:szCs w:val="24"/>
        </w:rPr>
      </w:pPr>
      <w:r w:rsidRPr="0058335E">
        <w:rPr>
          <w:rFonts w:ascii="Times New Roman" w:hAnsi="Times New Roman" w:cs="Times New Roman"/>
          <w:sz w:val="24"/>
          <w:szCs w:val="24"/>
        </w:rPr>
        <w:t>Olvasósarok kialakítása</w:t>
      </w:r>
    </w:p>
    <w:p w:rsidR="00EE75A6" w:rsidRPr="0058335E" w:rsidRDefault="00EE75A6" w:rsidP="0058335E">
      <w:pPr>
        <w:pStyle w:val="Listaszerbekezds"/>
        <w:spacing w:after="0"/>
        <w:jc w:val="both"/>
        <w:rPr>
          <w:rFonts w:ascii="Times New Roman" w:hAnsi="Times New Roman" w:cs="Times New Roman"/>
          <w:sz w:val="24"/>
          <w:szCs w:val="24"/>
        </w:rPr>
      </w:pPr>
    </w:p>
    <w:p w:rsidR="00EE75A6" w:rsidRPr="0058335E" w:rsidRDefault="00EE75A6" w:rsidP="0058335E">
      <w:pPr>
        <w:jc w:val="both"/>
        <w:rPr>
          <w:rFonts w:ascii="Times New Roman" w:hAnsi="Times New Roman" w:cs="Times New Roman"/>
          <w:b/>
          <w:sz w:val="24"/>
          <w:szCs w:val="24"/>
        </w:rPr>
      </w:pPr>
      <w:r w:rsidRPr="0058335E">
        <w:rPr>
          <w:rFonts w:ascii="Times New Roman" w:hAnsi="Times New Roman" w:cs="Times New Roman"/>
          <w:sz w:val="24"/>
          <w:szCs w:val="24"/>
        </w:rPr>
        <w:t>Szintén március 5-én a „Kábítószer-prevenciós programok támogatása „C” kategória” c. felhívásra is pályázatot nyújtottak be, de a jól kidolgozott, megalapozott szükségleteken alapuló szakmai programterv forrás hiányában nem került támogatásra.</w:t>
      </w:r>
    </w:p>
    <w:p w:rsidR="00EE75A6" w:rsidRPr="0058335E" w:rsidRDefault="00EE75A6" w:rsidP="0058335E">
      <w:pPr>
        <w:jc w:val="both"/>
        <w:rPr>
          <w:rFonts w:ascii="Times New Roman" w:hAnsi="Times New Roman" w:cs="Times New Roman"/>
          <w:b/>
          <w:sz w:val="24"/>
          <w:szCs w:val="24"/>
        </w:rPr>
      </w:pPr>
      <w:r w:rsidRPr="0058335E">
        <w:rPr>
          <w:rFonts w:ascii="Times New Roman" w:hAnsi="Times New Roman" w:cs="Times New Roman"/>
          <w:sz w:val="24"/>
          <w:szCs w:val="24"/>
        </w:rPr>
        <w:t>A projekt megvalósításának időtartama alatt céljuk egy olyan komplex prevenciós, családtámogatási program megvalósítása lett volna, mely a kerületben élő szülők, családi közösségek megerősítését szolgálta volna. A programelemek megvalósításának helyszínét a Humán Szolgáltató gyermekjóléti központja, családsegítő szolgálata, védőnői szolgálata és 3 bölcsődéje biztosította volna.</w:t>
      </w:r>
    </w:p>
    <w:p w:rsidR="00EE75A6" w:rsidRPr="0058335E" w:rsidRDefault="00EE75A6" w:rsidP="0058335E">
      <w:pPr>
        <w:jc w:val="both"/>
        <w:rPr>
          <w:rFonts w:ascii="Times New Roman" w:hAnsi="Times New Roman" w:cs="Times New Roman"/>
          <w:sz w:val="24"/>
          <w:szCs w:val="24"/>
        </w:rPr>
      </w:pPr>
      <w:r w:rsidRPr="0058335E">
        <w:rPr>
          <w:rFonts w:ascii="Times New Roman" w:hAnsi="Times New Roman" w:cs="Times New Roman"/>
          <w:sz w:val="24"/>
          <w:szCs w:val="24"/>
        </w:rPr>
        <w:t>Budapest Főváros VII. kerület Erzsébetváros Önkormányzata pályázatot írt ki a Balatonmáriafürdőre tervezett nyári táborok megvalósításának támogatására.</w:t>
      </w:r>
    </w:p>
    <w:p w:rsidR="00EE75A6" w:rsidRPr="0058335E" w:rsidRDefault="00EE75A6" w:rsidP="0058335E">
      <w:pPr>
        <w:jc w:val="both"/>
        <w:rPr>
          <w:rFonts w:ascii="Times New Roman" w:hAnsi="Times New Roman" w:cs="Times New Roman"/>
          <w:b/>
          <w:sz w:val="24"/>
          <w:szCs w:val="24"/>
        </w:rPr>
      </w:pPr>
      <w:r w:rsidRPr="0058335E">
        <w:rPr>
          <w:rFonts w:ascii="Times New Roman" w:hAnsi="Times New Roman" w:cs="Times New Roman"/>
          <w:sz w:val="24"/>
          <w:szCs w:val="24"/>
        </w:rPr>
        <w:t xml:space="preserve">A Humán Szolgáltató sikeres pályázatot nyújtott be az önkormányzat által meghirdetett nyári tábor programra, így a Hetedhét Gyermekjóléti Központ ellátotti köréből kiválasztott hátrányos helyzetű családok és gyermekeik bevonásával 5 nap/4 éjszakás időtartamú (2014.07.21.-2014.07.25.) tábort valósíthattak meg Balatonmáriafürdőn. (lásd. </w:t>
      </w:r>
      <w:proofErr w:type="gramStart"/>
      <w:r w:rsidRPr="0058335E">
        <w:rPr>
          <w:rFonts w:ascii="Times New Roman" w:hAnsi="Times New Roman" w:cs="Times New Roman"/>
          <w:sz w:val="24"/>
          <w:szCs w:val="24"/>
        </w:rPr>
        <w:t>fentebb</w:t>
      </w:r>
      <w:proofErr w:type="gramEnd"/>
      <w:r w:rsidRPr="0058335E">
        <w:rPr>
          <w:rFonts w:ascii="Times New Roman" w:hAnsi="Times New Roman" w:cs="Times New Roman"/>
          <w:sz w:val="24"/>
          <w:szCs w:val="24"/>
        </w:rPr>
        <w:t>)</w:t>
      </w:r>
    </w:p>
    <w:p w:rsidR="00A96233" w:rsidRPr="0058335E" w:rsidRDefault="00A96233" w:rsidP="0058335E">
      <w:pPr>
        <w:jc w:val="both"/>
        <w:rPr>
          <w:rFonts w:ascii="Times New Roman" w:hAnsi="Times New Roman" w:cs="Times New Roman"/>
          <w:b/>
          <w:sz w:val="24"/>
          <w:szCs w:val="24"/>
        </w:rPr>
      </w:pPr>
      <w:r w:rsidRPr="0058335E">
        <w:rPr>
          <w:rFonts w:ascii="Times New Roman" w:hAnsi="Times New Roman" w:cs="Times New Roman"/>
          <w:sz w:val="24"/>
          <w:szCs w:val="24"/>
        </w:rPr>
        <w:t>2014. május 30-án szintén kedvező elbírálásba</w:t>
      </w:r>
      <w:r w:rsidR="00994219" w:rsidRPr="0058335E">
        <w:rPr>
          <w:rFonts w:ascii="Times New Roman" w:hAnsi="Times New Roman" w:cs="Times New Roman"/>
          <w:sz w:val="24"/>
          <w:szCs w:val="24"/>
        </w:rPr>
        <w:t xml:space="preserve">n részesülő pályázatot </w:t>
      </w:r>
      <w:r w:rsidR="00994219" w:rsidRPr="00AD4AA0">
        <w:rPr>
          <w:rFonts w:ascii="Times New Roman" w:hAnsi="Times New Roman" w:cs="Times New Roman"/>
          <w:sz w:val="24"/>
          <w:szCs w:val="24"/>
        </w:rPr>
        <w:t>(KAB-KEF-14-2-19107)</w:t>
      </w:r>
      <w:r w:rsidR="00994219" w:rsidRPr="0058335E">
        <w:rPr>
          <w:rFonts w:ascii="Times New Roman" w:hAnsi="Times New Roman" w:cs="Times New Roman"/>
          <w:sz w:val="24"/>
          <w:szCs w:val="24"/>
        </w:rPr>
        <w:t xml:space="preserve"> nyújtotta</w:t>
      </w:r>
      <w:r w:rsidRPr="0058335E">
        <w:rPr>
          <w:rFonts w:ascii="Times New Roman" w:hAnsi="Times New Roman" w:cs="Times New Roman"/>
          <w:sz w:val="24"/>
          <w:szCs w:val="24"/>
        </w:rPr>
        <w:t xml:space="preserve">k be a KEF működési feltételeinek biztosítása érdekében. </w:t>
      </w:r>
    </w:p>
    <w:p w:rsidR="00A96233" w:rsidRPr="0058335E" w:rsidRDefault="00A96233" w:rsidP="0058335E">
      <w:pPr>
        <w:jc w:val="both"/>
        <w:rPr>
          <w:rFonts w:ascii="Times New Roman" w:hAnsi="Times New Roman" w:cs="Times New Roman"/>
          <w:sz w:val="24"/>
          <w:szCs w:val="24"/>
        </w:rPr>
      </w:pPr>
      <w:r w:rsidRPr="0058335E">
        <w:rPr>
          <w:rFonts w:ascii="Times New Roman" w:hAnsi="Times New Roman" w:cs="Times New Roman"/>
          <w:sz w:val="24"/>
          <w:szCs w:val="24"/>
        </w:rPr>
        <w:t xml:space="preserve">A projekt keretében 2014 novemberében megvalósult egy egész napos buszkonferenciával egybekötött szakmai tanulmányút a KEF tagok, illetve a szociális szakma területén dolgozó kerületi szakemberek </w:t>
      </w:r>
      <w:r w:rsidRPr="0058335E">
        <w:rPr>
          <w:rFonts w:ascii="Times New Roman" w:hAnsi="Times New Roman" w:cs="Times New Roman"/>
          <w:sz w:val="24"/>
          <w:szCs w:val="24"/>
        </w:rPr>
        <w:lastRenderedPageBreak/>
        <w:t>részvételével, támogatva ezzel a szakma és ágazatok közötti együttműködések kialakulását, illetve a KEF hatékony működéséhez szükséges tagszervezeti aktiv</w:t>
      </w:r>
      <w:r w:rsidR="00994219" w:rsidRPr="0058335E">
        <w:rPr>
          <w:rFonts w:ascii="Times New Roman" w:hAnsi="Times New Roman" w:cs="Times New Roman"/>
          <w:sz w:val="24"/>
          <w:szCs w:val="24"/>
        </w:rPr>
        <w:t>itás erősödését. A tanulmányút úti céljai</w:t>
      </w:r>
      <w:r w:rsidRPr="0058335E">
        <w:rPr>
          <w:rFonts w:ascii="Times New Roman" w:hAnsi="Times New Roman" w:cs="Times New Roman"/>
          <w:sz w:val="24"/>
          <w:szCs w:val="24"/>
        </w:rPr>
        <w:t xml:space="preserve"> a pécsi INDIT (Integrált Drogterápiás </w:t>
      </w:r>
      <w:proofErr w:type="spellStart"/>
      <w:r w:rsidRPr="0058335E">
        <w:rPr>
          <w:rFonts w:ascii="Times New Roman" w:hAnsi="Times New Roman" w:cs="Times New Roman"/>
          <w:sz w:val="24"/>
          <w:szCs w:val="24"/>
        </w:rPr>
        <w:t>IntézeT</w:t>
      </w:r>
      <w:proofErr w:type="spellEnd"/>
      <w:r w:rsidRPr="0058335E">
        <w:rPr>
          <w:rFonts w:ascii="Times New Roman" w:hAnsi="Times New Roman" w:cs="Times New Roman"/>
          <w:sz w:val="24"/>
          <w:szCs w:val="24"/>
        </w:rPr>
        <w:t xml:space="preserve">) Közalapítvány és a komlói Leo </w:t>
      </w:r>
      <w:proofErr w:type="spellStart"/>
      <w:r w:rsidRPr="0058335E">
        <w:rPr>
          <w:rFonts w:ascii="Times New Roman" w:hAnsi="Times New Roman" w:cs="Times New Roman"/>
          <w:sz w:val="24"/>
          <w:szCs w:val="24"/>
        </w:rPr>
        <w:t>Amici</w:t>
      </w:r>
      <w:proofErr w:type="spellEnd"/>
      <w:r w:rsidRPr="0058335E">
        <w:rPr>
          <w:rFonts w:ascii="Times New Roman" w:hAnsi="Times New Roman" w:cs="Times New Roman"/>
          <w:sz w:val="24"/>
          <w:szCs w:val="24"/>
        </w:rPr>
        <w:t xml:space="preserve"> 2002 </w:t>
      </w:r>
      <w:proofErr w:type="spellStart"/>
      <w:r w:rsidRPr="0058335E">
        <w:rPr>
          <w:rFonts w:ascii="Times New Roman" w:hAnsi="Times New Roman" w:cs="Times New Roman"/>
          <w:sz w:val="24"/>
          <w:szCs w:val="24"/>
        </w:rPr>
        <w:t>Addiktológiai</w:t>
      </w:r>
      <w:proofErr w:type="spellEnd"/>
      <w:r w:rsidRPr="0058335E">
        <w:rPr>
          <w:rFonts w:ascii="Times New Roman" w:hAnsi="Times New Roman" w:cs="Times New Roman"/>
          <w:sz w:val="24"/>
          <w:szCs w:val="24"/>
        </w:rPr>
        <w:t xml:space="preserve"> Alapítvány volt. </w:t>
      </w:r>
    </w:p>
    <w:p w:rsidR="00A96233" w:rsidRPr="0058335E" w:rsidRDefault="00A96233" w:rsidP="0058335E">
      <w:pPr>
        <w:jc w:val="both"/>
        <w:rPr>
          <w:rFonts w:ascii="Times New Roman" w:hAnsi="Times New Roman" w:cs="Times New Roman"/>
          <w:sz w:val="24"/>
          <w:szCs w:val="24"/>
        </w:rPr>
      </w:pPr>
      <w:r w:rsidRPr="0058335E">
        <w:rPr>
          <w:rFonts w:ascii="Times New Roman" w:hAnsi="Times New Roman" w:cs="Times New Roman"/>
          <w:sz w:val="24"/>
          <w:szCs w:val="24"/>
        </w:rPr>
        <w:t xml:space="preserve">2014. június 27-én a Kábítószer-ellenes Világnaphoz kapcsolódóan a Humán Szolgáltató Hetedhét Éjszakai Sport Klubja (HÉS) rendhagyó klubfoglalkozást tartott az Erzsébetvárosi Kábítószerügyi Egyeztető Fórum (KEF) kezdeményezésére és támogatásával.    </w:t>
      </w:r>
    </w:p>
    <w:p w:rsidR="00A96233" w:rsidRPr="0058335E" w:rsidRDefault="00A96233" w:rsidP="0058335E">
      <w:pPr>
        <w:jc w:val="both"/>
        <w:rPr>
          <w:rFonts w:ascii="Times New Roman" w:hAnsi="Times New Roman" w:cs="Times New Roman"/>
          <w:sz w:val="24"/>
          <w:szCs w:val="24"/>
        </w:rPr>
      </w:pPr>
      <w:r w:rsidRPr="0058335E">
        <w:rPr>
          <w:rFonts w:ascii="Times New Roman" w:hAnsi="Times New Roman" w:cs="Times New Roman"/>
          <w:sz w:val="24"/>
          <w:szCs w:val="24"/>
        </w:rPr>
        <w:t>A program a sportra, mint egyfajta közösségépítő, az egészséges testi- lelki fejlődést, valamint a fiatalok drogfogyasztóvá válásához vezető veszélyeztető tényezők megelőzésére szolgáló értékes szabadidő eltöltési alternatívára hívta fel a figyelmet.</w:t>
      </w:r>
    </w:p>
    <w:p w:rsidR="0057093C" w:rsidRPr="0058335E" w:rsidRDefault="00A96233" w:rsidP="0058335E">
      <w:pPr>
        <w:jc w:val="both"/>
        <w:rPr>
          <w:rFonts w:ascii="Times New Roman" w:hAnsi="Times New Roman" w:cs="Times New Roman"/>
          <w:sz w:val="24"/>
          <w:szCs w:val="24"/>
        </w:rPr>
      </w:pPr>
      <w:r w:rsidRPr="0058335E">
        <w:rPr>
          <w:rFonts w:ascii="Times New Roman" w:hAnsi="Times New Roman" w:cs="Times New Roman"/>
          <w:sz w:val="24"/>
          <w:szCs w:val="24"/>
        </w:rPr>
        <w:t xml:space="preserve">A rendhagyó klubfoglalkozás keretében a HÉS állandó repertoárja számos érdekes programmal egészült ki. A szervezők az érdeklődőket filmvetítéssel, hennafestéssel, drog-totóval, </w:t>
      </w:r>
      <w:proofErr w:type="spellStart"/>
      <w:r w:rsidRPr="0058335E">
        <w:rPr>
          <w:rFonts w:ascii="Times New Roman" w:hAnsi="Times New Roman" w:cs="Times New Roman"/>
          <w:sz w:val="24"/>
          <w:szCs w:val="24"/>
        </w:rPr>
        <w:t>info</w:t>
      </w:r>
      <w:proofErr w:type="spellEnd"/>
      <w:r w:rsidRPr="0058335E">
        <w:rPr>
          <w:rFonts w:ascii="Times New Roman" w:hAnsi="Times New Roman" w:cs="Times New Roman"/>
          <w:sz w:val="24"/>
          <w:szCs w:val="24"/>
        </w:rPr>
        <w:t xml:space="preserve"> ponttal, önkéntes segítői börzével, valamint sportversenyekkel (pingpong- és csocsóbajnokság) várták. A sportversenyek helyezettjeit tárgynyereményekkel, asztalitenisz-szettel és fut</w:t>
      </w:r>
      <w:r w:rsidR="00EE75A6" w:rsidRPr="0058335E">
        <w:rPr>
          <w:rFonts w:ascii="Times New Roman" w:hAnsi="Times New Roman" w:cs="Times New Roman"/>
          <w:sz w:val="24"/>
          <w:szCs w:val="24"/>
        </w:rPr>
        <w:t>ball-labdával díjazták.</w:t>
      </w:r>
    </w:p>
    <w:p w:rsidR="00EE75A6" w:rsidRPr="0058335E" w:rsidRDefault="00EE75A6" w:rsidP="0058335E">
      <w:pPr>
        <w:jc w:val="both"/>
        <w:rPr>
          <w:rFonts w:ascii="Times New Roman" w:hAnsi="Times New Roman" w:cs="Times New Roman"/>
          <w:sz w:val="24"/>
          <w:szCs w:val="24"/>
        </w:rPr>
      </w:pPr>
    </w:p>
    <w:tbl>
      <w:tblPr>
        <w:tblStyle w:val="Sttlista3jellszn"/>
        <w:tblW w:w="0" w:type="auto"/>
        <w:tblLook w:val="04A0" w:firstRow="1" w:lastRow="0" w:firstColumn="1" w:lastColumn="0" w:noHBand="0" w:noVBand="1"/>
      </w:tblPr>
      <w:tblGrid>
        <w:gridCol w:w="9212"/>
      </w:tblGrid>
      <w:tr w:rsidR="0058335E" w:rsidRPr="0058335E" w:rsidTr="0058335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12" w:type="dxa"/>
          </w:tcPr>
          <w:p w:rsidR="0058335E" w:rsidRPr="0058335E" w:rsidRDefault="0058335E" w:rsidP="00C35384">
            <w:pPr>
              <w:pStyle w:val="TJ1"/>
            </w:pPr>
            <w:r w:rsidRPr="0058335E">
              <w:t xml:space="preserve">11. BEAZONOSÍTOTT PROBLÉMÁK: A HÁTRÁNYOS SZOCIÁLIS HELYZETBEN ÉLŐ GYERMEKEK EGÉSZSÉGES ÉTKEZTETÉSE </w:t>
            </w:r>
            <w:proofErr w:type="gramStart"/>
            <w:r w:rsidRPr="0058335E">
              <w:t>A</w:t>
            </w:r>
            <w:proofErr w:type="gramEnd"/>
            <w:r w:rsidRPr="0058335E">
              <w:t xml:space="preserve"> CSALÁDBAN GYAKORTA NEM MEGOLDOTT</w:t>
            </w:r>
            <w:r w:rsidRPr="0058335E">
              <w:tab/>
            </w:r>
          </w:p>
        </w:tc>
      </w:tr>
      <w:tr w:rsidR="0058335E" w:rsidRPr="0058335E" w:rsidTr="0058335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12" w:type="dxa"/>
          </w:tcPr>
          <w:p w:rsidR="0058335E" w:rsidRPr="0058335E" w:rsidRDefault="0058335E" w:rsidP="00C35384">
            <w:pPr>
              <w:pStyle w:val="TJ1"/>
            </w:pPr>
            <w:r w:rsidRPr="0058335E">
              <w:t>FEJLESZTÉSI LEHETŐSÉGEK: GYÜMÖLCS PROGRAM FOLYTATÁSA, TÁJÉKOZTATÁS AZ ÖNKORMÁNYZAT ÁLTAL NYÚJTOTT GYERMEKÉTKEZETÉSI TÁMOGATÁSOKRÓL</w:t>
            </w:r>
          </w:p>
        </w:tc>
      </w:tr>
    </w:tbl>
    <w:p w:rsidR="0058335E" w:rsidRDefault="0058335E" w:rsidP="00972FD4">
      <w:pPr>
        <w:jc w:val="both"/>
        <w:rPr>
          <w:rFonts w:ascii="Garamond" w:hAnsi="Garamond"/>
          <w:color w:val="4F6228" w:themeColor="accent3" w:themeShade="80"/>
        </w:rPr>
      </w:pPr>
    </w:p>
    <w:p w:rsidR="00972FD4" w:rsidRPr="0058335E" w:rsidRDefault="00972FD4" w:rsidP="0058335E">
      <w:pPr>
        <w:jc w:val="both"/>
        <w:rPr>
          <w:rFonts w:ascii="Times New Roman" w:hAnsi="Times New Roman" w:cs="Times New Roman"/>
          <w:sz w:val="24"/>
          <w:szCs w:val="24"/>
        </w:rPr>
      </w:pPr>
      <w:r w:rsidRPr="0058335E">
        <w:rPr>
          <w:rFonts w:ascii="Times New Roman" w:hAnsi="Times New Roman" w:cs="Times New Roman"/>
          <w:sz w:val="24"/>
          <w:szCs w:val="24"/>
        </w:rPr>
        <w:t xml:space="preserve">A korszerű táplálkozási elvek, illetve a Népegészségügyi Intézet ajánlása alapján, és a konyhatechnológiai eljárások figyelembevételével a Városligeti Bölcsőde vezetője az élelmezésvezetővel és a bölcsőde orvosával közösen állítja össze az étlapot, a korosztály élelmezési- és nyersanyagnormáinak figyelembevételével. A bölcsőde napi négyszeri étkezést biztosít: reggelit, tízórait, ebédet, uzsonnát. Arra törekednek, hogy minél színesebb, változatosabb ételeket, többféle ételkészítési eljárással elkészítve tálalják a gyerekeknek. Saját főzőkonyhával a Dob és a Városligeti Bölcsőde rendelkezik, jelenleg mindhárom bölcsődének az ételkészítés a Városligeti Bölcsőde főzőkonyháján történik, ahonnan autóval szállítják át az elkészített ételt. A megfelelő szállítóedényeknek köszönhetően az </w:t>
      </w:r>
      <w:proofErr w:type="gramStart"/>
      <w:r w:rsidRPr="0058335E">
        <w:rPr>
          <w:rFonts w:ascii="Times New Roman" w:hAnsi="Times New Roman" w:cs="Times New Roman"/>
          <w:sz w:val="24"/>
          <w:szCs w:val="24"/>
        </w:rPr>
        <w:t>étel tálalási</w:t>
      </w:r>
      <w:proofErr w:type="gramEnd"/>
      <w:r w:rsidRPr="0058335E">
        <w:rPr>
          <w:rFonts w:ascii="Times New Roman" w:hAnsi="Times New Roman" w:cs="Times New Roman"/>
          <w:sz w:val="24"/>
          <w:szCs w:val="24"/>
        </w:rPr>
        <w:t xml:space="preserve"> hőfokon érkezik.</w:t>
      </w:r>
    </w:p>
    <w:p w:rsidR="00014404" w:rsidRPr="0058335E" w:rsidRDefault="00014404" w:rsidP="00B73CD4">
      <w:pPr>
        <w:pStyle w:val="Nincstrkz"/>
        <w:spacing w:line="276" w:lineRule="auto"/>
        <w:ind w:left="0" w:firstLine="0"/>
      </w:pPr>
      <w:r w:rsidRPr="0058335E">
        <w:t xml:space="preserve">A bölcsődékben az étkezés ingyenes lett. Az étkezési térítési díj megállapításánál 2014. május 10-ig normatív és egyéb kedvezmények is igénybe vehetők voltak megfelelő feltételek mellett. Az étkezési térítési díj eltörlése kerületünkben kedvezően érintette a szülőket. </w:t>
      </w:r>
    </w:p>
    <w:p w:rsidR="00B73CD4" w:rsidRDefault="00B73CD4" w:rsidP="00B73CD4">
      <w:pPr>
        <w:spacing w:after="0"/>
        <w:jc w:val="both"/>
        <w:rPr>
          <w:rFonts w:ascii="Times New Roman" w:hAnsi="Times New Roman" w:cs="Times New Roman"/>
          <w:sz w:val="24"/>
          <w:szCs w:val="24"/>
        </w:rPr>
      </w:pPr>
    </w:p>
    <w:p w:rsidR="00E50F10" w:rsidRDefault="00E50F10" w:rsidP="00B73CD4">
      <w:pPr>
        <w:spacing w:after="0"/>
        <w:jc w:val="both"/>
        <w:rPr>
          <w:rFonts w:ascii="Times New Roman" w:hAnsi="Times New Roman" w:cs="Times New Roman"/>
          <w:sz w:val="24"/>
          <w:szCs w:val="24"/>
        </w:rPr>
      </w:pPr>
      <w:r w:rsidRPr="0058335E">
        <w:rPr>
          <w:rFonts w:ascii="Times New Roman" w:hAnsi="Times New Roman" w:cs="Times New Roman"/>
          <w:sz w:val="24"/>
          <w:szCs w:val="24"/>
        </w:rPr>
        <w:t xml:space="preserve">A </w:t>
      </w:r>
      <w:r w:rsidR="00014404" w:rsidRPr="0058335E">
        <w:rPr>
          <w:rFonts w:ascii="Times New Roman" w:hAnsi="Times New Roman" w:cs="Times New Roman"/>
          <w:sz w:val="24"/>
          <w:szCs w:val="24"/>
        </w:rPr>
        <w:t>családsegítő szolgálat munkáját segítve a</w:t>
      </w:r>
      <w:r w:rsidRPr="0058335E">
        <w:rPr>
          <w:rFonts w:ascii="Times New Roman" w:hAnsi="Times New Roman" w:cs="Times New Roman"/>
          <w:sz w:val="24"/>
          <w:szCs w:val="24"/>
        </w:rPr>
        <w:t xml:space="preserve"> Lipóti Pékség napi rendszerességgel </w:t>
      </w:r>
      <w:r w:rsidR="00014404" w:rsidRPr="0058335E">
        <w:rPr>
          <w:rFonts w:ascii="Times New Roman" w:hAnsi="Times New Roman" w:cs="Times New Roman"/>
          <w:sz w:val="24"/>
          <w:szCs w:val="24"/>
        </w:rPr>
        <w:t>ajánl fel pékárut azon ügyfelei</w:t>
      </w:r>
      <w:r w:rsidRPr="0058335E">
        <w:rPr>
          <w:rFonts w:ascii="Times New Roman" w:hAnsi="Times New Roman" w:cs="Times New Roman"/>
          <w:sz w:val="24"/>
          <w:szCs w:val="24"/>
        </w:rPr>
        <w:t>k részére, akiknek a napi élelmiszer beszerzése is gondot okoz, a Budapest Bike Maffia nevű civil szervezet rendszeresen szállít 1-2 hét</w:t>
      </w:r>
      <w:r w:rsidR="00014404" w:rsidRPr="0058335E">
        <w:rPr>
          <w:rFonts w:ascii="Times New Roman" w:hAnsi="Times New Roman" w:cs="Times New Roman"/>
          <w:sz w:val="24"/>
          <w:szCs w:val="24"/>
        </w:rPr>
        <w:t>re elegendő élelmet az általu</w:t>
      </w:r>
      <w:r w:rsidRPr="0058335E">
        <w:rPr>
          <w:rFonts w:ascii="Times New Roman" w:hAnsi="Times New Roman" w:cs="Times New Roman"/>
          <w:sz w:val="24"/>
          <w:szCs w:val="24"/>
        </w:rPr>
        <w:t>k delegált rászoruló családok számára. Az Ételt az Életért Alapítvány élelmiszerosztó progra</w:t>
      </w:r>
      <w:r w:rsidR="006A5198" w:rsidRPr="0058335E">
        <w:rPr>
          <w:rFonts w:ascii="Times New Roman" w:hAnsi="Times New Roman" w:cs="Times New Roman"/>
          <w:sz w:val="24"/>
          <w:szCs w:val="24"/>
        </w:rPr>
        <w:t>mjába is rendszeresen delegálnak</w:t>
      </w:r>
      <w:r w:rsidRPr="0058335E">
        <w:rPr>
          <w:rFonts w:ascii="Times New Roman" w:hAnsi="Times New Roman" w:cs="Times New Roman"/>
          <w:sz w:val="24"/>
          <w:szCs w:val="24"/>
        </w:rPr>
        <w:t xml:space="preserve"> ügyfeleket. A Karácsonyi időszakban 200 család részesülhetett zöldségadományban a Cserdi község által a Budapest Bike Maffiával való együttműködésünknek köszönhetően. Az Alapvető Egyesületen keresztül tárgyadományo</w:t>
      </w:r>
      <w:r w:rsidR="006A5198" w:rsidRPr="0058335E">
        <w:rPr>
          <w:rFonts w:ascii="Times New Roman" w:hAnsi="Times New Roman" w:cs="Times New Roman"/>
          <w:sz w:val="24"/>
          <w:szCs w:val="24"/>
        </w:rPr>
        <w:t>khoz való hozzájutásban segítik</w:t>
      </w:r>
      <w:r w:rsidRPr="0058335E">
        <w:rPr>
          <w:rFonts w:ascii="Times New Roman" w:hAnsi="Times New Roman" w:cs="Times New Roman"/>
          <w:sz w:val="24"/>
          <w:szCs w:val="24"/>
        </w:rPr>
        <w:t xml:space="preserve"> a családokat, továbbá egyre több a kerületi, névtelen civil adományozó is (gyermekruhák, játékok, tanszerek). </w:t>
      </w:r>
      <w:r w:rsidR="006A5198" w:rsidRPr="0058335E">
        <w:rPr>
          <w:rFonts w:ascii="Times New Roman" w:hAnsi="Times New Roman" w:cs="Times New Roman"/>
          <w:sz w:val="24"/>
          <w:szCs w:val="24"/>
        </w:rPr>
        <w:t>Tapasztalatai</w:t>
      </w:r>
      <w:r w:rsidRPr="0058335E">
        <w:rPr>
          <w:rFonts w:ascii="Times New Roman" w:hAnsi="Times New Roman" w:cs="Times New Roman"/>
          <w:sz w:val="24"/>
          <w:szCs w:val="24"/>
        </w:rPr>
        <w:t>k szerint egyre nagyobb szükség van a külső erőforrások felkutatására, ennek okán a civil- és intézményi partnerhálózat működtetésének köszönhető adományközvetítés a 2015. évben már szolgáltatásintegrációban valósul meg, lehetővé téve a támogatások szélesebb körű (bármely telephellyel kapcsolatban álló ügyfél számára történő) elérését.</w:t>
      </w:r>
    </w:p>
    <w:p w:rsidR="00B73CD4" w:rsidRPr="0058335E" w:rsidRDefault="00B73CD4" w:rsidP="00B73CD4">
      <w:pPr>
        <w:spacing w:after="0"/>
        <w:jc w:val="both"/>
        <w:rPr>
          <w:rFonts w:ascii="Times New Roman" w:hAnsi="Times New Roman" w:cs="Times New Roman"/>
          <w:sz w:val="24"/>
          <w:szCs w:val="24"/>
        </w:rPr>
      </w:pPr>
    </w:p>
    <w:tbl>
      <w:tblPr>
        <w:tblStyle w:val="Sttlista3jellszn"/>
        <w:tblW w:w="0" w:type="auto"/>
        <w:tblLook w:val="04A0" w:firstRow="1" w:lastRow="0" w:firstColumn="1" w:lastColumn="0" w:noHBand="0" w:noVBand="1"/>
      </w:tblPr>
      <w:tblGrid>
        <w:gridCol w:w="9212"/>
      </w:tblGrid>
      <w:tr w:rsidR="009D3C94" w:rsidRPr="009D3C94" w:rsidTr="009D3C9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12" w:type="dxa"/>
          </w:tcPr>
          <w:p w:rsidR="009D3C94" w:rsidRPr="009D3C94" w:rsidRDefault="009D3C94" w:rsidP="00C35384">
            <w:pPr>
              <w:pStyle w:val="TJ1"/>
            </w:pPr>
            <w:r w:rsidRPr="009D3C94">
              <w:lastRenderedPageBreak/>
              <w:t xml:space="preserve">12. BEAZONOSÍTOTT PROBLÉMÁK: AZ AKTÍV KORÚ MUNKANÉLKÜLIEK KÖRÉBEN MAGAS </w:t>
            </w:r>
            <w:proofErr w:type="gramStart"/>
            <w:r w:rsidRPr="009D3C94">
              <w:t>A</w:t>
            </w:r>
            <w:proofErr w:type="gramEnd"/>
            <w:r w:rsidRPr="009D3C94">
              <w:t xml:space="preserve"> NŐK ARÁNYA</w:t>
            </w:r>
            <w:r w:rsidRPr="009D3C94">
              <w:tab/>
            </w:r>
          </w:p>
        </w:tc>
      </w:tr>
      <w:tr w:rsidR="009D3C94" w:rsidRPr="009D3C94" w:rsidTr="00B349FE">
        <w:trPr>
          <w:cnfStyle w:val="000000100000" w:firstRow="0" w:lastRow="0" w:firstColumn="0" w:lastColumn="0" w:oddVBand="0" w:evenVBand="0" w:oddHBand="1" w:evenHBand="0" w:firstRowFirstColumn="0" w:firstRowLastColumn="0" w:lastRowFirstColumn="0" w:lastRowLastColumn="0"/>
          <w:trHeight w:val="125"/>
        </w:trPr>
        <w:tc>
          <w:tcPr>
            <w:cnfStyle w:val="001000000000" w:firstRow="0" w:lastRow="0" w:firstColumn="1" w:lastColumn="0" w:oddVBand="0" w:evenVBand="0" w:oddHBand="0" w:evenHBand="0" w:firstRowFirstColumn="0" w:firstRowLastColumn="0" w:lastRowFirstColumn="0" w:lastRowLastColumn="0"/>
            <w:tcW w:w="9212" w:type="dxa"/>
          </w:tcPr>
          <w:p w:rsidR="009D3C94" w:rsidRPr="009D3C94" w:rsidRDefault="009D3C94" w:rsidP="00C35384">
            <w:pPr>
              <w:pStyle w:val="TJ1"/>
            </w:pPr>
            <w:r w:rsidRPr="009D3C94">
              <w:t>FEJLESZTÉSI LEHETŐSÉGEK</w:t>
            </w:r>
            <w:proofErr w:type="gramStart"/>
            <w:r w:rsidRPr="009D3C94">
              <w:t>:  BÖLCSŐDEI</w:t>
            </w:r>
            <w:proofErr w:type="gramEnd"/>
            <w:r w:rsidRPr="009D3C94">
              <w:t xml:space="preserve"> FÉRŐHELYEK SZÁMÁNAK BŐVÍTÉSE, MUNKÁBA ÁLLÁST TÁMOGATÓ SZOLGÁLTATÁSOK, „CSALÁDBARÁT MUNKAHELY DÍJ” ALAPÍTÁSÁNAK MEGFONTOLÁSA</w:t>
            </w:r>
          </w:p>
        </w:tc>
      </w:tr>
    </w:tbl>
    <w:p w:rsidR="009D3C94" w:rsidRDefault="009D3C94" w:rsidP="008E5F63">
      <w:pPr>
        <w:pStyle w:val="Nincstrkz"/>
        <w:spacing w:before="120" w:after="120" w:line="276" w:lineRule="auto"/>
        <w:ind w:left="0" w:firstLine="0"/>
        <w:rPr>
          <w:rFonts w:asciiTheme="majorHAnsi" w:hAnsiTheme="majorHAnsi"/>
          <w:color w:val="FF0000"/>
        </w:rPr>
      </w:pPr>
    </w:p>
    <w:p w:rsidR="008E5F63" w:rsidRPr="009D3C94" w:rsidRDefault="008E5F63" w:rsidP="009D3C94">
      <w:pPr>
        <w:pStyle w:val="Nincstrkz"/>
        <w:spacing w:before="120" w:after="120" w:line="276" w:lineRule="auto"/>
        <w:ind w:left="0" w:firstLine="0"/>
      </w:pPr>
      <w:r w:rsidRPr="009D3C94">
        <w:t xml:space="preserve">A bölcsőde a gyermekjóléti alapellátás részeként a gyermekek napközbeni ellátásának egyik formája. A bölcsőde a családban nevelkedő – 20 hetestől 3 éves korú – gyermekek szakszerű gondozását és nevelését végző intézmény. A Humán Szolgáltató keretei között három bölcsőde működik, összesen </w:t>
      </w:r>
      <w:r w:rsidRPr="0092622C">
        <w:t>305 férőhellyel:</w:t>
      </w:r>
      <w:r w:rsidR="00CE5C5A" w:rsidRPr="009D3C94">
        <w:t xml:space="preserve"> </w:t>
      </w:r>
    </w:p>
    <w:p w:rsidR="008E5F63" w:rsidRPr="009D3C94" w:rsidRDefault="008E5F63" w:rsidP="009D3C94">
      <w:pPr>
        <w:pStyle w:val="Nincstrkz"/>
        <w:numPr>
          <w:ilvl w:val="0"/>
          <w:numId w:val="5"/>
        </w:numPr>
        <w:spacing w:line="276" w:lineRule="auto"/>
      </w:pPr>
      <w:r w:rsidRPr="009D3C94">
        <w:t>Dob Bölcsőde (1074 Budapest, Dob utca 23.);</w:t>
      </w:r>
    </w:p>
    <w:p w:rsidR="008E5F63" w:rsidRPr="009D3C94" w:rsidRDefault="008E5F63" w:rsidP="009D3C94">
      <w:pPr>
        <w:pStyle w:val="Nincstrkz"/>
        <w:numPr>
          <w:ilvl w:val="0"/>
          <w:numId w:val="5"/>
        </w:numPr>
        <w:spacing w:line="276" w:lineRule="auto"/>
      </w:pPr>
      <w:r w:rsidRPr="009D3C94">
        <w:t>Lövölde Bölcsőde (1071 Budapest, Lövölde tér 1.);</w:t>
      </w:r>
    </w:p>
    <w:p w:rsidR="008E5F63" w:rsidRPr="009D3C94" w:rsidRDefault="008E5F63" w:rsidP="009D3C94">
      <w:pPr>
        <w:pStyle w:val="Nincstrkz"/>
        <w:numPr>
          <w:ilvl w:val="0"/>
          <w:numId w:val="5"/>
        </w:numPr>
        <w:spacing w:line="276" w:lineRule="auto"/>
      </w:pPr>
      <w:r w:rsidRPr="009D3C94">
        <w:t>Városligeti Bölcsőde (1071 Budapest, Városligeti fasor 39-41.).</w:t>
      </w:r>
    </w:p>
    <w:p w:rsidR="008E5F63" w:rsidRPr="009D3C94" w:rsidRDefault="008E5F63" w:rsidP="009D3C94">
      <w:pPr>
        <w:pStyle w:val="Nincstrkz"/>
        <w:spacing w:line="276" w:lineRule="auto"/>
        <w:ind w:left="0" w:firstLine="0"/>
      </w:pPr>
    </w:p>
    <w:p w:rsidR="008E5F63" w:rsidRPr="009D3C94" w:rsidRDefault="008E5F63" w:rsidP="009D3C94">
      <w:pPr>
        <w:pStyle w:val="Nincstrkz"/>
        <w:spacing w:line="276" w:lineRule="auto"/>
        <w:ind w:left="0" w:firstLine="0"/>
      </w:pPr>
      <w:r w:rsidRPr="009D3C94">
        <w:t xml:space="preserve">Mindhárom bölcsődében az egészséges gyermekek nevelése és gondozása mellett, fejlesztőpedagógus segítségével a korai fejlesztést igénylő gyermekek ellátása is folyamatos. 2014. szeptember 15-e óta a Városligeti Bölcsődében már sajátos nevelési igényű gyermek fogadására is van lehetőség. </w:t>
      </w:r>
    </w:p>
    <w:p w:rsidR="008E5F63" w:rsidRPr="009D3C94" w:rsidRDefault="008E5F63" w:rsidP="009D3C94">
      <w:pPr>
        <w:pStyle w:val="Nincstrkz"/>
        <w:spacing w:line="276" w:lineRule="auto"/>
        <w:ind w:left="0" w:firstLine="0"/>
      </w:pPr>
    </w:p>
    <w:p w:rsidR="008E5F63" w:rsidRPr="009D3C94" w:rsidRDefault="008E5F63" w:rsidP="009D3C94">
      <w:pPr>
        <w:jc w:val="both"/>
        <w:rPr>
          <w:rFonts w:ascii="Times New Roman" w:hAnsi="Times New Roman" w:cs="Times New Roman"/>
          <w:sz w:val="24"/>
          <w:szCs w:val="24"/>
        </w:rPr>
      </w:pPr>
      <w:r w:rsidRPr="009D3C94">
        <w:rPr>
          <w:rFonts w:ascii="Times New Roman" w:hAnsi="Times New Roman" w:cs="Times New Roman"/>
          <w:sz w:val="24"/>
          <w:szCs w:val="24"/>
        </w:rPr>
        <w:t xml:space="preserve">A Dob Bölcsődében 120 férőhelyen, 10 csoportszobában történik a bölcsődei gondozás korcsoportonként, 20 hetes kortól 3 éves korig. </w:t>
      </w:r>
      <w:r w:rsidR="002673C3" w:rsidRPr="009D3C94">
        <w:rPr>
          <w:rFonts w:ascii="Times New Roman" w:hAnsi="Times New Roman" w:cs="Times New Roman"/>
          <w:sz w:val="24"/>
          <w:szCs w:val="24"/>
        </w:rPr>
        <w:t>A Dob Bölcsődében a nyílászárók cseréje és a fűtés korszerűsítése történt meg</w:t>
      </w:r>
      <w:r w:rsidR="00CE5C5A" w:rsidRPr="009D3C94">
        <w:rPr>
          <w:rFonts w:ascii="Times New Roman" w:hAnsi="Times New Roman" w:cs="Times New Roman"/>
          <w:sz w:val="24"/>
          <w:szCs w:val="24"/>
        </w:rPr>
        <w:t xml:space="preserve"> a vizsgált időszakban</w:t>
      </w:r>
      <w:r w:rsidR="002673C3" w:rsidRPr="009D3C94">
        <w:rPr>
          <w:rFonts w:ascii="Times New Roman" w:hAnsi="Times New Roman" w:cs="Times New Roman"/>
          <w:sz w:val="24"/>
          <w:szCs w:val="24"/>
        </w:rPr>
        <w:t xml:space="preserve">. Az új épület melletti játszóudvar visszakerült az intézményhez, a beton lapok egy részét gumi lapokra cserélték, a homokozó körbekerített betonos szélét bevonták faborítással, füvesítettek. A konyha korszerűsítése októberben befejeződött, jelenleg tálaló konyhaként működik. </w:t>
      </w:r>
      <w:r w:rsidRPr="009D3C94">
        <w:rPr>
          <w:rFonts w:ascii="Times New Roman" w:hAnsi="Times New Roman" w:cs="Times New Roman"/>
          <w:sz w:val="24"/>
          <w:szCs w:val="24"/>
        </w:rPr>
        <w:t>A csoportszobák közvetlenül kapcsolódnak a kerthez, így lehetőség nyílik a szabad levegőn való altatásra is.</w:t>
      </w:r>
    </w:p>
    <w:p w:rsidR="008E5F63" w:rsidRPr="009D3C94" w:rsidRDefault="008E5F63" w:rsidP="009D3C94">
      <w:pPr>
        <w:pStyle w:val="Nincstrkz"/>
        <w:spacing w:line="276" w:lineRule="auto"/>
        <w:ind w:left="0" w:firstLine="0"/>
      </w:pPr>
    </w:p>
    <w:p w:rsidR="002673C3" w:rsidRPr="009D3C94" w:rsidRDefault="008E5F63" w:rsidP="009D3C94">
      <w:pPr>
        <w:jc w:val="both"/>
        <w:rPr>
          <w:rFonts w:ascii="Times New Roman" w:hAnsi="Times New Roman" w:cs="Times New Roman"/>
          <w:sz w:val="24"/>
          <w:szCs w:val="24"/>
        </w:rPr>
      </w:pPr>
      <w:r w:rsidRPr="009D3C94">
        <w:rPr>
          <w:rFonts w:ascii="Times New Roman" w:hAnsi="Times New Roman" w:cs="Times New Roman"/>
          <w:sz w:val="24"/>
          <w:szCs w:val="24"/>
        </w:rPr>
        <w:t xml:space="preserve">A Lövölde Bölcsődében a bölcsődei ellátás </w:t>
      </w:r>
      <w:r w:rsidR="003862E0">
        <w:rPr>
          <w:rFonts w:ascii="Times New Roman" w:hAnsi="Times New Roman" w:cs="Times New Roman"/>
          <w:sz w:val="24"/>
          <w:szCs w:val="24"/>
        </w:rPr>
        <w:t>60</w:t>
      </w:r>
      <w:r w:rsidRPr="009D3C94">
        <w:rPr>
          <w:rFonts w:ascii="Times New Roman" w:hAnsi="Times New Roman" w:cs="Times New Roman"/>
          <w:sz w:val="24"/>
          <w:szCs w:val="24"/>
        </w:rPr>
        <w:t xml:space="preserve"> férőhelyen, négy csoportban történik. Egy különálló csoportban, szolgáltatásként, időszakos gyermekfelügyelet és játszócsoport működik. Az intézmény közvetlen kert lehetőséggel nem rendelkezik, de 2010-ben lehetőség nyílt egy a Bölcsődéhez közeli, könnyen megközelíthető játszóhely igénybevételére, ezzel könnyebbé téve a gyermekek levegőztetését. A kert közvetlen hiánya miatt a gyerekek 16 hónapos kortól kerülhetnek felvételre.</w:t>
      </w:r>
      <w:r w:rsidR="002673C3" w:rsidRPr="009D3C94">
        <w:rPr>
          <w:rFonts w:ascii="Times New Roman" w:hAnsi="Times New Roman" w:cs="Times New Roman"/>
          <w:sz w:val="24"/>
          <w:szCs w:val="24"/>
        </w:rPr>
        <w:t xml:space="preserve"> </w:t>
      </w:r>
      <w:bookmarkStart w:id="36" w:name="_Ref346384389"/>
      <w:r w:rsidR="002673C3" w:rsidRPr="009D3C94">
        <w:rPr>
          <w:rFonts w:ascii="Times New Roman" w:hAnsi="Times New Roman" w:cs="Times New Roman"/>
          <w:sz w:val="24"/>
          <w:szCs w:val="24"/>
        </w:rPr>
        <w:t xml:space="preserve">A Lövölde Bölcsőde 2013 decemberében költözött vissza a teljesen felújított intézménybe. </w:t>
      </w:r>
      <w:bookmarkEnd w:id="36"/>
    </w:p>
    <w:p w:rsidR="008E5F63" w:rsidRPr="009D3C94" w:rsidRDefault="008E5F63" w:rsidP="009D3C94">
      <w:pPr>
        <w:pStyle w:val="Nincstrkz"/>
        <w:spacing w:line="276" w:lineRule="auto"/>
        <w:ind w:left="0" w:firstLine="0"/>
        <w:rPr>
          <w:rFonts w:eastAsia="Batang"/>
        </w:rPr>
      </w:pPr>
    </w:p>
    <w:p w:rsidR="002673C3" w:rsidRPr="009D3C94" w:rsidRDefault="008E5F63" w:rsidP="009D3C94">
      <w:pPr>
        <w:jc w:val="both"/>
        <w:rPr>
          <w:rFonts w:ascii="Times New Roman" w:hAnsi="Times New Roman" w:cs="Times New Roman"/>
          <w:sz w:val="24"/>
          <w:szCs w:val="24"/>
        </w:rPr>
      </w:pPr>
      <w:r w:rsidRPr="009D3C94">
        <w:rPr>
          <w:rFonts w:ascii="Times New Roman" w:hAnsi="Times New Roman" w:cs="Times New Roman"/>
          <w:sz w:val="24"/>
          <w:szCs w:val="24"/>
        </w:rPr>
        <w:t xml:space="preserve">A Városligeti Bölcsőde 1980-ban épült, az akkor érvényes előírásoknak, szabványoknak megfelelően. 2013-2014-ben teljes körű átalakítás, felújítás történt az intézményben, amelynek következtében egy gondozási egységgel bővítették az intézményt. </w:t>
      </w:r>
      <w:r w:rsidR="002673C3" w:rsidRPr="009D3C94">
        <w:rPr>
          <w:rFonts w:ascii="Times New Roman" w:hAnsi="Times New Roman" w:cs="Times New Roman"/>
          <w:sz w:val="24"/>
          <w:szCs w:val="24"/>
        </w:rPr>
        <w:t xml:space="preserve">Minden csoportszobában teljes átalakítás történt. Ez vonatkozik a fürdőszobákra, átadókra és a szobákra is. </w:t>
      </w:r>
      <w:r w:rsidRPr="009D3C94">
        <w:rPr>
          <w:rFonts w:ascii="Times New Roman" w:hAnsi="Times New Roman" w:cs="Times New Roman"/>
          <w:sz w:val="24"/>
          <w:szCs w:val="24"/>
        </w:rPr>
        <w:t xml:space="preserve">A férőhelyek növelésének köszönhetően ma 125 férőhelyen, 10 csoportszobában folyik a gyermekek gondozása 20 hetes kortól 3 éves korig. Minden csoporthoz külön játszóudvar tartozik. </w:t>
      </w:r>
      <w:r w:rsidR="002673C3" w:rsidRPr="009D3C94">
        <w:rPr>
          <w:rFonts w:ascii="Times New Roman" w:hAnsi="Times New Roman" w:cs="Times New Roman"/>
          <w:sz w:val="24"/>
          <w:szCs w:val="24"/>
        </w:rPr>
        <w:t xml:space="preserve"> A bölcsőde egész területe akadálymentessé vált. A konyha tárgyi és eszköz feltételei maximálisan megfelelnek a szakmai követelményeknek. Mind az udvar, mind az emeleten lévő terasz biztosítja a gyermekek nagymozgásos tevékenységét. Minden csoportban kibővült a játékkészlet, a játszóudvar is az előírt modern játékokkal bővült. </w:t>
      </w:r>
    </w:p>
    <w:p w:rsidR="009F2135" w:rsidRPr="009D3C94" w:rsidRDefault="009F2135" w:rsidP="009D3C94">
      <w:pPr>
        <w:jc w:val="both"/>
        <w:rPr>
          <w:rFonts w:ascii="Times New Roman" w:hAnsi="Times New Roman" w:cs="Times New Roman"/>
          <w:sz w:val="24"/>
          <w:szCs w:val="24"/>
        </w:rPr>
      </w:pPr>
      <w:r w:rsidRPr="009D3C94">
        <w:rPr>
          <w:rFonts w:ascii="Times New Roman" w:hAnsi="Times New Roman" w:cs="Times New Roman"/>
          <w:sz w:val="24"/>
          <w:szCs w:val="24"/>
        </w:rPr>
        <w:t xml:space="preserve">A minőség javítása érdekében ebben az évben mindhárom bölcsődében befejeződtek a tervezett felújítási munkálatok. Folyamatos a bölcsődék tárgyi felszereltségének javítása. </w:t>
      </w:r>
    </w:p>
    <w:p w:rsidR="003B20BE" w:rsidRDefault="003B20BE" w:rsidP="00B578F0">
      <w:pPr>
        <w:jc w:val="center"/>
        <w:rPr>
          <w:rFonts w:ascii="Times New Roman" w:hAnsi="Times New Roman" w:cs="Times New Roman"/>
          <w:sz w:val="24"/>
          <w:szCs w:val="24"/>
        </w:rPr>
      </w:pPr>
      <w:r>
        <w:rPr>
          <w:noProof/>
          <w:lang w:eastAsia="hu-HU"/>
        </w:rPr>
        <w:lastRenderedPageBreak/>
        <w:drawing>
          <wp:inline distT="0" distB="0" distL="0" distR="0" wp14:anchorId="6BCAB803" wp14:editId="5B02332A">
            <wp:extent cx="4572000" cy="2743200"/>
            <wp:effectExtent l="0" t="0" r="19050" b="19050"/>
            <wp:docPr id="17" name="Diagram 17"/>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inline>
        </w:drawing>
      </w:r>
    </w:p>
    <w:p w:rsidR="009F2135" w:rsidRPr="009D3C94" w:rsidRDefault="009F2135" w:rsidP="009D3C94">
      <w:pPr>
        <w:jc w:val="both"/>
        <w:rPr>
          <w:rFonts w:ascii="Times New Roman" w:hAnsi="Times New Roman" w:cs="Times New Roman"/>
          <w:sz w:val="24"/>
          <w:szCs w:val="24"/>
        </w:rPr>
      </w:pPr>
      <w:r w:rsidRPr="009D3C94">
        <w:rPr>
          <w:rFonts w:ascii="Times New Roman" w:hAnsi="Times New Roman" w:cs="Times New Roman"/>
          <w:sz w:val="24"/>
          <w:szCs w:val="24"/>
        </w:rPr>
        <w:t xml:space="preserve">A Bölcsődelátogató program keretén belül a szülőknek lehetőségük van a bölcsődéket előzetesen felkeresni, ahol megismerkedhetnek a kisgyermeknevelőkkel, a szakmai vezetővel, információt kaphatnak a bölcsődei ellátásról. </w:t>
      </w:r>
    </w:p>
    <w:p w:rsidR="00016612" w:rsidRPr="009D3C94" w:rsidRDefault="00016612" w:rsidP="009D3C94">
      <w:pPr>
        <w:pStyle w:val="Nincstrkz"/>
        <w:spacing w:line="276" w:lineRule="auto"/>
        <w:ind w:left="0" w:firstLine="0"/>
      </w:pPr>
      <w:r w:rsidRPr="009D3C94">
        <w:t>A körzetek szakmaközi fórumai lehetőséget biztosítottak a kompetenciaalapú feladatvégzésre és az egyéni tudásanyagból álló erőforrások széles körű hasznosulására. A Területi Ellátási Modell bevezetését kísérő szakmaközi tréningek és találkozók keretében folyamatosan kerül kialakításra a szolgáltatásintegrációs szemlélet, mely az év második felében már a feladatvégzésben és szolgáltatási gyakorlatban is megjelent. A Gyermekjóléti Központ bekapcsolódott a bölcsődei munkába („bölcsődefelelős program elindítása”, a szociális munkások részt vesznek a szülői tájékoztatókon), a Védőnői, a Családsegítő és a Gyermekjóléti Szolgálat együttműködése intenzívebbé vált (a közös családlátogatások, az átjelzések és tájékoztatások köre és gyakorisága bővült).</w:t>
      </w:r>
    </w:p>
    <w:p w:rsidR="00BF08E1" w:rsidRPr="009D3C94" w:rsidRDefault="00BF08E1" w:rsidP="009D3C94">
      <w:pPr>
        <w:jc w:val="both"/>
        <w:rPr>
          <w:rFonts w:ascii="Times New Roman" w:hAnsi="Times New Roman" w:cs="Times New Roman"/>
          <w:sz w:val="24"/>
          <w:szCs w:val="24"/>
        </w:rPr>
      </w:pPr>
    </w:p>
    <w:p w:rsidR="001B3958" w:rsidRPr="009D3C94" w:rsidRDefault="001B3958" w:rsidP="009D3C94">
      <w:pPr>
        <w:shd w:val="clear" w:color="auto" w:fill="FFFFFF"/>
        <w:jc w:val="both"/>
        <w:rPr>
          <w:rFonts w:ascii="Times New Roman" w:hAnsi="Times New Roman" w:cs="Times New Roman"/>
          <w:b/>
          <w:sz w:val="24"/>
          <w:szCs w:val="24"/>
          <w:u w:val="single"/>
        </w:rPr>
      </w:pPr>
      <w:r w:rsidRPr="009D3C94">
        <w:rPr>
          <w:rFonts w:ascii="Times New Roman" w:hAnsi="Times New Roman" w:cs="Times New Roman"/>
          <w:b/>
          <w:sz w:val="24"/>
          <w:szCs w:val="24"/>
          <w:u w:val="single"/>
        </w:rPr>
        <w:t>MASNI - Munkaerő-piaci Aktivizálást Segítő Nőbarát Iroda:</w:t>
      </w:r>
    </w:p>
    <w:p w:rsidR="001B3958" w:rsidRPr="009D3C94" w:rsidRDefault="001B3958" w:rsidP="009D3C94">
      <w:pPr>
        <w:jc w:val="both"/>
        <w:rPr>
          <w:rFonts w:ascii="Times New Roman" w:hAnsi="Times New Roman" w:cs="Times New Roman"/>
          <w:sz w:val="24"/>
          <w:szCs w:val="24"/>
        </w:rPr>
      </w:pPr>
      <w:r w:rsidRPr="009D3C94">
        <w:rPr>
          <w:rFonts w:ascii="Times New Roman" w:hAnsi="Times New Roman" w:cs="Times New Roman"/>
          <w:sz w:val="24"/>
          <w:szCs w:val="24"/>
        </w:rPr>
        <w:t xml:space="preserve">A Humán Szolgáltató Családsegítő és Foglalkoztatási Tanácsadó Szolgálata 2014 októberétől egy új kiegészítő komplex szolgáltatással bővült. A MASNI (Munkaerő-piaci Aktivizálást Segítő Nőbarát Iroda) néven indított projekt a foglalkoztatási tanácsadás keretében biztosított szolgáltatás egyik eleme. Célja a kerületben élő nem foglalkoztatott nők felkészítése az önálló álláskeresésre, a legrövidebb időn belüli sikeres elhelyezkedésre. A szolgáltatást olyan VII. kerületi aktív korú, nem foglalkoztatott, szociálisan hátrányos helyzetű nők vehetik igénybe, akik motiváltak az álláskeresésben és készek a munkába állásra, de nem rendelkeznek az elhelyezkedés sikerét növelő alapvető munkaerő-piaci ismeretekkel, illetve önálló álláskeresésük mindeddig sikertelennek bizonyult. A szolgáltatást a Családsegítő és Foglalkoztatási Tanácsadó Szolgálaton keresztül lehet igénybe venni, a tanácsadóval megkötött együttműködési megállapodásban teljesült készségek elsajátítását követően. Amennyiben a kliens személyes állásinterjú időponttal rendelkezik, az ügyfeleket szépészeti szolgáltatás keretében a </w:t>
      </w:r>
      <w:proofErr w:type="spellStart"/>
      <w:r w:rsidRPr="009D3C94">
        <w:rPr>
          <w:rFonts w:ascii="Times New Roman" w:hAnsi="Times New Roman" w:cs="Times New Roman"/>
          <w:sz w:val="24"/>
          <w:szCs w:val="24"/>
        </w:rPr>
        <w:t>MASNI-ban</w:t>
      </w:r>
      <w:proofErr w:type="spellEnd"/>
      <w:r w:rsidRPr="009D3C94">
        <w:rPr>
          <w:rFonts w:ascii="Times New Roman" w:hAnsi="Times New Roman" w:cs="Times New Roman"/>
          <w:sz w:val="24"/>
          <w:szCs w:val="24"/>
        </w:rPr>
        <w:t xml:space="preserve"> fodrász, kozmetikus, manikűrös készíti fel a munkáltatóval való személyes találkozóra. A szépészeti szolgáltatások mellett cél az ügyfelek lelki egészségének fejlesztése és javítása - szociális-, mentálhigiénés- és pszichológiai tanácsadás által - és </w:t>
      </w:r>
      <w:proofErr w:type="gramStart"/>
      <w:r w:rsidRPr="009D3C94">
        <w:rPr>
          <w:rFonts w:ascii="Times New Roman" w:hAnsi="Times New Roman" w:cs="Times New Roman"/>
          <w:sz w:val="24"/>
          <w:szCs w:val="24"/>
        </w:rPr>
        <w:t>ezen</w:t>
      </w:r>
      <w:proofErr w:type="gramEnd"/>
      <w:r w:rsidRPr="009D3C94">
        <w:rPr>
          <w:rFonts w:ascii="Times New Roman" w:hAnsi="Times New Roman" w:cs="Times New Roman"/>
          <w:sz w:val="24"/>
          <w:szCs w:val="24"/>
        </w:rPr>
        <w:t xml:space="preserve"> szolgáltatások együttes jótékony hatása révén a munkaerő-piacra történő be- és visszailleszkedés elősegítése. A </w:t>
      </w:r>
      <w:proofErr w:type="spellStart"/>
      <w:r w:rsidRPr="009D3C94">
        <w:rPr>
          <w:rFonts w:ascii="Times New Roman" w:hAnsi="Times New Roman" w:cs="Times New Roman"/>
          <w:sz w:val="24"/>
          <w:szCs w:val="24"/>
        </w:rPr>
        <w:t>MASNI-ban</w:t>
      </w:r>
      <w:proofErr w:type="spellEnd"/>
      <w:r w:rsidRPr="009D3C94">
        <w:rPr>
          <w:rFonts w:ascii="Times New Roman" w:hAnsi="Times New Roman" w:cs="Times New Roman"/>
          <w:sz w:val="24"/>
          <w:szCs w:val="24"/>
        </w:rPr>
        <w:t xml:space="preserve"> pszichológus-, munkajogász-, valamint életvezetési tanácsadó segíti a nőket, hogy minél felkészültebbek legyenek az álláskeresésre. A gyermekes édesanyák számára a </w:t>
      </w:r>
      <w:proofErr w:type="spellStart"/>
      <w:r w:rsidRPr="009D3C94">
        <w:rPr>
          <w:rFonts w:ascii="Times New Roman" w:hAnsi="Times New Roman" w:cs="Times New Roman"/>
          <w:sz w:val="24"/>
          <w:szCs w:val="24"/>
        </w:rPr>
        <w:t>MASNI-ban</w:t>
      </w:r>
      <w:proofErr w:type="spellEnd"/>
      <w:r w:rsidRPr="009D3C94">
        <w:rPr>
          <w:rFonts w:ascii="Times New Roman" w:hAnsi="Times New Roman" w:cs="Times New Roman"/>
          <w:sz w:val="24"/>
          <w:szCs w:val="24"/>
        </w:rPr>
        <w:t xml:space="preserve"> töltött idő alatt gyermekfelügyeletet biztosítanak.</w:t>
      </w:r>
    </w:p>
    <w:p w:rsidR="001B3958" w:rsidRPr="009D3C94" w:rsidRDefault="001B3958" w:rsidP="009D3C94">
      <w:pPr>
        <w:jc w:val="both"/>
        <w:rPr>
          <w:rFonts w:ascii="Times New Roman" w:hAnsi="Times New Roman" w:cs="Times New Roman"/>
          <w:sz w:val="24"/>
          <w:szCs w:val="24"/>
        </w:rPr>
      </w:pPr>
      <w:r w:rsidRPr="009D3C94">
        <w:rPr>
          <w:rFonts w:ascii="Times New Roman" w:hAnsi="Times New Roman" w:cs="Times New Roman"/>
          <w:sz w:val="24"/>
          <w:szCs w:val="24"/>
        </w:rPr>
        <w:lastRenderedPageBreak/>
        <w:t>A szolgáltatás célcsoportja:</w:t>
      </w:r>
    </w:p>
    <w:p w:rsidR="001B3958" w:rsidRPr="009D3C94" w:rsidRDefault="001B3958" w:rsidP="009D3C94">
      <w:pPr>
        <w:numPr>
          <w:ilvl w:val="0"/>
          <w:numId w:val="7"/>
        </w:numPr>
        <w:spacing w:after="0"/>
        <w:jc w:val="both"/>
        <w:rPr>
          <w:rFonts w:ascii="Times New Roman" w:hAnsi="Times New Roman" w:cs="Times New Roman"/>
          <w:sz w:val="24"/>
          <w:szCs w:val="24"/>
        </w:rPr>
      </w:pPr>
      <w:r w:rsidRPr="009D3C94">
        <w:rPr>
          <w:rFonts w:ascii="Times New Roman" w:hAnsi="Times New Roman" w:cs="Times New Roman"/>
          <w:sz w:val="24"/>
          <w:szCs w:val="24"/>
        </w:rPr>
        <w:t>kisgyermekes vagy gyermeküket egyedül nevelő nők,</w:t>
      </w:r>
    </w:p>
    <w:p w:rsidR="001B3958" w:rsidRPr="009D3C94" w:rsidRDefault="001B3958" w:rsidP="009D3C94">
      <w:pPr>
        <w:numPr>
          <w:ilvl w:val="0"/>
          <w:numId w:val="7"/>
        </w:numPr>
        <w:spacing w:after="0"/>
        <w:jc w:val="both"/>
        <w:rPr>
          <w:rFonts w:ascii="Times New Roman" w:hAnsi="Times New Roman" w:cs="Times New Roman"/>
          <w:sz w:val="24"/>
          <w:szCs w:val="24"/>
        </w:rPr>
      </w:pPr>
      <w:r w:rsidRPr="009D3C94">
        <w:rPr>
          <w:rFonts w:ascii="Times New Roman" w:hAnsi="Times New Roman" w:cs="Times New Roman"/>
          <w:sz w:val="24"/>
          <w:szCs w:val="24"/>
        </w:rPr>
        <w:t>fogyatékok gyermeket nevelő nők,</w:t>
      </w:r>
    </w:p>
    <w:p w:rsidR="001B3958" w:rsidRPr="009D3C94" w:rsidRDefault="001B3958" w:rsidP="009D3C94">
      <w:pPr>
        <w:numPr>
          <w:ilvl w:val="0"/>
          <w:numId w:val="7"/>
        </w:numPr>
        <w:spacing w:after="0"/>
        <w:jc w:val="both"/>
        <w:rPr>
          <w:rFonts w:ascii="Times New Roman" w:hAnsi="Times New Roman" w:cs="Times New Roman"/>
          <w:sz w:val="24"/>
          <w:szCs w:val="24"/>
        </w:rPr>
      </w:pPr>
      <w:r w:rsidRPr="009D3C94">
        <w:rPr>
          <w:rFonts w:ascii="Times New Roman" w:hAnsi="Times New Roman" w:cs="Times New Roman"/>
          <w:sz w:val="24"/>
          <w:szCs w:val="24"/>
        </w:rPr>
        <w:t>munkanélküli nők, akiknek önálló álláskeresésük nem vezetett eredményre,</w:t>
      </w:r>
    </w:p>
    <w:p w:rsidR="001B3958" w:rsidRPr="009D3C94" w:rsidRDefault="001B3958" w:rsidP="009D3C94">
      <w:pPr>
        <w:numPr>
          <w:ilvl w:val="0"/>
          <w:numId w:val="7"/>
        </w:numPr>
        <w:spacing w:after="0"/>
        <w:jc w:val="both"/>
        <w:rPr>
          <w:rFonts w:ascii="Times New Roman" w:hAnsi="Times New Roman" w:cs="Times New Roman"/>
          <w:sz w:val="24"/>
          <w:szCs w:val="24"/>
        </w:rPr>
      </w:pPr>
      <w:r w:rsidRPr="009D3C94">
        <w:rPr>
          <w:rFonts w:ascii="Times New Roman" w:hAnsi="Times New Roman" w:cs="Times New Roman"/>
          <w:sz w:val="24"/>
          <w:szCs w:val="24"/>
        </w:rPr>
        <w:t>tartósan munkanélküli nők,</w:t>
      </w:r>
    </w:p>
    <w:p w:rsidR="001B3958" w:rsidRPr="009D3C94" w:rsidRDefault="001B3958" w:rsidP="009D3C94">
      <w:pPr>
        <w:numPr>
          <w:ilvl w:val="0"/>
          <w:numId w:val="7"/>
        </w:numPr>
        <w:spacing w:after="0"/>
        <w:jc w:val="both"/>
        <w:rPr>
          <w:rFonts w:ascii="Times New Roman" w:hAnsi="Times New Roman" w:cs="Times New Roman"/>
          <w:sz w:val="24"/>
          <w:szCs w:val="24"/>
        </w:rPr>
      </w:pPr>
      <w:r w:rsidRPr="009D3C94">
        <w:rPr>
          <w:rFonts w:ascii="Times New Roman" w:hAnsi="Times New Roman" w:cs="Times New Roman"/>
          <w:sz w:val="24"/>
          <w:szCs w:val="24"/>
        </w:rPr>
        <w:t>alacsony</w:t>
      </w:r>
      <w:r w:rsidR="00CE5C5A" w:rsidRPr="009D3C94">
        <w:rPr>
          <w:rFonts w:ascii="Times New Roman" w:hAnsi="Times New Roman" w:cs="Times New Roman"/>
          <w:sz w:val="24"/>
          <w:szCs w:val="24"/>
        </w:rPr>
        <w:t>,</w:t>
      </w:r>
      <w:r w:rsidRPr="009D3C94">
        <w:rPr>
          <w:rFonts w:ascii="Times New Roman" w:hAnsi="Times New Roman" w:cs="Times New Roman"/>
          <w:sz w:val="24"/>
          <w:szCs w:val="24"/>
        </w:rPr>
        <w:t xml:space="preserve"> nem piacképes iskolai végzettséggel rendelkező nők,</w:t>
      </w:r>
    </w:p>
    <w:p w:rsidR="001B3958" w:rsidRPr="009D3C94" w:rsidRDefault="001B3958" w:rsidP="009D3C94">
      <w:pPr>
        <w:numPr>
          <w:ilvl w:val="0"/>
          <w:numId w:val="7"/>
        </w:numPr>
        <w:spacing w:after="0"/>
        <w:jc w:val="both"/>
        <w:rPr>
          <w:rFonts w:ascii="Times New Roman" w:hAnsi="Times New Roman" w:cs="Times New Roman"/>
          <w:sz w:val="24"/>
          <w:szCs w:val="24"/>
        </w:rPr>
      </w:pPr>
      <w:r w:rsidRPr="009D3C94">
        <w:rPr>
          <w:rFonts w:ascii="Times New Roman" w:hAnsi="Times New Roman" w:cs="Times New Roman"/>
          <w:sz w:val="24"/>
          <w:szCs w:val="24"/>
        </w:rPr>
        <w:t>megváltozott munkaképességű nők.</w:t>
      </w:r>
    </w:p>
    <w:p w:rsidR="001B3958" w:rsidRPr="009D3C94" w:rsidRDefault="001B3958" w:rsidP="009D3C94">
      <w:pPr>
        <w:jc w:val="both"/>
        <w:rPr>
          <w:rFonts w:ascii="Times New Roman" w:hAnsi="Times New Roman" w:cs="Times New Roman"/>
          <w:sz w:val="24"/>
          <w:szCs w:val="24"/>
        </w:rPr>
      </w:pPr>
    </w:p>
    <w:p w:rsidR="009F2135" w:rsidRPr="009D3C94" w:rsidRDefault="001B3958" w:rsidP="009D3C94">
      <w:pPr>
        <w:jc w:val="both"/>
        <w:rPr>
          <w:rFonts w:ascii="Times New Roman" w:hAnsi="Times New Roman" w:cs="Times New Roman"/>
          <w:sz w:val="24"/>
          <w:szCs w:val="24"/>
        </w:rPr>
      </w:pPr>
      <w:r w:rsidRPr="009D3C94">
        <w:rPr>
          <w:rFonts w:ascii="Times New Roman" w:hAnsi="Times New Roman" w:cs="Times New Roman"/>
          <w:sz w:val="24"/>
          <w:szCs w:val="24"/>
        </w:rPr>
        <w:t xml:space="preserve">A MASNI szolgáltatásait 2014. évben összesen 38 fő vette igénybe (10 fő 2 alkalommal), </w:t>
      </w:r>
      <w:r w:rsidR="00CE5C5A" w:rsidRPr="009D3C94">
        <w:rPr>
          <w:rFonts w:ascii="Times New Roman" w:hAnsi="Times New Roman" w:cs="Times New Roman"/>
          <w:sz w:val="24"/>
          <w:szCs w:val="24"/>
        </w:rPr>
        <w:t xml:space="preserve">és </w:t>
      </w:r>
      <w:r w:rsidRPr="009D3C94">
        <w:rPr>
          <w:rFonts w:ascii="Times New Roman" w:hAnsi="Times New Roman" w:cs="Times New Roman"/>
          <w:sz w:val="24"/>
          <w:szCs w:val="24"/>
        </w:rPr>
        <w:t>13 fő he</w:t>
      </w:r>
      <w:r w:rsidR="00CE5C5A" w:rsidRPr="009D3C94">
        <w:rPr>
          <w:rFonts w:ascii="Times New Roman" w:hAnsi="Times New Roman" w:cs="Times New Roman"/>
          <w:sz w:val="24"/>
          <w:szCs w:val="24"/>
        </w:rPr>
        <w:t>lyezkedett el a munkaerőpiacon.</w:t>
      </w:r>
    </w:p>
    <w:tbl>
      <w:tblPr>
        <w:tblStyle w:val="Sttlista3jellszn"/>
        <w:tblW w:w="0" w:type="auto"/>
        <w:tblLook w:val="04A0" w:firstRow="1" w:lastRow="0" w:firstColumn="1" w:lastColumn="0" w:noHBand="0" w:noVBand="1"/>
      </w:tblPr>
      <w:tblGrid>
        <w:gridCol w:w="9212"/>
      </w:tblGrid>
      <w:tr w:rsidR="009D3C94" w:rsidRPr="009D3C94" w:rsidTr="009D3C9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12" w:type="dxa"/>
          </w:tcPr>
          <w:p w:rsidR="009D3C94" w:rsidRPr="009D3C94" w:rsidRDefault="009D3C94" w:rsidP="00C35384">
            <w:pPr>
              <w:pStyle w:val="TJ1"/>
            </w:pPr>
            <w:r w:rsidRPr="009D3C94">
              <w:t xml:space="preserve">13. BEAZONOSÍTOTT PROBLÉMÁK: MAGAS </w:t>
            </w:r>
            <w:proofErr w:type="gramStart"/>
            <w:r w:rsidRPr="009D3C94">
              <w:t>A</w:t>
            </w:r>
            <w:proofErr w:type="gramEnd"/>
            <w:r w:rsidRPr="009D3C94">
              <w:t xml:space="preserve"> PÁRKAPCSOLATON BELÜL A NŐK SÉRELMÉRE ELKÖVETETT ERŐSZAKOS ESETEK SZÁMA</w:t>
            </w:r>
            <w:r w:rsidRPr="009D3C94">
              <w:tab/>
            </w:r>
          </w:p>
        </w:tc>
      </w:tr>
      <w:tr w:rsidR="009D3C94" w:rsidRPr="009D3C94" w:rsidTr="009D3C9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12" w:type="dxa"/>
          </w:tcPr>
          <w:p w:rsidR="009D3C94" w:rsidRPr="009D3C94" w:rsidRDefault="009D3C94" w:rsidP="00C35384">
            <w:pPr>
              <w:pStyle w:val="TJ1"/>
            </w:pPr>
            <w:r w:rsidRPr="009D3C94">
              <w:t>FEJLESZTÉSI LEHETŐSÉGEK</w:t>
            </w:r>
            <w:proofErr w:type="gramStart"/>
            <w:r w:rsidRPr="009D3C94">
              <w:t>:  INFORMÁCIÓS</w:t>
            </w:r>
            <w:proofErr w:type="gramEnd"/>
            <w:r w:rsidRPr="009D3C94">
              <w:t xml:space="preserve"> KAMPÁNY SZERVEZÉSE, TÁJÉKOZATÓ KIADVÁNYOK KÉSZÍTÉSE</w:t>
            </w:r>
          </w:p>
        </w:tc>
      </w:tr>
    </w:tbl>
    <w:p w:rsidR="009D3C94" w:rsidRDefault="009D3C94" w:rsidP="004E095D">
      <w:pPr>
        <w:shd w:val="clear" w:color="auto" w:fill="FFFFFF"/>
        <w:spacing w:after="0" w:line="293" w:lineRule="atLeast"/>
        <w:jc w:val="both"/>
        <w:textAlignment w:val="baseline"/>
        <w:rPr>
          <w:color w:val="FF0000"/>
        </w:rPr>
      </w:pPr>
    </w:p>
    <w:p w:rsidR="00EC4C0C" w:rsidRPr="00B228E4" w:rsidRDefault="00EC4C0C" w:rsidP="00B228E4">
      <w:pPr>
        <w:shd w:val="clear" w:color="auto" w:fill="FFFFFF"/>
        <w:spacing w:after="0"/>
        <w:jc w:val="both"/>
        <w:textAlignment w:val="baseline"/>
        <w:rPr>
          <w:rFonts w:ascii="Times New Roman" w:eastAsia="Times New Roman" w:hAnsi="Times New Roman" w:cs="Times New Roman"/>
          <w:sz w:val="24"/>
          <w:szCs w:val="24"/>
          <w:lang w:eastAsia="hu-HU"/>
        </w:rPr>
      </w:pPr>
      <w:r w:rsidRPr="00B228E4">
        <w:rPr>
          <w:rFonts w:ascii="Times New Roman" w:hAnsi="Times New Roman" w:cs="Times New Roman"/>
          <w:sz w:val="24"/>
          <w:szCs w:val="24"/>
        </w:rPr>
        <w:t xml:space="preserve">A párkapcsolaton belüli erőszak világszerte létező probléma, amely minden etnikai csoporton, társadalmi rétegen és lakóhelyen belül hasonló arányban fordul elő. Élete során minden ötödik magyar nő lesz legalább egyszer módszeres és rendszeres erőszak áldozata párkapcsolatában, akár fizikai vagy szexuális bántalmazás, lelki kiszolgáltatottság vagy anyagi fenyegetettség formájában. </w:t>
      </w:r>
      <w:proofErr w:type="gramStart"/>
      <w:r w:rsidRPr="00B228E4">
        <w:rPr>
          <w:rFonts w:ascii="Times New Roman" w:hAnsi="Times New Roman" w:cs="Times New Roman"/>
          <w:sz w:val="24"/>
          <w:szCs w:val="24"/>
        </w:rPr>
        <w:t>2013. márciusától</w:t>
      </w:r>
      <w:proofErr w:type="gramEnd"/>
      <w:r w:rsidRPr="00B228E4">
        <w:rPr>
          <w:rFonts w:ascii="Times New Roman" w:hAnsi="Times New Roman" w:cs="Times New Roman"/>
          <w:sz w:val="24"/>
          <w:szCs w:val="24"/>
        </w:rPr>
        <w:t xml:space="preserve"> a VII. kerületi Rendőrkapitányság, egy ismert mobilszolgáltató </w:t>
      </w:r>
      <w:r w:rsidR="004E095D" w:rsidRPr="00B228E4">
        <w:rPr>
          <w:rFonts w:ascii="Times New Roman" w:hAnsi="Times New Roman" w:cs="Times New Roman"/>
          <w:sz w:val="24"/>
          <w:szCs w:val="24"/>
        </w:rPr>
        <w:t xml:space="preserve">CSR tevékenysége révén </w:t>
      </w:r>
      <w:r w:rsidRPr="00B228E4">
        <w:rPr>
          <w:rFonts w:ascii="Times New Roman" w:hAnsi="Times New Roman" w:cs="Times New Roman"/>
          <w:sz w:val="24"/>
          <w:szCs w:val="24"/>
        </w:rPr>
        <w:t xml:space="preserve">és </w:t>
      </w:r>
      <w:r w:rsidRPr="00B228E4">
        <w:rPr>
          <w:rFonts w:ascii="Times New Roman" w:eastAsia="Times New Roman" w:hAnsi="Times New Roman" w:cs="Times New Roman"/>
          <w:sz w:val="24"/>
          <w:szCs w:val="24"/>
          <w:lang w:eastAsia="hu-HU"/>
        </w:rPr>
        <w:t>a NANE (Nők a Nőkért Együtt az Erőszak Ellen) egyesülettel összefogva átfogó biztonsági programot indított a párkapcsolati erőszak áldozatainak megsegítésére. A program során az arra rászorulók egy GSM hálózaton működő mobil, gyufásdoboz méretű vészjelző készüléket kapnak, mely veszély esetén egy gombnyomásra elküldi a vészjelzést és a készülék pontos földrajzi koordinátáit a rendőrség diszpécser központjába.</w:t>
      </w:r>
    </w:p>
    <w:p w:rsidR="00EC4C0C" w:rsidRPr="00B228E4" w:rsidRDefault="00EC4C0C" w:rsidP="00B228E4">
      <w:pPr>
        <w:shd w:val="clear" w:color="auto" w:fill="FFFFFF"/>
        <w:spacing w:after="0"/>
        <w:jc w:val="both"/>
        <w:textAlignment w:val="baseline"/>
        <w:rPr>
          <w:rFonts w:ascii="Times New Roman" w:eastAsia="Times New Roman" w:hAnsi="Times New Roman" w:cs="Times New Roman"/>
          <w:sz w:val="24"/>
          <w:szCs w:val="24"/>
          <w:lang w:eastAsia="hu-HU"/>
        </w:rPr>
      </w:pPr>
      <w:r w:rsidRPr="00B228E4">
        <w:rPr>
          <w:rFonts w:ascii="Times New Roman" w:eastAsia="Times New Roman" w:hAnsi="Times New Roman" w:cs="Times New Roman"/>
          <w:sz w:val="24"/>
          <w:szCs w:val="24"/>
          <w:lang w:eastAsia="hu-HU"/>
        </w:rPr>
        <w:t xml:space="preserve">A riasztás során a műveleti központban megjelennek a készülék használójának adatai, valamint a tartózkodási helye, így megindítható a rendkívül gyors hatósági beavatkozás. Az eddigi tapasztalatok alapján a program hatékonyan szolgálja a párkapcsolati erőszaknak kitett nők biztonságát: a résztvevők a visszajelzések szerint nagyobb biztonságban </w:t>
      </w:r>
      <w:proofErr w:type="gramStart"/>
      <w:r w:rsidRPr="00B228E4">
        <w:rPr>
          <w:rFonts w:ascii="Times New Roman" w:eastAsia="Times New Roman" w:hAnsi="Times New Roman" w:cs="Times New Roman"/>
          <w:sz w:val="24"/>
          <w:szCs w:val="24"/>
          <w:lang w:eastAsia="hu-HU"/>
        </w:rPr>
        <w:t>érzik</w:t>
      </w:r>
      <w:proofErr w:type="gramEnd"/>
      <w:r w:rsidRPr="00B228E4">
        <w:rPr>
          <w:rFonts w:ascii="Times New Roman" w:eastAsia="Times New Roman" w:hAnsi="Times New Roman" w:cs="Times New Roman"/>
          <w:sz w:val="24"/>
          <w:szCs w:val="24"/>
          <w:lang w:eastAsia="hu-HU"/>
        </w:rPr>
        <w:t xml:space="preserve"> magukat amióta náluk van a készülék, többen is egy testőrhöz hasonlították azt.</w:t>
      </w:r>
    </w:p>
    <w:p w:rsidR="005C09B9" w:rsidRPr="00B228E4" w:rsidRDefault="005C09B9" w:rsidP="00B228E4">
      <w:pPr>
        <w:shd w:val="clear" w:color="auto" w:fill="FFFFFF"/>
        <w:spacing w:after="0"/>
        <w:jc w:val="both"/>
        <w:textAlignment w:val="baseline"/>
        <w:rPr>
          <w:rFonts w:ascii="Times New Roman" w:eastAsia="Times New Roman" w:hAnsi="Times New Roman" w:cs="Times New Roman"/>
          <w:sz w:val="24"/>
          <w:szCs w:val="24"/>
          <w:lang w:eastAsia="hu-HU"/>
        </w:rPr>
      </w:pPr>
    </w:p>
    <w:p w:rsidR="00DF272E" w:rsidRPr="00B228E4" w:rsidRDefault="009B5F85" w:rsidP="00B228E4">
      <w:pPr>
        <w:spacing w:after="0"/>
        <w:jc w:val="both"/>
        <w:rPr>
          <w:rFonts w:ascii="Times New Roman" w:hAnsi="Times New Roman" w:cs="Times New Roman"/>
          <w:sz w:val="24"/>
          <w:szCs w:val="24"/>
        </w:rPr>
      </w:pPr>
      <w:r w:rsidRPr="00B228E4">
        <w:rPr>
          <w:rFonts w:ascii="Times New Roman" w:hAnsi="Times New Roman" w:cs="Times New Roman"/>
          <w:sz w:val="24"/>
          <w:szCs w:val="24"/>
        </w:rPr>
        <w:t>2014-ben e</w:t>
      </w:r>
      <w:r w:rsidR="00DF272E" w:rsidRPr="00B228E4">
        <w:rPr>
          <w:rFonts w:ascii="Times New Roman" w:hAnsi="Times New Roman" w:cs="Times New Roman"/>
          <w:sz w:val="24"/>
          <w:szCs w:val="24"/>
        </w:rPr>
        <w:t xml:space="preserve">lkészült és minden Erzsébetvárosban élő család kezébe eljutott a </w:t>
      </w:r>
      <w:proofErr w:type="spellStart"/>
      <w:r w:rsidR="00DF272E" w:rsidRPr="00B228E4">
        <w:rPr>
          <w:rFonts w:ascii="Times New Roman" w:hAnsi="Times New Roman" w:cs="Times New Roman"/>
          <w:sz w:val="24"/>
          <w:szCs w:val="24"/>
        </w:rPr>
        <w:t>Bischitz</w:t>
      </w:r>
      <w:proofErr w:type="spellEnd"/>
      <w:r w:rsidR="00DF272E" w:rsidRPr="00B228E4">
        <w:rPr>
          <w:rFonts w:ascii="Times New Roman" w:hAnsi="Times New Roman" w:cs="Times New Roman"/>
          <w:sz w:val="24"/>
          <w:szCs w:val="24"/>
        </w:rPr>
        <w:t xml:space="preserve"> Johanna Integrált Humán Szolgáltató Központ TEM alapján megújuló szolgáltatásinak bemutatására hivatott </w:t>
      </w:r>
      <w:r w:rsidR="00DF272E" w:rsidRPr="00B228E4">
        <w:rPr>
          <w:rFonts w:ascii="Times New Roman" w:hAnsi="Times New Roman" w:cs="Times New Roman"/>
          <w:b/>
          <w:i/>
          <w:sz w:val="24"/>
          <w:szCs w:val="24"/>
        </w:rPr>
        <w:t>„Humán Kisokos”</w:t>
      </w:r>
      <w:r w:rsidR="00DF272E" w:rsidRPr="00B228E4">
        <w:rPr>
          <w:rFonts w:ascii="Times New Roman" w:hAnsi="Times New Roman" w:cs="Times New Roman"/>
          <w:sz w:val="24"/>
          <w:szCs w:val="24"/>
        </w:rPr>
        <w:t xml:space="preserve"> </w:t>
      </w:r>
      <w:r w:rsidR="00DF272E" w:rsidRPr="00B228E4">
        <w:rPr>
          <w:rFonts w:ascii="Times New Roman" w:hAnsi="Times New Roman" w:cs="Times New Roman"/>
          <w:b/>
          <w:sz w:val="24"/>
          <w:szCs w:val="24"/>
        </w:rPr>
        <w:t>című kiadvány</w:t>
      </w:r>
      <w:r w:rsidR="00DF272E" w:rsidRPr="00B228E4">
        <w:rPr>
          <w:rFonts w:ascii="Times New Roman" w:hAnsi="Times New Roman" w:cs="Times New Roman"/>
          <w:sz w:val="24"/>
          <w:szCs w:val="24"/>
        </w:rPr>
        <w:t xml:space="preserve">. </w:t>
      </w:r>
    </w:p>
    <w:p w:rsidR="00DF272E" w:rsidRPr="00B228E4" w:rsidRDefault="00DF272E" w:rsidP="00B228E4">
      <w:pPr>
        <w:spacing w:after="0"/>
        <w:jc w:val="both"/>
        <w:rPr>
          <w:rFonts w:ascii="Times New Roman" w:hAnsi="Times New Roman" w:cs="Times New Roman"/>
          <w:sz w:val="24"/>
          <w:szCs w:val="24"/>
        </w:rPr>
      </w:pPr>
      <w:r w:rsidRPr="00B228E4">
        <w:rPr>
          <w:rFonts w:ascii="Times New Roman" w:hAnsi="Times New Roman" w:cs="Times New Roman"/>
          <w:sz w:val="24"/>
          <w:szCs w:val="24"/>
        </w:rPr>
        <w:t>A kiadvány hasznos és érthető információkkal szolgál a kerületünkben felellhető szociális és egészségügyi ellátásokról és választ ad a lakosság körében felmerülő leggyakoribb kérdésekre: Hova fordulhatok segítségért, tanácsért, támogatásért egy adott élethelyzetben vagy problémával? Miben tud Nekem segítséget nyújtani az intézmény? Hogyan tudom igénybe venni azt a szolgáltatást, amire szükségem van és milyen feltételekkel? Hogyan jutok el legegyszerűbben az intézményhez?</w:t>
      </w:r>
    </w:p>
    <w:p w:rsidR="00DF272E" w:rsidRPr="00B228E4" w:rsidRDefault="00DF272E" w:rsidP="00B228E4">
      <w:pPr>
        <w:spacing w:after="0"/>
        <w:jc w:val="both"/>
        <w:rPr>
          <w:rFonts w:ascii="Times New Roman" w:hAnsi="Times New Roman" w:cs="Times New Roman"/>
          <w:sz w:val="24"/>
          <w:szCs w:val="24"/>
        </w:rPr>
      </w:pPr>
      <w:r w:rsidRPr="00B228E4">
        <w:rPr>
          <w:rFonts w:ascii="Times New Roman" w:hAnsi="Times New Roman" w:cs="Times New Roman"/>
          <w:sz w:val="24"/>
          <w:szCs w:val="24"/>
        </w:rPr>
        <w:t>A füzetbe minden szolgáltatás részletes leírása mellé beragasztásra került egy matrica, amin feltüntetésre került a szolgáltatáshoz kapcsolódó közvetlen elérhetőség, melyen a kerületi lakos a lakcíme alapján közvetlenül igénybe tudja venni az adott szolgáltatást. Mivel a VII. kerület – az háziorvosi körzetek számához igazodva - összesen 33 körzetből áll, így a kiadványból is 33 féle készült. Minden lakos postaládájába az a kiadvány érkezett meg, amelyben a lakcíme szerinti körzethez tartozó elérhetőségek szerepelnek.</w:t>
      </w:r>
    </w:p>
    <w:p w:rsidR="00DF272E" w:rsidRPr="00B228E4" w:rsidRDefault="00DF272E" w:rsidP="00B228E4">
      <w:pPr>
        <w:pStyle w:val="Listaszerbekezds"/>
        <w:spacing w:after="0"/>
        <w:jc w:val="both"/>
        <w:rPr>
          <w:rFonts w:ascii="Times New Roman" w:hAnsi="Times New Roman" w:cs="Times New Roman"/>
          <w:sz w:val="24"/>
          <w:szCs w:val="24"/>
        </w:rPr>
      </w:pPr>
    </w:p>
    <w:p w:rsidR="00DF272E" w:rsidRPr="00B228E4" w:rsidRDefault="00DF272E" w:rsidP="00B228E4">
      <w:pPr>
        <w:spacing w:after="0"/>
        <w:jc w:val="both"/>
        <w:rPr>
          <w:rFonts w:ascii="Times New Roman" w:hAnsi="Times New Roman" w:cs="Times New Roman"/>
          <w:sz w:val="24"/>
          <w:szCs w:val="24"/>
        </w:rPr>
      </w:pPr>
      <w:r w:rsidRPr="00B228E4">
        <w:rPr>
          <w:rFonts w:ascii="Times New Roman" w:hAnsi="Times New Roman" w:cs="Times New Roman"/>
          <w:sz w:val="24"/>
          <w:szCs w:val="24"/>
        </w:rPr>
        <w:t>A kiadvány mellett az intézmény weboldalán (</w:t>
      </w:r>
      <w:hyperlink r:id="rId28" w:history="1">
        <w:r w:rsidRPr="00B228E4">
          <w:rPr>
            <w:rStyle w:val="Hiperhivatkozs"/>
            <w:rFonts w:ascii="Times New Roman" w:hAnsi="Times New Roman" w:cs="Times New Roman"/>
            <w:color w:val="auto"/>
            <w:sz w:val="24"/>
            <w:szCs w:val="24"/>
          </w:rPr>
          <w:t>www.bjhuman.hu</w:t>
        </w:r>
      </w:hyperlink>
      <w:r w:rsidRPr="00B228E4">
        <w:rPr>
          <w:rFonts w:ascii="Times New Roman" w:hAnsi="Times New Roman" w:cs="Times New Roman"/>
          <w:sz w:val="24"/>
          <w:szCs w:val="24"/>
        </w:rPr>
        <w:t xml:space="preserve">) is elérhetővé vált egy új </w:t>
      </w:r>
      <w:r w:rsidRPr="00B228E4">
        <w:rPr>
          <w:rFonts w:ascii="Times New Roman" w:hAnsi="Times New Roman" w:cs="Times New Roman"/>
          <w:b/>
          <w:sz w:val="24"/>
          <w:szCs w:val="24"/>
        </w:rPr>
        <w:t>körzet alapú szolgáltatáskereső funkció</w:t>
      </w:r>
      <w:r w:rsidRPr="00B228E4">
        <w:rPr>
          <w:rFonts w:ascii="Times New Roman" w:hAnsi="Times New Roman" w:cs="Times New Roman"/>
          <w:sz w:val="24"/>
          <w:szCs w:val="24"/>
        </w:rPr>
        <w:t xml:space="preserve">, melynek segítségével az ügyfél gyorsan és egyszerűen informálódhat az Őt </w:t>
      </w:r>
      <w:r w:rsidRPr="00B228E4">
        <w:rPr>
          <w:rFonts w:ascii="Times New Roman" w:hAnsi="Times New Roman" w:cs="Times New Roman"/>
          <w:sz w:val="24"/>
          <w:szCs w:val="24"/>
        </w:rPr>
        <w:lastRenderedPageBreak/>
        <w:t>érdeklő szolgáltatás - lakcíme alapján hívható - elérhetőségeiről, igénybevételének feltételeiről és egyéb részleteiről. A kereső funkció a weboldal fejlécében található „SZOLGÁLTATÁSKERESŐ” panelra kattintva válik elérhetővé. Az előugró ablakon az ügyfélnek legördülő menürendszer segítségével ki kell választani lakcíme adatait (irányítószám, közterület típusa, utca, házszám) és azt a szolgáltatást, amelyről információt akar szerezni, majd a rendszer automatikusan elődobja a keresett szolgáltatáshoz tartozó adatokat.</w:t>
      </w:r>
    </w:p>
    <w:p w:rsidR="00DF272E" w:rsidRPr="00B228E4" w:rsidRDefault="00DF272E" w:rsidP="00B228E4">
      <w:pPr>
        <w:rPr>
          <w:rFonts w:ascii="Times New Roman" w:hAnsi="Times New Roman" w:cs="Times New Roman"/>
          <w:sz w:val="24"/>
          <w:szCs w:val="24"/>
        </w:rPr>
      </w:pPr>
    </w:p>
    <w:tbl>
      <w:tblPr>
        <w:tblStyle w:val="Sttlista3jellszn"/>
        <w:tblW w:w="0" w:type="auto"/>
        <w:tblLook w:val="04A0" w:firstRow="1" w:lastRow="0" w:firstColumn="1" w:lastColumn="0" w:noHBand="0" w:noVBand="1"/>
      </w:tblPr>
      <w:tblGrid>
        <w:gridCol w:w="9212"/>
      </w:tblGrid>
      <w:tr w:rsidR="00B228E4" w:rsidRPr="00B228E4" w:rsidTr="00B228E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12" w:type="dxa"/>
          </w:tcPr>
          <w:p w:rsidR="00B228E4" w:rsidRPr="00B228E4" w:rsidRDefault="00B228E4" w:rsidP="00C35384">
            <w:pPr>
              <w:pStyle w:val="TJ1"/>
            </w:pPr>
            <w:r w:rsidRPr="00B228E4">
              <w:t>14. BEAZONOSÍTOTT PROBLÉMÁK: AZ EURÓPAI UNIÓ ÁTLAGÁHOZ MÉRTEN ROSSZABB EGÉSZSÉGI ÁLLAPOT, RÁKOS MEGBETEGEDÉSEK MAGAS ARÁNYA</w:t>
            </w:r>
            <w:r w:rsidRPr="00B228E4">
              <w:tab/>
            </w:r>
          </w:p>
        </w:tc>
      </w:tr>
      <w:tr w:rsidR="00B228E4" w:rsidRPr="00B228E4" w:rsidTr="00B228E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12" w:type="dxa"/>
          </w:tcPr>
          <w:p w:rsidR="00B228E4" w:rsidRPr="00B228E4" w:rsidRDefault="00B228E4" w:rsidP="00C35384">
            <w:pPr>
              <w:pStyle w:val="TJ1"/>
            </w:pPr>
            <w:r w:rsidRPr="00B228E4">
              <w:t xml:space="preserve">FEJLESZTÉSI LEHETŐSÉGEK: EGÉSZSÉGNAPOK, SZŰRŐPROGRAMOK SZERVEZÉSE, </w:t>
            </w:r>
            <w:proofErr w:type="gramStart"/>
            <w:r w:rsidRPr="00B228E4">
              <w:t>A</w:t>
            </w:r>
            <w:proofErr w:type="gramEnd"/>
            <w:r w:rsidRPr="00B228E4">
              <w:t xml:space="preserve"> KERÜLETBEN ÉLŐK TÁJÉKOZTATÁSA,  KORAI PREVENCIÓS INTÉZKEDÉSEK: HPV VÉDŐOLTÁSBAN RÉSZESÜLŐK SZÁMÁNAK NÖVELÉSE</w:t>
            </w:r>
          </w:p>
        </w:tc>
      </w:tr>
    </w:tbl>
    <w:p w:rsidR="00B228E4" w:rsidRDefault="00B228E4" w:rsidP="0064348B">
      <w:pPr>
        <w:spacing w:after="0" w:line="360" w:lineRule="auto"/>
        <w:jc w:val="both"/>
        <w:rPr>
          <w:rFonts w:ascii="Times New Roman" w:hAnsi="Times New Roman"/>
          <w:color w:val="FF0000"/>
          <w:sz w:val="24"/>
          <w:szCs w:val="24"/>
        </w:rPr>
      </w:pPr>
    </w:p>
    <w:p w:rsidR="001A1128" w:rsidRPr="00B228E4" w:rsidRDefault="001A1128" w:rsidP="00B228E4">
      <w:pPr>
        <w:spacing w:after="0"/>
        <w:jc w:val="both"/>
        <w:rPr>
          <w:rFonts w:ascii="Times New Roman" w:hAnsi="Times New Roman" w:cs="Times New Roman"/>
          <w:sz w:val="24"/>
          <w:szCs w:val="24"/>
        </w:rPr>
      </w:pPr>
      <w:r w:rsidRPr="00B228E4">
        <w:rPr>
          <w:rFonts w:ascii="Times New Roman" w:hAnsi="Times New Roman" w:cs="Times New Roman"/>
          <w:sz w:val="24"/>
          <w:szCs w:val="24"/>
        </w:rPr>
        <w:t xml:space="preserve">A Budapest Főváros VII. kerület Erzsébetváros Önkormányzata támogatásával a </w:t>
      </w:r>
      <w:proofErr w:type="spellStart"/>
      <w:r w:rsidRPr="00B228E4">
        <w:rPr>
          <w:rFonts w:ascii="Times New Roman" w:hAnsi="Times New Roman" w:cs="Times New Roman"/>
          <w:sz w:val="24"/>
          <w:szCs w:val="24"/>
        </w:rPr>
        <w:t>Bischitz</w:t>
      </w:r>
      <w:proofErr w:type="spellEnd"/>
      <w:r w:rsidRPr="00B228E4">
        <w:rPr>
          <w:rFonts w:ascii="Times New Roman" w:hAnsi="Times New Roman" w:cs="Times New Roman"/>
          <w:sz w:val="24"/>
          <w:szCs w:val="24"/>
        </w:rPr>
        <w:t xml:space="preserve"> Johanna Integrált Humán Szolgáltató Központ szervezésében 2014.09.26-án és 27-én kerültek megrendezésre a „Prevenció A-tól Z-ig” nevet viselő kerületi egészségnapok a Garay téren és a Garay Üzletház piac szintjén.</w:t>
      </w:r>
    </w:p>
    <w:p w:rsidR="001A1128" w:rsidRPr="00B228E4" w:rsidRDefault="001A1128" w:rsidP="00B228E4">
      <w:pPr>
        <w:spacing w:after="0"/>
        <w:jc w:val="both"/>
        <w:rPr>
          <w:rFonts w:ascii="Times New Roman" w:hAnsi="Times New Roman" w:cs="Times New Roman"/>
          <w:sz w:val="24"/>
          <w:szCs w:val="24"/>
        </w:rPr>
      </w:pPr>
      <w:r w:rsidRPr="00B228E4">
        <w:rPr>
          <w:rFonts w:ascii="Times New Roman" w:hAnsi="Times New Roman" w:cs="Times New Roman"/>
          <w:sz w:val="24"/>
          <w:szCs w:val="24"/>
        </w:rPr>
        <w:t xml:space="preserve">A rendezvény a kisgyermekes családoknak is számos programlehetőséget kínált. </w:t>
      </w:r>
      <w:r w:rsidR="00A351F4" w:rsidRPr="00B228E4">
        <w:rPr>
          <w:rFonts w:ascii="Times New Roman" w:hAnsi="Times New Roman" w:cs="Times New Roman"/>
          <w:sz w:val="24"/>
          <w:szCs w:val="24"/>
        </w:rPr>
        <w:t>(</w:t>
      </w:r>
      <w:r w:rsidRPr="00B228E4">
        <w:rPr>
          <w:rFonts w:ascii="Times New Roman" w:hAnsi="Times New Roman" w:cs="Times New Roman"/>
          <w:sz w:val="24"/>
          <w:szCs w:val="24"/>
        </w:rPr>
        <w:t>gyermekkoncert, bohóc műsor, csillámtetoválás készítés, arcfestés, ugráló vár, trambulin</w:t>
      </w:r>
      <w:r w:rsidR="00A351F4" w:rsidRPr="00B228E4">
        <w:rPr>
          <w:rFonts w:ascii="Times New Roman" w:hAnsi="Times New Roman" w:cs="Times New Roman"/>
          <w:sz w:val="24"/>
          <w:szCs w:val="24"/>
        </w:rPr>
        <w:t>)</w:t>
      </w:r>
      <w:r w:rsidRPr="00B228E4">
        <w:rPr>
          <w:rFonts w:ascii="Times New Roman" w:hAnsi="Times New Roman" w:cs="Times New Roman"/>
          <w:sz w:val="24"/>
          <w:szCs w:val="24"/>
        </w:rPr>
        <w:t>. A rendezvény rendkívüli sikernek, elismertségnek, közel 3000 fős résztvevői létszámnak örvendett.</w:t>
      </w:r>
    </w:p>
    <w:p w:rsidR="0007212D" w:rsidRPr="00B228E4" w:rsidRDefault="0007212D" w:rsidP="00B228E4">
      <w:pPr>
        <w:spacing w:after="0"/>
        <w:jc w:val="both"/>
        <w:rPr>
          <w:rFonts w:ascii="Times New Roman" w:hAnsi="Times New Roman" w:cs="Times New Roman"/>
          <w:sz w:val="24"/>
          <w:szCs w:val="24"/>
        </w:rPr>
      </w:pPr>
      <w:r w:rsidRPr="00B228E4">
        <w:rPr>
          <w:rFonts w:ascii="Times New Roman" w:hAnsi="Times New Roman" w:cs="Times New Roman"/>
          <w:sz w:val="24"/>
          <w:szCs w:val="24"/>
        </w:rPr>
        <w:t xml:space="preserve">Tekintettel a száj- és fogápolás népszerűsítésének fontosságára, a </w:t>
      </w:r>
      <w:proofErr w:type="spellStart"/>
      <w:r w:rsidRPr="00B228E4">
        <w:rPr>
          <w:rFonts w:ascii="Times New Roman" w:hAnsi="Times New Roman" w:cs="Times New Roman"/>
          <w:sz w:val="24"/>
          <w:szCs w:val="24"/>
        </w:rPr>
        <w:t>Bischitz</w:t>
      </w:r>
      <w:proofErr w:type="spellEnd"/>
      <w:r w:rsidRPr="00B228E4">
        <w:rPr>
          <w:rFonts w:ascii="Times New Roman" w:hAnsi="Times New Roman" w:cs="Times New Roman"/>
          <w:sz w:val="24"/>
          <w:szCs w:val="24"/>
        </w:rPr>
        <w:t xml:space="preserve"> Johanna Integrált Humán Szolgáltató Központ 2014. március 17. és 20. között, minden erzsébetvárosi lakost - felnőtteket és gyermekeket egyaránt - prevenciós programokkal várt fogászati rendelőiben. Az </w:t>
      </w:r>
      <w:r w:rsidRPr="00B228E4">
        <w:rPr>
          <w:rFonts w:ascii="Times New Roman" w:hAnsi="Times New Roman" w:cs="Times New Roman"/>
          <w:b/>
          <w:sz w:val="24"/>
          <w:szCs w:val="24"/>
        </w:rPr>
        <w:t>„Egészséges Száj Világnapja” nevű programsorozat</w:t>
      </w:r>
      <w:r w:rsidRPr="00B228E4">
        <w:rPr>
          <w:rFonts w:ascii="Times New Roman" w:hAnsi="Times New Roman" w:cs="Times New Roman"/>
          <w:sz w:val="24"/>
          <w:szCs w:val="24"/>
        </w:rPr>
        <w:t xml:space="preserve"> keretében meghirdetésre került egy fotó- és rajz pályázat is, „</w:t>
      </w:r>
      <w:proofErr w:type="spellStart"/>
      <w:r w:rsidRPr="00B228E4">
        <w:rPr>
          <w:rFonts w:ascii="Times New Roman" w:hAnsi="Times New Roman" w:cs="Times New Roman"/>
          <w:i/>
          <w:sz w:val="24"/>
          <w:szCs w:val="24"/>
        </w:rPr>
        <w:t>kiFOGástalan</w:t>
      </w:r>
      <w:proofErr w:type="spellEnd"/>
      <w:r w:rsidRPr="00B228E4">
        <w:rPr>
          <w:rFonts w:ascii="Times New Roman" w:hAnsi="Times New Roman" w:cs="Times New Roman"/>
          <w:i/>
          <w:sz w:val="24"/>
          <w:szCs w:val="24"/>
        </w:rPr>
        <w:t xml:space="preserve"> mosolyom”</w:t>
      </w:r>
      <w:r w:rsidRPr="00B228E4">
        <w:rPr>
          <w:rFonts w:ascii="Times New Roman" w:hAnsi="Times New Roman" w:cs="Times New Roman"/>
          <w:sz w:val="24"/>
          <w:szCs w:val="24"/>
        </w:rPr>
        <w:t xml:space="preserve"> címmel, amelyre az Erzsébetvárosban élő gyermekek és fiatalok alkotásai érkeztek. A pályázati eredményhirdetésre ünnepélyes rendezvényen került sor a Nyár utcai gyermekfogászat rendelőjében, 2014. március 20-án, 17 órakor. Az egész napos programon a felnőtteket ingyenes fogászati szűréssel és tanácsadással, a kicsiket kreatív sarokkal várták.</w:t>
      </w:r>
    </w:p>
    <w:p w:rsidR="0007212D" w:rsidRPr="00B228E4" w:rsidRDefault="0007212D" w:rsidP="00B228E4">
      <w:pPr>
        <w:pStyle w:val="Nincstrkz"/>
        <w:spacing w:line="276" w:lineRule="auto"/>
        <w:ind w:left="0" w:firstLine="0"/>
        <w:rPr>
          <w:bCs/>
        </w:rPr>
      </w:pPr>
    </w:p>
    <w:p w:rsidR="00F360E7" w:rsidRPr="00B228E4" w:rsidRDefault="00F360E7" w:rsidP="00B228E4">
      <w:pPr>
        <w:pStyle w:val="Nincstrkz"/>
        <w:spacing w:line="276" w:lineRule="auto"/>
        <w:ind w:left="0" w:firstLine="0"/>
        <w:rPr>
          <w:bCs/>
        </w:rPr>
      </w:pPr>
      <w:r w:rsidRPr="00B228E4">
        <w:rPr>
          <w:bCs/>
        </w:rPr>
        <w:t>Erzsébetváros Önkormányzatának jóvoltából kerületünkben 2013-ban negyedik alkalommal került megrendezésre a HPV vírus elleni ingyenes oltási akció, amelynek keretében a 12. életévüket betöltő lányok kaphatták meg ingyenesen a három vakcinából álló oltássorozatot. A példaértékű kerületi egészség prevenciós program a Humánszolgáltató Iroda közreműködésével, a Humán Szolgáltató irányításával, védőnőinek és oltóorvosainak precíz, kiváló munkája által valósul</w:t>
      </w:r>
      <w:r w:rsidR="003B586D" w:rsidRPr="00B228E4">
        <w:rPr>
          <w:bCs/>
        </w:rPr>
        <w:t>t</w:t>
      </w:r>
      <w:r w:rsidRPr="00B228E4">
        <w:rPr>
          <w:bCs/>
        </w:rPr>
        <w:t xml:space="preserve"> meg.</w:t>
      </w:r>
    </w:p>
    <w:p w:rsidR="003B586D" w:rsidRPr="00B228E4" w:rsidRDefault="00F360E7" w:rsidP="00B228E4">
      <w:pPr>
        <w:pStyle w:val="Nincstrkz"/>
        <w:spacing w:line="276" w:lineRule="auto"/>
        <w:ind w:left="0" w:firstLine="0"/>
      </w:pPr>
      <w:r w:rsidRPr="00B228E4">
        <w:t xml:space="preserve">Az akcióhoz kapcsolódó nyilvánosság biztosítását a Humán Szolgáltató kommunikációs referense koordinálta. A „kampány” keretében 2 alkalommal újságcikk jelent meg Erzsébetváros ingyenes lapjában, figyelemfelhívó plakát készült az akció keretében megrendezésre kerülő lakossági fórumhoz, a Humán Szolgáltató honlapján új menüpont került létrehozásra, amely kizárólag a HPV elleni védőoltás </w:t>
      </w:r>
      <w:proofErr w:type="gramStart"/>
      <w:r w:rsidRPr="00B228E4">
        <w:t>programmal</w:t>
      </w:r>
      <w:proofErr w:type="gramEnd"/>
      <w:r w:rsidRPr="00B228E4">
        <w:t xml:space="preserve"> kapcsolatos részletekkel és információkkal került feltöltésre. </w:t>
      </w:r>
    </w:p>
    <w:p w:rsidR="003B586D" w:rsidRPr="00B228E4" w:rsidRDefault="003B586D" w:rsidP="00B228E4">
      <w:pPr>
        <w:pStyle w:val="Nincstrkz"/>
        <w:spacing w:line="276" w:lineRule="auto"/>
        <w:ind w:left="0" w:firstLine="0"/>
      </w:pPr>
    </w:p>
    <w:p w:rsidR="003B586D" w:rsidRPr="00B228E4" w:rsidRDefault="00BE079D" w:rsidP="00B228E4">
      <w:pPr>
        <w:pStyle w:val="Nincstrkz"/>
        <w:spacing w:line="276" w:lineRule="auto"/>
        <w:ind w:left="0" w:firstLine="0"/>
      </w:pPr>
      <w:r w:rsidRPr="00B228E4">
        <w:rPr>
          <w:shd w:val="clear" w:color="auto" w:fill="FFFFFF"/>
        </w:rPr>
        <w:t xml:space="preserve">A </w:t>
      </w:r>
      <w:r w:rsidR="00C96CDA" w:rsidRPr="00B228E4">
        <w:rPr>
          <w:shd w:val="clear" w:color="auto" w:fill="FFFFFF"/>
        </w:rPr>
        <w:t xml:space="preserve">HPV </w:t>
      </w:r>
      <w:r w:rsidR="003B586D" w:rsidRPr="00B228E4">
        <w:rPr>
          <w:shd w:val="clear" w:color="auto" w:fill="FFFFFF"/>
        </w:rPr>
        <w:t xml:space="preserve">elleni védőoltás </w:t>
      </w:r>
      <w:proofErr w:type="gramStart"/>
      <w:r w:rsidR="003B586D" w:rsidRPr="00B228E4">
        <w:rPr>
          <w:shd w:val="clear" w:color="auto" w:fill="FFFFFF"/>
        </w:rPr>
        <w:t>2014. őszétől</w:t>
      </w:r>
      <w:proofErr w:type="gramEnd"/>
      <w:r w:rsidR="003B586D" w:rsidRPr="00B228E4">
        <w:rPr>
          <w:shd w:val="clear" w:color="auto" w:fill="FFFFFF"/>
        </w:rPr>
        <w:t xml:space="preserve"> </w:t>
      </w:r>
      <w:r w:rsidRPr="00B228E4">
        <w:rPr>
          <w:shd w:val="clear" w:color="auto" w:fill="FFFFFF"/>
        </w:rPr>
        <w:t xml:space="preserve">bevezetésre és integrálásra került a magyar oltási programba. </w:t>
      </w:r>
      <w:r w:rsidR="003B586D" w:rsidRPr="00B228E4">
        <w:rPr>
          <w:shd w:val="clear" w:color="auto" w:fill="FFFFFF"/>
        </w:rPr>
        <w:t>A</w:t>
      </w:r>
      <w:r w:rsidRPr="00B228E4">
        <w:rPr>
          <w:shd w:val="clear" w:color="auto" w:fill="FFFFFF"/>
        </w:rPr>
        <w:t xml:space="preserve"> </w:t>
      </w:r>
      <w:r w:rsidR="001B4978" w:rsidRPr="00B228E4">
        <w:rPr>
          <w:shd w:val="clear" w:color="auto" w:fill="FFFFFF"/>
        </w:rPr>
        <w:t>HPV elleni önkéntes</w:t>
      </w:r>
      <w:r w:rsidR="00794CC8" w:rsidRPr="00B228E4">
        <w:rPr>
          <w:shd w:val="clear" w:color="auto" w:fill="FFFFFF"/>
        </w:rPr>
        <w:t xml:space="preserve"> és ingyenes</w:t>
      </w:r>
      <w:r w:rsidR="001B4978" w:rsidRPr="00B228E4">
        <w:rPr>
          <w:shd w:val="clear" w:color="auto" w:fill="FFFFFF"/>
        </w:rPr>
        <w:t xml:space="preserve"> védőoltást első a</w:t>
      </w:r>
      <w:r w:rsidRPr="00B228E4">
        <w:rPr>
          <w:shd w:val="clear" w:color="auto" w:fill="FFFFFF"/>
        </w:rPr>
        <w:t>lkalommal azok a lányok kaphattá</w:t>
      </w:r>
      <w:r w:rsidR="001B4978" w:rsidRPr="00B228E4">
        <w:rPr>
          <w:shd w:val="clear" w:color="auto" w:fill="FFFFFF"/>
        </w:rPr>
        <w:t>k meg iskolai kampányoltás keretében, akik betöltötték a 12. életévüket és az általános iskola 7. osztályát a 2014/2015-ös tanévben végzik. (A beiskolázási rendnek megfelelően a 2001. június 1. és 2002. május 31. között születettek.)</w:t>
      </w:r>
      <w:r w:rsidRPr="00B228E4">
        <w:t xml:space="preserve"> </w:t>
      </w:r>
    </w:p>
    <w:p w:rsidR="008A6BAC" w:rsidRDefault="00BE079D" w:rsidP="00B228E4">
      <w:pPr>
        <w:pStyle w:val="Nincstrkz"/>
        <w:spacing w:line="276" w:lineRule="auto"/>
        <w:ind w:left="0" w:firstLine="0"/>
      </w:pPr>
      <w:r w:rsidRPr="00B228E4">
        <w:t>Erzsébetvárosban a</w:t>
      </w:r>
      <w:r w:rsidR="003B586D" w:rsidRPr="00B228E4">
        <w:t>z oltási program a</w:t>
      </w:r>
      <w:r w:rsidRPr="00B228E4">
        <w:t xml:space="preserve"> Védőnői Szolgálat és az ÁNTSZ közreműködése révén valósul meg</w:t>
      </w:r>
      <w:r w:rsidR="00794CC8" w:rsidRPr="00B228E4">
        <w:t>.</w:t>
      </w:r>
      <w:r w:rsidRPr="00B228E4">
        <w:t xml:space="preserve"> </w:t>
      </w:r>
      <w:r w:rsidR="00387B83" w:rsidRPr="00B228E4">
        <w:t xml:space="preserve"> </w:t>
      </w:r>
    </w:p>
    <w:p w:rsidR="006E442F" w:rsidRDefault="006E442F" w:rsidP="00B228E4">
      <w:pPr>
        <w:pStyle w:val="Nincstrkz"/>
        <w:spacing w:line="276" w:lineRule="auto"/>
        <w:ind w:left="0" w:firstLine="0"/>
      </w:pPr>
    </w:p>
    <w:p w:rsidR="006E442F" w:rsidRDefault="006E442F" w:rsidP="00B228E4">
      <w:pPr>
        <w:pStyle w:val="Nincstrkz"/>
        <w:spacing w:line="276" w:lineRule="auto"/>
        <w:ind w:left="0" w:firstLine="0"/>
      </w:pPr>
    </w:p>
    <w:p w:rsidR="006E442F" w:rsidRPr="00B228E4" w:rsidRDefault="006E442F" w:rsidP="00B228E4">
      <w:pPr>
        <w:pStyle w:val="Nincstrkz"/>
        <w:spacing w:line="276" w:lineRule="auto"/>
        <w:ind w:left="0" w:firstLine="0"/>
        <w:rPr>
          <w:b/>
          <w:smallCaps/>
        </w:rPr>
      </w:pPr>
    </w:p>
    <w:p w:rsidR="00F360E7" w:rsidRPr="00B228E4" w:rsidRDefault="00F360E7" w:rsidP="00B228E4">
      <w:pPr>
        <w:spacing w:after="0"/>
        <w:jc w:val="both"/>
        <w:rPr>
          <w:rFonts w:ascii="Times New Roman" w:hAnsi="Times New Roman" w:cs="Times New Roman"/>
          <w:sz w:val="24"/>
          <w:szCs w:val="24"/>
        </w:rPr>
      </w:pPr>
    </w:p>
    <w:tbl>
      <w:tblPr>
        <w:tblStyle w:val="Sttlista3jellszn"/>
        <w:tblW w:w="0" w:type="auto"/>
        <w:tblLook w:val="04A0" w:firstRow="1" w:lastRow="0" w:firstColumn="1" w:lastColumn="0" w:noHBand="0" w:noVBand="1"/>
      </w:tblPr>
      <w:tblGrid>
        <w:gridCol w:w="9212"/>
      </w:tblGrid>
      <w:tr w:rsidR="00B228E4" w:rsidRPr="00B228E4" w:rsidTr="00B228E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12" w:type="dxa"/>
          </w:tcPr>
          <w:p w:rsidR="00B228E4" w:rsidRPr="00B228E4" w:rsidRDefault="00B228E4" w:rsidP="00C35384">
            <w:pPr>
              <w:pStyle w:val="TJ1"/>
            </w:pPr>
            <w:r w:rsidRPr="00B228E4">
              <w:t xml:space="preserve">15. BEAZONOSÍTOTT PROBLÉMÁK: A GYERMEKÜKET EGYEDÜL NEVELŐK ESETÉBEN </w:t>
            </w:r>
            <w:proofErr w:type="gramStart"/>
            <w:r w:rsidRPr="00B228E4">
              <w:t>A</w:t>
            </w:r>
            <w:proofErr w:type="gramEnd"/>
            <w:r w:rsidRPr="00B228E4">
              <w:t xml:space="preserve"> SZEGÉNYSÉGI KOCKÁZAT MAGASABB</w:t>
            </w:r>
            <w:r w:rsidRPr="00B228E4">
              <w:tab/>
            </w:r>
          </w:p>
        </w:tc>
      </w:tr>
      <w:tr w:rsidR="00B228E4" w:rsidRPr="00B228E4" w:rsidTr="00B228E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12" w:type="dxa"/>
          </w:tcPr>
          <w:p w:rsidR="00B228E4" w:rsidRPr="00B228E4" w:rsidRDefault="00B228E4" w:rsidP="00C35384">
            <w:pPr>
              <w:pStyle w:val="TJ1"/>
            </w:pPr>
            <w:r w:rsidRPr="00B228E4">
              <w:t>FEJLESZTÉSI LEHETŐSÉGEK: AZ ELÉRHETŐ GYERMEKVÉDELMI PÉNZBELI TÁMOGATÁSOKRÓL SZÓLÓ TÁJÉKOZTATÓK KÉSZÍTÉSE</w:t>
            </w:r>
          </w:p>
        </w:tc>
      </w:tr>
    </w:tbl>
    <w:p w:rsidR="00B228E4" w:rsidRDefault="00B228E4" w:rsidP="00BB5939">
      <w:pPr>
        <w:jc w:val="both"/>
        <w:rPr>
          <w:rFonts w:ascii="Garamond" w:hAnsi="Garamond"/>
          <w:color w:val="FF0000"/>
        </w:rPr>
      </w:pPr>
    </w:p>
    <w:p w:rsidR="00BB5939" w:rsidRPr="00FB30C7" w:rsidRDefault="00BB5939" w:rsidP="00FB30C7">
      <w:pPr>
        <w:jc w:val="both"/>
        <w:rPr>
          <w:rFonts w:ascii="Times New Roman" w:hAnsi="Times New Roman" w:cs="Times New Roman"/>
          <w:sz w:val="24"/>
        </w:rPr>
      </w:pPr>
      <w:r w:rsidRPr="00FB30C7">
        <w:rPr>
          <w:rFonts w:ascii="Times New Roman" w:hAnsi="Times New Roman" w:cs="Times New Roman"/>
          <w:sz w:val="24"/>
        </w:rPr>
        <w:t>Erzsébetváros Önkormányzata által nyújtott pénzbeli és természetbeni ellátási formákról a helyi médiumokon keresztül tájékoztatjuk a lakosokat. A változásokat megelőzően az érdeklődök az Erzsébetváros újságon túl a Hivatal honlapján és hirdetményi úton is tájékozódhatnak.</w:t>
      </w:r>
      <w:r w:rsidR="00A351F4" w:rsidRPr="00FB30C7">
        <w:rPr>
          <w:rFonts w:ascii="Times New Roman" w:hAnsi="Times New Roman" w:cs="Times New Roman"/>
          <w:sz w:val="24"/>
        </w:rPr>
        <w:t xml:space="preserve"> </w:t>
      </w:r>
    </w:p>
    <w:p w:rsidR="00A351F4" w:rsidRPr="00FB30C7" w:rsidRDefault="00A351F4" w:rsidP="00FB30C7">
      <w:pPr>
        <w:jc w:val="both"/>
        <w:rPr>
          <w:rFonts w:ascii="Times New Roman" w:hAnsi="Times New Roman" w:cs="Times New Roman"/>
          <w:sz w:val="24"/>
        </w:rPr>
      </w:pPr>
      <w:r w:rsidRPr="00FB30C7">
        <w:rPr>
          <w:rFonts w:ascii="Times New Roman" w:hAnsi="Times New Roman" w:cs="Times New Roman"/>
          <w:sz w:val="24"/>
        </w:rPr>
        <w:t xml:space="preserve">A Humánszolgáltató Iroda szociális ügyintézői </w:t>
      </w:r>
      <w:r w:rsidR="005B5B54" w:rsidRPr="00FB30C7">
        <w:rPr>
          <w:rFonts w:ascii="Times New Roman" w:hAnsi="Times New Roman" w:cs="Times New Roman"/>
          <w:sz w:val="24"/>
        </w:rPr>
        <w:t xml:space="preserve">valamennyi ellátás tekintetében vizsgáljak azt, hogy a család vagy háztartás mely ellátásokra lehet még jogosult szociális helyzetük alapján. Mind </w:t>
      </w:r>
      <w:r w:rsidRPr="00FB30C7">
        <w:rPr>
          <w:rFonts w:ascii="Times New Roman" w:hAnsi="Times New Roman" w:cs="Times New Roman"/>
          <w:sz w:val="24"/>
        </w:rPr>
        <w:t xml:space="preserve">a megállapító </w:t>
      </w:r>
      <w:r w:rsidR="005B5B54" w:rsidRPr="00FB30C7">
        <w:rPr>
          <w:rFonts w:ascii="Times New Roman" w:hAnsi="Times New Roman" w:cs="Times New Roman"/>
          <w:sz w:val="24"/>
        </w:rPr>
        <w:t>mind pedig az</w:t>
      </w:r>
      <w:r w:rsidRPr="00FB30C7">
        <w:rPr>
          <w:rFonts w:ascii="Times New Roman" w:hAnsi="Times New Roman" w:cs="Times New Roman"/>
          <w:sz w:val="24"/>
        </w:rPr>
        <w:t xml:space="preserve"> el</w:t>
      </w:r>
      <w:r w:rsidR="005B5B54" w:rsidRPr="00FB30C7">
        <w:rPr>
          <w:rFonts w:ascii="Times New Roman" w:hAnsi="Times New Roman" w:cs="Times New Roman"/>
          <w:sz w:val="24"/>
        </w:rPr>
        <w:t>utasító határozatokban tájékoztatjuk az ügyfeleket az esetlegesen igénybe vehető ellátási formákról.</w:t>
      </w:r>
      <w:r w:rsidR="0092622C">
        <w:rPr>
          <w:rFonts w:ascii="Times New Roman" w:hAnsi="Times New Roman" w:cs="Times New Roman"/>
          <w:sz w:val="24"/>
        </w:rPr>
        <w:t xml:space="preserve"> A rendelet módosításáról</w:t>
      </w:r>
      <w:r w:rsidR="00D824E7">
        <w:rPr>
          <w:rFonts w:ascii="Times New Roman" w:hAnsi="Times New Roman" w:cs="Times New Roman"/>
          <w:sz w:val="24"/>
        </w:rPr>
        <w:t>, az igénybe vehető ellátások változásáról</w:t>
      </w:r>
      <w:r w:rsidR="0092622C">
        <w:rPr>
          <w:rFonts w:ascii="Times New Roman" w:hAnsi="Times New Roman" w:cs="Times New Roman"/>
          <w:sz w:val="24"/>
        </w:rPr>
        <w:t xml:space="preserve"> a családsegítő szolgálatot tájékoztattuk</w:t>
      </w:r>
      <w:r w:rsidR="00D824E7">
        <w:rPr>
          <w:rFonts w:ascii="Times New Roman" w:hAnsi="Times New Roman" w:cs="Times New Roman"/>
          <w:sz w:val="24"/>
        </w:rPr>
        <w:t>.</w:t>
      </w:r>
      <w:r w:rsidR="005B5B54" w:rsidRPr="00FB30C7">
        <w:rPr>
          <w:rFonts w:ascii="Times New Roman" w:hAnsi="Times New Roman" w:cs="Times New Roman"/>
          <w:sz w:val="24"/>
        </w:rPr>
        <w:t xml:space="preserve"> </w:t>
      </w:r>
    </w:p>
    <w:p w:rsidR="00BB5939" w:rsidRDefault="00BB5939" w:rsidP="00FB30C7">
      <w:pPr>
        <w:jc w:val="both"/>
        <w:rPr>
          <w:rFonts w:ascii="Times New Roman" w:hAnsi="Times New Roman" w:cs="Times New Roman"/>
          <w:sz w:val="24"/>
        </w:rPr>
      </w:pPr>
      <w:r w:rsidRPr="00FB30C7">
        <w:rPr>
          <w:rFonts w:ascii="Times New Roman" w:hAnsi="Times New Roman" w:cs="Times New Roman"/>
          <w:sz w:val="24"/>
        </w:rPr>
        <w:t xml:space="preserve">A szociális szolgáltatások vonatkozásában is folyamatosan informáljuk a nyilvánosságot. A </w:t>
      </w:r>
      <w:proofErr w:type="spellStart"/>
      <w:r w:rsidRPr="00FB30C7">
        <w:rPr>
          <w:rFonts w:ascii="Times New Roman" w:hAnsi="Times New Roman" w:cs="Times New Roman"/>
          <w:sz w:val="24"/>
        </w:rPr>
        <w:t>Bischitz</w:t>
      </w:r>
      <w:proofErr w:type="spellEnd"/>
      <w:r w:rsidRPr="00FB30C7">
        <w:rPr>
          <w:rFonts w:ascii="Times New Roman" w:hAnsi="Times New Roman" w:cs="Times New Roman"/>
          <w:sz w:val="24"/>
        </w:rPr>
        <w:t xml:space="preserve"> Johanna Integrált Humán Szolgáltató Központ ellátási formáiról, a szolgáltatásai által érintett célcsoportokról, az intézmény működésével, szolgáltatásival, megvalósuló és megvalósult programjaival, egyéb közérdekű híreivel és közleményeivel kapcsolatos tájékoztatását az intézmény egyrészről internetes felületen, továbbá a sajtóban megjelenő cikkek révén biztosítja. </w:t>
      </w:r>
    </w:p>
    <w:p w:rsidR="00EA5D8B" w:rsidRDefault="00EA5D8B" w:rsidP="00396F71">
      <w:pPr>
        <w:pStyle w:val="paragraphstyle2"/>
        <w:shd w:val="clear" w:color="auto" w:fill="FFFFFF"/>
        <w:spacing w:before="0" w:beforeAutospacing="0" w:after="0" w:afterAutospacing="0" w:line="285" w:lineRule="atLeast"/>
        <w:jc w:val="both"/>
        <w:rPr>
          <w:rFonts w:ascii="Arial" w:hAnsi="Arial" w:cs="Arial"/>
          <w:color w:val="0F3366"/>
          <w:sz w:val="21"/>
          <w:szCs w:val="21"/>
        </w:rPr>
      </w:pPr>
    </w:p>
    <w:tbl>
      <w:tblPr>
        <w:tblStyle w:val="Sttlista3jellszn"/>
        <w:tblW w:w="0" w:type="auto"/>
        <w:tblLook w:val="04A0" w:firstRow="1" w:lastRow="0" w:firstColumn="1" w:lastColumn="0" w:noHBand="0" w:noVBand="1"/>
      </w:tblPr>
      <w:tblGrid>
        <w:gridCol w:w="9212"/>
      </w:tblGrid>
      <w:tr w:rsidR="00DE5A9A" w:rsidRPr="00FB30C7" w:rsidTr="00720DA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12" w:type="dxa"/>
          </w:tcPr>
          <w:p w:rsidR="00DE5A9A" w:rsidRPr="00FB30C7" w:rsidRDefault="00DE5A9A" w:rsidP="00C35384">
            <w:pPr>
              <w:pStyle w:val="TJ1"/>
            </w:pPr>
            <w:r w:rsidRPr="00FB30C7">
              <w:t xml:space="preserve">16. BEAZONOSÍTOTT PROBLÉMÁK: A KERÜLETBEN ALACSONY </w:t>
            </w:r>
            <w:proofErr w:type="gramStart"/>
            <w:r w:rsidRPr="00FB30C7">
              <w:t>A</w:t>
            </w:r>
            <w:proofErr w:type="gramEnd"/>
            <w:r w:rsidRPr="00FB30C7">
              <w:t xml:space="preserve"> SZABADIDŐ ELTÖLTÉSRE ALKALMAS, JÁTSZÓTEREK ÉS ZÖLD TERÜLET ARÁNYA</w:t>
            </w:r>
            <w:r w:rsidRPr="00FB30C7">
              <w:tab/>
            </w:r>
          </w:p>
        </w:tc>
      </w:tr>
      <w:tr w:rsidR="00DE5A9A" w:rsidRPr="00FB30C7" w:rsidTr="00720DA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12" w:type="dxa"/>
          </w:tcPr>
          <w:p w:rsidR="00DE5A9A" w:rsidRPr="00FB30C7" w:rsidRDefault="00DE5A9A" w:rsidP="00C35384">
            <w:pPr>
              <w:pStyle w:val="TJ1"/>
            </w:pPr>
            <w:r w:rsidRPr="00FB30C7">
              <w:t>FEJLESZTÉSI LEHETŐSÉGEK: AKADÁLYMENTES PARKOK, JÁTSZÓTEREK BŐVÍTÉSE, FELÚJÍTÁSA</w:t>
            </w:r>
          </w:p>
        </w:tc>
      </w:tr>
    </w:tbl>
    <w:p w:rsidR="00DE5A9A" w:rsidRDefault="00DE5A9A" w:rsidP="00DE5A9A">
      <w:pPr>
        <w:pStyle w:val="paragraphstyle2"/>
        <w:shd w:val="clear" w:color="auto" w:fill="FFFFFF"/>
        <w:spacing w:before="0" w:beforeAutospacing="0" w:after="0" w:afterAutospacing="0" w:line="285" w:lineRule="atLeast"/>
        <w:jc w:val="both"/>
        <w:rPr>
          <w:rFonts w:ascii="Arial" w:hAnsi="Arial" w:cs="Arial"/>
          <w:color w:val="0F3366"/>
          <w:sz w:val="21"/>
          <w:szCs w:val="21"/>
        </w:rPr>
      </w:pPr>
    </w:p>
    <w:p w:rsidR="00DE5A9A" w:rsidRPr="00FB30C7" w:rsidRDefault="00DE5A9A" w:rsidP="00DE5A9A">
      <w:pPr>
        <w:pStyle w:val="paragraphstyle1"/>
        <w:shd w:val="clear" w:color="auto" w:fill="FFFFFF"/>
        <w:spacing w:before="0" w:beforeAutospacing="0" w:after="0" w:afterAutospacing="0" w:line="276" w:lineRule="auto"/>
        <w:jc w:val="both"/>
      </w:pPr>
      <w:r w:rsidRPr="00FB30C7">
        <w:t xml:space="preserve">Erzsébetváros jellemzően keskeny, sűrűn beépített utcái, valamint a forgalomtechnikai szabályok és a közműhálózatok védőtávolságaira vonatkozó szigorú elírások miatt korlátozottak a növénytelepítés lehetőségei. </w:t>
      </w:r>
    </w:p>
    <w:p w:rsidR="00DE5A9A" w:rsidRPr="00FB30C7" w:rsidRDefault="00DE5A9A" w:rsidP="005C547D">
      <w:pPr>
        <w:pStyle w:val="paragraphstyle1"/>
        <w:shd w:val="clear" w:color="auto" w:fill="FFFFFF"/>
        <w:spacing w:line="276" w:lineRule="auto"/>
        <w:jc w:val="both"/>
      </w:pPr>
      <w:r w:rsidRPr="00FB30C7">
        <w:t>A beruházások során az önkormányzat célja az új zöldfelületek létrehozása is, ezért az utca-felújítási projektek helyszíneinek meghatározásakor azt is vizsgáljuk, hogy mely utcákban nyílik lehetőség növényesítésre, fasorok, cserjesávok telepítésére</w:t>
      </w:r>
      <w:r w:rsidR="005C547D">
        <w:t>.</w:t>
      </w:r>
    </w:p>
    <w:p w:rsidR="00DE5A9A" w:rsidRPr="00B233F1" w:rsidRDefault="00DE5A9A" w:rsidP="00DE5A9A">
      <w:pPr>
        <w:pStyle w:val="paragraphstyle11"/>
        <w:shd w:val="clear" w:color="auto" w:fill="FFFFFF"/>
        <w:spacing w:before="0" w:beforeAutospacing="0" w:after="0" w:afterAutospacing="0" w:line="276" w:lineRule="auto"/>
        <w:jc w:val="both"/>
        <w:rPr>
          <w:rFonts w:asciiTheme="minorHAnsi" w:hAnsiTheme="minorHAnsi"/>
          <w:sz w:val="22"/>
          <w:szCs w:val="22"/>
        </w:rPr>
      </w:pPr>
    </w:p>
    <w:p w:rsidR="00DE5A9A" w:rsidRPr="00FB5378" w:rsidRDefault="00DE5A9A" w:rsidP="00DE5A9A">
      <w:pPr>
        <w:jc w:val="both"/>
        <w:rPr>
          <w:rFonts w:ascii="Times New Roman" w:hAnsi="Times New Roman" w:cs="Times New Roman"/>
          <w:b/>
          <w:sz w:val="24"/>
          <w:szCs w:val="24"/>
          <w:u w:val="single"/>
        </w:rPr>
      </w:pPr>
      <w:r w:rsidRPr="00FB5378">
        <w:rPr>
          <w:rFonts w:ascii="Times New Roman" w:hAnsi="Times New Roman" w:cs="Times New Roman"/>
          <w:b/>
          <w:sz w:val="24"/>
          <w:szCs w:val="24"/>
          <w:u w:val="single"/>
        </w:rPr>
        <w:t>Közterületi zöldfelület-fejlesztés, zöldfelület-fenntartás</w:t>
      </w:r>
    </w:p>
    <w:p w:rsidR="00DE5A9A" w:rsidRPr="00FB5378" w:rsidRDefault="00DE5A9A" w:rsidP="00DE5A9A">
      <w:pPr>
        <w:jc w:val="both"/>
        <w:rPr>
          <w:rFonts w:ascii="Times New Roman" w:eastAsia="Times New Roman" w:hAnsi="Times New Roman" w:cs="Times New Roman"/>
          <w:sz w:val="24"/>
          <w:szCs w:val="24"/>
          <w:lang w:eastAsia="hu-HU"/>
        </w:rPr>
      </w:pPr>
      <w:r w:rsidRPr="00FB5378">
        <w:rPr>
          <w:rFonts w:ascii="Times New Roman" w:eastAsia="Times New Roman" w:hAnsi="Times New Roman" w:cs="Times New Roman"/>
          <w:sz w:val="24"/>
          <w:szCs w:val="24"/>
          <w:lang w:eastAsia="hu-HU"/>
        </w:rPr>
        <w:t xml:space="preserve">A 2013. évben a </w:t>
      </w:r>
      <w:proofErr w:type="spellStart"/>
      <w:r w:rsidRPr="00FB5378">
        <w:rPr>
          <w:rFonts w:ascii="Times New Roman" w:eastAsia="Times New Roman" w:hAnsi="Times New Roman" w:cs="Times New Roman"/>
          <w:sz w:val="24"/>
          <w:szCs w:val="24"/>
          <w:lang w:eastAsia="hu-HU"/>
        </w:rPr>
        <w:t>Marek</w:t>
      </w:r>
      <w:proofErr w:type="spellEnd"/>
      <w:r w:rsidRPr="00FB5378">
        <w:rPr>
          <w:rFonts w:ascii="Times New Roman" w:eastAsia="Times New Roman" w:hAnsi="Times New Roman" w:cs="Times New Roman"/>
          <w:sz w:val="24"/>
          <w:szCs w:val="24"/>
          <w:lang w:eastAsia="hu-HU"/>
        </w:rPr>
        <w:t xml:space="preserve"> József utca útfelújítása során, az aszfaltburkolat megszüntetésével új zöldfelület hoztunk létre, 15 db növénykazetta kiépítésével, amelyekbe 15 db fát és 525 db cserjét ültetünk. A Vörösmarty utca felújítása során 12 db fával beültetett </w:t>
      </w:r>
      <w:proofErr w:type="spellStart"/>
      <w:r w:rsidRPr="00FB5378">
        <w:rPr>
          <w:rFonts w:ascii="Times New Roman" w:eastAsia="Times New Roman" w:hAnsi="Times New Roman" w:cs="Times New Roman"/>
          <w:sz w:val="24"/>
          <w:szCs w:val="24"/>
          <w:lang w:eastAsia="hu-HU"/>
        </w:rPr>
        <w:t>planténert</w:t>
      </w:r>
      <w:proofErr w:type="spellEnd"/>
      <w:r w:rsidRPr="00FB5378">
        <w:rPr>
          <w:rFonts w:ascii="Times New Roman" w:eastAsia="Times New Roman" w:hAnsi="Times New Roman" w:cs="Times New Roman"/>
          <w:sz w:val="24"/>
          <w:szCs w:val="24"/>
          <w:lang w:eastAsia="hu-HU"/>
        </w:rPr>
        <w:t xml:space="preserve"> és 15 db, összesen 53 db futó cserjével beültetett növénykandelábert telepítettünk. A közterületi zöldfelületeken további 48 db fát telepítettünk a talajszintbe, 33 db új beszerzésű, fával beültetett </w:t>
      </w:r>
      <w:proofErr w:type="spellStart"/>
      <w:r w:rsidRPr="00FB5378">
        <w:rPr>
          <w:rFonts w:ascii="Times New Roman" w:eastAsia="Times New Roman" w:hAnsi="Times New Roman" w:cs="Times New Roman"/>
          <w:sz w:val="24"/>
          <w:szCs w:val="24"/>
          <w:lang w:eastAsia="hu-HU"/>
        </w:rPr>
        <w:t>planténert</w:t>
      </w:r>
      <w:proofErr w:type="spellEnd"/>
      <w:r w:rsidRPr="00FB5378">
        <w:rPr>
          <w:rFonts w:ascii="Times New Roman" w:eastAsia="Times New Roman" w:hAnsi="Times New Roman" w:cs="Times New Roman"/>
          <w:sz w:val="24"/>
          <w:szCs w:val="24"/>
          <w:lang w:eastAsia="hu-HU"/>
        </w:rPr>
        <w:t xml:space="preserve"> helyezünk ki, meglévő </w:t>
      </w:r>
      <w:proofErr w:type="spellStart"/>
      <w:r w:rsidRPr="00FB5378">
        <w:rPr>
          <w:rFonts w:ascii="Times New Roman" w:eastAsia="Times New Roman" w:hAnsi="Times New Roman" w:cs="Times New Roman"/>
          <w:sz w:val="24"/>
          <w:szCs w:val="24"/>
          <w:lang w:eastAsia="hu-HU"/>
        </w:rPr>
        <w:t>planténerekbe</w:t>
      </w:r>
      <w:proofErr w:type="spellEnd"/>
      <w:r w:rsidRPr="00FB5378">
        <w:rPr>
          <w:rFonts w:ascii="Times New Roman" w:eastAsia="Times New Roman" w:hAnsi="Times New Roman" w:cs="Times New Roman"/>
          <w:sz w:val="24"/>
          <w:szCs w:val="24"/>
          <w:lang w:eastAsia="hu-HU"/>
        </w:rPr>
        <w:t xml:space="preserve"> pedig 7 db fát ültettünk. Megvalósult a Barát utca zöldfelületének felújítása közel 1868 db cserje kiültetésével és védőkerítés telepítésével. Felújításra került a Hevesi Sándor tér zöldfelülete is 1561 db cserje telepítésével. A cserjeállomány bővítése céljából a kerületi közparkokba és utcai zöldsávok talajszintjébe további 3522 db cserjét, </w:t>
      </w:r>
      <w:proofErr w:type="spellStart"/>
      <w:r w:rsidRPr="00FB5378">
        <w:rPr>
          <w:rFonts w:ascii="Times New Roman" w:eastAsia="Times New Roman" w:hAnsi="Times New Roman" w:cs="Times New Roman"/>
          <w:sz w:val="24"/>
          <w:szCs w:val="24"/>
          <w:lang w:eastAsia="hu-HU"/>
        </w:rPr>
        <w:t>planténerekbe</w:t>
      </w:r>
      <w:proofErr w:type="spellEnd"/>
      <w:r w:rsidRPr="00FB5378">
        <w:rPr>
          <w:rFonts w:ascii="Times New Roman" w:eastAsia="Times New Roman" w:hAnsi="Times New Roman" w:cs="Times New Roman"/>
          <w:sz w:val="24"/>
          <w:szCs w:val="24"/>
          <w:lang w:eastAsia="hu-HU"/>
        </w:rPr>
        <w:t xml:space="preserve"> pedig 327 db cserjét telepítettünk. A közterületeket összesen 41.360. db egynyári, kétnyári, évelő virág, illetve 245 db rózsa kiültetésével díszítettük. Balesetveszély-elhárító munkákat, ifjítást és gallyazást végezünk emelőkosaras kocsi segítségével a Barát utcai, </w:t>
      </w:r>
      <w:proofErr w:type="spellStart"/>
      <w:r w:rsidRPr="00FB5378">
        <w:rPr>
          <w:rFonts w:ascii="Times New Roman" w:eastAsia="Times New Roman" w:hAnsi="Times New Roman" w:cs="Times New Roman"/>
          <w:sz w:val="24"/>
          <w:szCs w:val="24"/>
          <w:lang w:eastAsia="hu-HU"/>
        </w:rPr>
        <w:t>Százház</w:t>
      </w:r>
      <w:proofErr w:type="spellEnd"/>
      <w:r w:rsidRPr="00FB5378">
        <w:rPr>
          <w:rFonts w:ascii="Times New Roman" w:eastAsia="Times New Roman" w:hAnsi="Times New Roman" w:cs="Times New Roman"/>
          <w:sz w:val="24"/>
          <w:szCs w:val="24"/>
          <w:lang w:eastAsia="hu-HU"/>
        </w:rPr>
        <w:t xml:space="preserve"> utcai, Szenes Hanna parki, </w:t>
      </w:r>
      <w:r w:rsidRPr="00FB5378">
        <w:rPr>
          <w:rFonts w:ascii="Times New Roman" w:eastAsia="Times New Roman" w:hAnsi="Times New Roman" w:cs="Times New Roman"/>
          <w:sz w:val="24"/>
          <w:szCs w:val="24"/>
          <w:lang w:eastAsia="hu-HU"/>
        </w:rPr>
        <w:lastRenderedPageBreak/>
        <w:t>Hevesi Sándor téri és Hutyra Ferenc utca koros fák esetében. A parkok, zöldsávok környeztében összesen 22 db új padot helyeztünk ki.</w:t>
      </w:r>
    </w:p>
    <w:p w:rsidR="00DE5A9A" w:rsidRPr="00FB5378" w:rsidRDefault="00DE5A9A" w:rsidP="00DE5A9A">
      <w:pPr>
        <w:jc w:val="both"/>
        <w:rPr>
          <w:rFonts w:ascii="Times New Roman" w:eastAsia="Times New Roman" w:hAnsi="Times New Roman" w:cs="Times New Roman"/>
          <w:sz w:val="24"/>
          <w:szCs w:val="24"/>
          <w:lang w:eastAsia="hu-HU"/>
        </w:rPr>
      </w:pPr>
      <w:r w:rsidRPr="00FB5378">
        <w:rPr>
          <w:rFonts w:ascii="Times New Roman" w:eastAsia="Times New Roman" w:hAnsi="Times New Roman" w:cs="Times New Roman"/>
          <w:sz w:val="24"/>
          <w:szCs w:val="24"/>
          <w:lang w:eastAsia="hu-HU"/>
        </w:rPr>
        <w:t>2013. évben sor került a közterületi játszótéri eszközök időszakos ellenőrzésére is, amely során a független tanúsító szervezet a jogszabályi és szabványi előírások szerint minden eszközt megfelelőnek minősített</w:t>
      </w:r>
    </w:p>
    <w:p w:rsidR="00DE5A9A" w:rsidRPr="00FB5378" w:rsidRDefault="00DE5A9A" w:rsidP="00DE5A9A">
      <w:pPr>
        <w:jc w:val="both"/>
        <w:rPr>
          <w:rFonts w:ascii="Times New Roman" w:eastAsia="Times New Roman" w:hAnsi="Times New Roman" w:cs="Times New Roman"/>
          <w:sz w:val="24"/>
          <w:szCs w:val="24"/>
          <w:lang w:eastAsia="hu-HU"/>
        </w:rPr>
      </w:pPr>
      <w:r w:rsidRPr="00FB5378">
        <w:rPr>
          <w:rFonts w:ascii="Times New Roman" w:eastAsia="Times New Roman" w:hAnsi="Times New Roman" w:cs="Times New Roman"/>
          <w:sz w:val="24"/>
          <w:szCs w:val="24"/>
          <w:lang w:eastAsia="hu-HU"/>
        </w:rPr>
        <w:t xml:space="preserve">2014. évben került sor az Almássy tér környezetrendezésére, amely 1900 m2 területen új termőréteg terítéssel, új évelő-, cserje- és gyepfelület kialakításával, parkbútor bővítéssel valósult meg, megújult a kutyafuttató területe, kiépítésre került egy új szökőkút, 2 db ivókút és öntözőrendszer. Az Almássy téri játszótéren a meglévő eszközök felújítása mellett számos új játszótéri eszközt, homokozót és két db fitnesz eszközt is telepítettünk. Új zöldfelületet létesült a Madách tér területén, a projekt új termőréteg és gyepfelület kialakításával, 15 db lombos fa telepítésével, öntözőrendszer, ivókút és szökőkút kiépítésével valósult meg. A Madách tér többlet növényesítése érdekében, lakossági igények alapján 20 db </w:t>
      </w:r>
      <w:proofErr w:type="spellStart"/>
      <w:r w:rsidRPr="00FB5378">
        <w:rPr>
          <w:rFonts w:ascii="Times New Roman" w:eastAsia="Times New Roman" w:hAnsi="Times New Roman" w:cs="Times New Roman"/>
          <w:sz w:val="24"/>
          <w:szCs w:val="24"/>
          <w:lang w:eastAsia="hu-HU"/>
        </w:rPr>
        <w:t>planténert</w:t>
      </w:r>
      <w:proofErr w:type="spellEnd"/>
      <w:r w:rsidRPr="00FB5378">
        <w:rPr>
          <w:rFonts w:ascii="Times New Roman" w:eastAsia="Times New Roman" w:hAnsi="Times New Roman" w:cs="Times New Roman"/>
          <w:sz w:val="24"/>
          <w:szCs w:val="24"/>
          <w:lang w:eastAsia="hu-HU"/>
        </w:rPr>
        <w:t xml:space="preserve"> telepítettünk. A Klauzál utca felújítása során egy új, 22 db lombos fából álló fasort telepítünk. Az útfelújításokhoz kapcsolódóan a Nagydiófa utcába 7 db, a Hársfa utcába 30 db, a Kertész utcába 15 db fával beültetett </w:t>
      </w:r>
      <w:proofErr w:type="spellStart"/>
      <w:r w:rsidRPr="00FB5378">
        <w:rPr>
          <w:rFonts w:ascii="Times New Roman" w:eastAsia="Times New Roman" w:hAnsi="Times New Roman" w:cs="Times New Roman"/>
          <w:sz w:val="24"/>
          <w:szCs w:val="24"/>
          <w:lang w:eastAsia="hu-HU"/>
        </w:rPr>
        <w:t>planténert</w:t>
      </w:r>
      <w:proofErr w:type="spellEnd"/>
      <w:r w:rsidRPr="00FB5378">
        <w:rPr>
          <w:rFonts w:ascii="Times New Roman" w:eastAsia="Times New Roman" w:hAnsi="Times New Roman" w:cs="Times New Roman"/>
          <w:sz w:val="24"/>
          <w:szCs w:val="24"/>
          <w:lang w:eastAsia="hu-HU"/>
        </w:rPr>
        <w:t xml:space="preserve"> helyeztünk ki, továbbá a Kertész utcában 9 db növénykandelábert telepítettünk. Felújításra került a Kéthly Anna téri kerítés, a Szenes Hanna parkban új kerítés létesült, és korszerűsítésre került a szökőkút vízgépészeti berendezése. Megvalósult a Városligeti fasor VII. kerületi oldalában lévő fasor felújítása összesen 42 db fa lombos fa elültetésével, teljes talajcserével. A </w:t>
      </w:r>
      <w:proofErr w:type="spellStart"/>
      <w:r w:rsidRPr="00FB5378">
        <w:rPr>
          <w:rFonts w:ascii="Times New Roman" w:eastAsia="Times New Roman" w:hAnsi="Times New Roman" w:cs="Times New Roman"/>
          <w:sz w:val="24"/>
          <w:szCs w:val="24"/>
          <w:lang w:eastAsia="hu-HU"/>
        </w:rPr>
        <w:t>Herzl</w:t>
      </w:r>
      <w:proofErr w:type="spellEnd"/>
      <w:r w:rsidRPr="00FB5378">
        <w:rPr>
          <w:rFonts w:ascii="Times New Roman" w:eastAsia="Times New Roman" w:hAnsi="Times New Roman" w:cs="Times New Roman"/>
          <w:sz w:val="24"/>
          <w:szCs w:val="24"/>
          <w:lang w:eastAsia="hu-HU"/>
        </w:rPr>
        <w:t xml:space="preserve"> Tivadar tér virágosítása céljából 17 db virágoszlopot helyeztünk ki a területre. A koros fák tekintetében faápolási, fagallyazási munkákat végeztünk a Király-Kazinczy utcai játszótéren, az Almássy téren, a Rózsák terén, a Bethlen Gábor téren, a Kéthly Anna téren és a Klauzál téren, továbbá a troli közlekedés által érintett Nefelejcs utcában és Dohány utcában. A közterületek díszítése érdekében tavasszal közel 20.000. db egynyári virágot, ősszel pedig közel 20.000. db kétnyári virágot telepítettünk. A parkbútor karbantartási munkák keretében a leomlott állapotú padokat, hulladékgyűjtőket, </w:t>
      </w:r>
      <w:proofErr w:type="spellStart"/>
      <w:r w:rsidRPr="00FB5378">
        <w:rPr>
          <w:rFonts w:ascii="Times New Roman" w:eastAsia="Times New Roman" w:hAnsi="Times New Roman" w:cs="Times New Roman"/>
          <w:sz w:val="24"/>
          <w:szCs w:val="24"/>
          <w:lang w:eastAsia="hu-HU"/>
        </w:rPr>
        <w:t>planténereket</w:t>
      </w:r>
      <w:proofErr w:type="spellEnd"/>
      <w:r w:rsidRPr="00FB5378">
        <w:rPr>
          <w:rFonts w:ascii="Times New Roman" w:eastAsia="Times New Roman" w:hAnsi="Times New Roman" w:cs="Times New Roman"/>
          <w:sz w:val="24"/>
          <w:szCs w:val="24"/>
          <w:lang w:eastAsia="hu-HU"/>
        </w:rPr>
        <w:t xml:space="preserve"> felújítottuk, újrafestettük. A Bajza utcai és Király utcai játszótér területén a gyepfelület felújítását </w:t>
      </w:r>
      <w:proofErr w:type="gramStart"/>
      <w:r w:rsidRPr="00FB5378">
        <w:rPr>
          <w:rFonts w:ascii="Times New Roman" w:eastAsia="Times New Roman" w:hAnsi="Times New Roman" w:cs="Times New Roman"/>
          <w:sz w:val="24"/>
          <w:szCs w:val="24"/>
          <w:lang w:eastAsia="hu-HU"/>
        </w:rPr>
        <w:t>gyepszőnyeg terítéssel</w:t>
      </w:r>
      <w:proofErr w:type="gramEnd"/>
      <w:r w:rsidRPr="00FB5378">
        <w:rPr>
          <w:rFonts w:ascii="Times New Roman" w:eastAsia="Times New Roman" w:hAnsi="Times New Roman" w:cs="Times New Roman"/>
          <w:sz w:val="24"/>
          <w:szCs w:val="24"/>
          <w:lang w:eastAsia="hu-HU"/>
        </w:rPr>
        <w:t xml:space="preserve"> valósítottuk meg.</w:t>
      </w:r>
    </w:p>
    <w:p w:rsidR="00DE5A9A" w:rsidRPr="00FB5378" w:rsidRDefault="00DE5A9A" w:rsidP="00DE5A9A">
      <w:pPr>
        <w:jc w:val="both"/>
        <w:rPr>
          <w:rFonts w:ascii="Times New Roman" w:eastAsia="Times New Roman" w:hAnsi="Times New Roman" w:cs="Times New Roman"/>
          <w:b/>
          <w:sz w:val="24"/>
          <w:szCs w:val="24"/>
          <w:u w:val="single"/>
          <w:lang w:eastAsia="hu-HU"/>
        </w:rPr>
      </w:pPr>
      <w:r w:rsidRPr="00FB5378">
        <w:rPr>
          <w:rFonts w:ascii="Times New Roman" w:eastAsia="Times New Roman" w:hAnsi="Times New Roman" w:cs="Times New Roman"/>
          <w:b/>
          <w:sz w:val="24"/>
          <w:szCs w:val="24"/>
          <w:u w:val="single"/>
          <w:lang w:eastAsia="hu-HU"/>
        </w:rPr>
        <w:t>Közterületi játszóterek üzemeltetése</w:t>
      </w:r>
    </w:p>
    <w:p w:rsidR="00DE5A9A" w:rsidRPr="00FB5378" w:rsidRDefault="00DE5A9A" w:rsidP="00DE5A9A">
      <w:pPr>
        <w:jc w:val="both"/>
        <w:rPr>
          <w:rFonts w:ascii="Times New Roman" w:eastAsia="Times New Roman" w:hAnsi="Times New Roman" w:cs="Times New Roman"/>
          <w:sz w:val="24"/>
          <w:szCs w:val="24"/>
          <w:lang w:eastAsia="hu-HU"/>
        </w:rPr>
      </w:pPr>
      <w:r w:rsidRPr="00FB5378">
        <w:rPr>
          <w:rFonts w:ascii="Times New Roman" w:eastAsia="Times New Roman" w:hAnsi="Times New Roman" w:cs="Times New Roman"/>
          <w:sz w:val="24"/>
          <w:szCs w:val="24"/>
          <w:lang w:eastAsia="hu-HU"/>
        </w:rPr>
        <w:t>Önkormányzatunk rendszeresen gondoskodik a közterületi játszótéri eszközök havi egy alkalommal történő ellenőrzéséről és karbantartásáról a jogszabályi és szabványossági előírásoknak megfelelően.</w:t>
      </w:r>
    </w:p>
    <w:p w:rsidR="00DE5A9A" w:rsidRPr="00FB5378" w:rsidRDefault="00DE5A9A" w:rsidP="00DE5A9A">
      <w:pPr>
        <w:jc w:val="both"/>
        <w:rPr>
          <w:rFonts w:ascii="Times New Roman" w:eastAsia="Times New Roman" w:hAnsi="Times New Roman" w:cs="Times New Roman"/>
          <w:sz w:val="24"/>
          <w:szCs w:val="24"/>
          <w:lang w:eastAsia="hu-HU"/>
        </w:rPr>
      </w:pPr>
      <w:r w:rsidRPr="00FB5378">
        <w:rPr>
          <w:rFonts w:ascii="Times New Roman" w:eastAsia="Times New Roman" w:hAnsi="Times New Roman" w:cs="Times New Roman"/>
          <w:sz w:val="24"/>
          <w:szCs w:val="24"/>
          <w:lang w:eastAsia="hu-HU"/>
        </w:rPr>
        <w:t>2013. évben sor került a közterületi játszótéri eszközök időszakos ellenőrzésére is, amely során a független tanúsító szervezet a jogszabályi és szabványi előírások szerint minden eszközt megfelelőnek minősített. Továbbá Budapest Főváros Kormányhivatal Fogyasztóvédelmi Felügyelősége által a közterületi játszótéri eszközök biztonságossága tárgyban tartott helyszíni ellenőrzés mindent megfelelőnek talált.</w:t>
      </w:r>
    </w:p>
    <w:p w:rsidR="00DE5A9A" w:rsidRPr="00FB5378" w:rsidRDefault="00DE5A9A" w:rsidP="00DE5A9A">
      <w:pPr>
        <w:jc w:val="both"/>
        <w:rPr>
          <w:rFonts w:ascii="Times New Roman" w:eastAsia="Times New Roman" w:hAnsi="Times New Roman" w:cs="Times New Roman"/>
          <w:sz w:val="24"/>
          <w:szCs w:val="24"/>
          <w:lang w:eastAsia="hu-HU"/>
        </w:rPr>
      </w:pPr>
      <w:r w:rsidRPr="00FB5378">
        <w:rPr>
          <w:rFonts w:ascii="Times New Roman" w:eastAsia="Times New Roman" w:hAnsi="Times New Roman" w:cs="Times New Roman"/>
          <w:sz w:val="24"/>
          <w:szCs w:val="24"/>
          <w:lang w:eastAsia="hu-HU"/>
        </w:rPr>
        <w:t xml:space="preserve">A közterületi homokozók fertőtlenítését 2014-ben először, korszerű, környezetbarát technológiával, homokfertőtlenítő géppel végzetük el. </w:t>
      </w:r>
    </w:p>
    <w:p w:rsidR="00DE5A9A" w:rsidRPr="00FB5378" w:rsidRDefault="00DE5A9A" w:rsidP="00DE5A9A">
      <w:pPr>
        <w:jc w:val="both"/>
        <w:rPr>
          <w:rFonts w:ascii="Times New Roman" w:eastAsia="Times New Roman" w:hAnsi="Times New Roman" w:cs="Times New Roman"/>
          <w:b/>
          <w:sz w:val="24"/>
          <w:szCs w:val="24"/>
          <w:u w:val="single"/>
          <w:lang w:eastAsia="hu-HU"/>
        </w:rPr>
      </w:pPr>
      <w:r w:rsidRPr="00FB5378">
        <w:rPr>
          <w:rFonts w:ascii="Times New Roman" w:eastAsia="Times New Roman" w:hAnsi="Times New Roman" w:cs="Times New Roman"/>
          <w:b/>
          <w:sz w:val="24"/>
          <w:szCs w:val="24"/>
          <w:u w:val="single"/>
          <w:lang w:eastAsia="hu-HU"/>
        </w:rPr>
        <w:t>A közterületi zöldfelületek felszereltsége</w:t>
      </w:r>
    </w:p>
    <w:p w:rsidR="00DE5A9A" w:rsidRPr="00FB5378" w:rsidRDefault="00DE5A9A" w:rsidP="00DE5A9A">
      <w:pPr>
        <w:pStyle w:val="Listaszerbekezds"/>
        <w:numPr>
          <w:ilvl w:val="0"/>
          <w:numId w:val="16"/>
        </w:numPr>
        <w:spacing w:after="0"/>
        <w:jc w:val="both"/>
        <w:rPr>
          <w:rFonts w:ascii="Times New Roman" w:eastAsia="Times New Roman" w:hAnsi="Times New Roman" w:cs="Times New Roman"/>
          <w:sz w:val="24"/>
          <w:szCs w:val="24"/>
          <w:lang w:eastAsia="hu-HU"/>
        </w:rPr>
      </w:pPr>
      <w:r w:rsidRPr="00FB5378">
        <w:rPr>
          <w:rFonts w:ascii="Times New Roman" w:eastAsia="Times New Roman" w:hAnsi="Times New Roman" w:cs="Times New Roman"/>
          <w:sz w:val="24"/>
          <w:szCs w:val="24"/>
          <w:lang w:eastAsia="hu-HU"/>
        </w:rPr>
        <w:t xml:space="preserve">Játszóterek elhelyezkedése: Király-Kazinczy </w:t>
      </w:r>
      <w:proofErr w:type="gramStart"/>
      <w:r w:rsidRPr="00FB5378">
        <w:rPr>
          <w:rFonts w:ascii="Times New Roman" w:eastAsia="Times New Roman" w:hAnsi="Times New Roman" w:cs="Times New Roman"/>
          <w:sz w:val="24"/>
          <w:szCs w:val="24"/>
          <w:lang w:eastAsia="hu-HU"/>
        </w:rPr>
        <w:t>utca sarok</w:t>
      </w:r>
      <w:proofErr w:type="gramEnd"/>
      <w:r w:rsidRPr="00FB5378">
        <w:rPr>
          <w:rFonts w:ascii="Times New Roman" w:eastAsia="Times New Roman" w:hAnsi="Times New Roman" w:cs="Times New Roman"/>
          <w:sz w:val="24"/>
          <w:szCs w:val="24"/>
          <w:lang w:eastAsia="hu-HU"/>
        </w:rPr>
        <w:t>, Bethlen Gábor tér, Bajza utcai Reformáció Park, Klauzál tér, Almássy tér, Garay tér</w:t>
      </w:r>
    </w:p>
    <w:p w:rsidR="00DE5A9A" w:rsidRPr="00FB5378" w:rsidRDefault="00DE5A9A" w:rsidP="00DE5A9A">
      <w:pPr>
        <w:pStyle w:val="Listaszerbekezds"/>
        <w:numPr>
          <w:ilvl w:val="0"/>
          <w:numId w:val="16"/>
        </w:numPr>
        <w:jc w:val="both"/>
        <w:rPr>
          <w:rFonts w:ascii="Times New Roman" w:eastAsia="Times New Roman" w:hAnsi="Times New Roman" w:cs="Times New Roman"/>
          <w:sz w:val="24"/>
          <w:szCs w:val="24"/>
          <w:lang w:eastAsia="hu-HU"/>
        </w:rPr>
      </w:pPr>
      <w:r w:rsidRPr="00FB5378">
        <w:rPr>
          <w:rFonts w:ascii="Times New Roman" w:eastAsia="Times New Roman" w:hAnsi="Times New Roman" w:cs="Times New Roman"/>
          <w:sz w:val="24"/>
          <w:szCs w:val="24"/>
          <w:lang w:eastAsia="hu-HU"/>
        </w:rPr>
        <w:t xml:space="preserve">Szökőkutak elhelyezkedése: Szenes Hanna Park, Almássy tér, Madách </w:t>
      </w:r>
    </w:p>
    <w:p w:rsidR="00DE5A9A" w:rsidRPr="00FB5378" w:rsidRDefault="00DE5A9A" w:rsidP="00DE5A9A">
      <w:pPr>
        <w:pStyle w:val="Listaszerbekezds"/>
        <w:numPr>
          <w:ilvl w:val="0"/>
          <w:numId w:val="16"/>
        </w:numPr>
        <w:jc w:val="both"/>
        <w:rPr>
          <w:rFonts w:ascii="Times New Roman" w:eastAsia="Times New Roman" w:hAnsi="Times New Roman" w:cs="Times New Roman"/>
          <w:sz w:val="24"/>
          <w:szCs w:val="24"/>
          <w:lang w:eastAsia="hu-HU"/>
        </w:rPr>
      </w:pPr>
      <w:proofErr w:type="spellStart"/>
      <w:r w:rsidRPr="00FB5378">
        <w:rPr>
          <w:rFonts w:ascii="Times New Roman" w:eastAsia="Times New Roman" w:hAnsi="Times New Roman" w:cs="Times New Roman"/>
          <w:sz w:val="24"/>
          <w:szCs w:val="24"/>
          <w:lang w:eastAsia="hu-HU"/>
        </w:rPr>
        <w:t>Ivókutak</w:t>
      </w:r>
      <w:proofErr w:type="spellEnd"/>
      <w:r w:rsidRPr="00FB5378">
        <w:rPr>
          <w:rFonts w:ascii="Times New Roman" w:eastAsia="Times New Roman" w:hAnsi="Times New Roman" w:cs="Times New Roman"/>
          <w:sz w:val="24"/>
          <w:szCs w:val="24"/>
          <w:lang w:eastAsia="hu-HU"/>
        </w:rPr>
        <w:t xml:space="preserve"> elhelyezkedése: Bajza utcai Reformáció Park, Almássy tér, Madách tér, Klauzál tér, Kazinczy –Király utcai játszótér</w:t>
      </w:r>
    </w:p>
    <w:p w:rsidR="00DE5A9A" w:rsidRPr="00FB5378" w:rsidRDefault="00DE5A9A" w:rsidP="00DE5A9A">
      <w:pPr>
        <w:pStyle w:val="Listaszerbekezds"/>
        <w:numPr>
          <w:ilvl w:val="0"/>
          <w:numId w:val="16"/>
        </w:numPr>
        <w:jc w:val="both"/>
        <w:rPr>
          <w:rFonts w:ascii="Times New Roman" w:eastAsia="Times New Roman" w:hAnsi="Times New Roman" w:cs="Times New Roman"/>
          <w:sz w:val="24"/>
          <w:szCs w:val="24"/>
          <w:lang w:eastAsia="hu-HU"/>
        </w:rPr>
      </w:pPr>
      <w:r w:rsidRPr="00FB5378">
        <w:rPr>
          <w:rFonts w:ascii="Times New Roman" w:eastAsia="Times New Roman" w:hAnsi="Times New Roman" w:cs="Times New Roman"/>
          <w:sz w:val="24"/>
          <w:szCs w:val="24"/>
          <w:lang w:eastAsia="hu-HU"/>
        </w:rPr>
        <w:t xml:space="preserve">Sportolási lehetőség: Klauzál tér (kosárlabdapálya, focipálya, fitnesz eszköz), Almássy tér (fitnesz eszközök, </w:t>
      </w:r>
      <w:proofErr w:type="spellStart"/>
      <w:r w:rsidRPr="00FB5378">
        <w:rPr>
          <w:rFonts w:ascii="Times New Roman" w:eastAsia="Times New Roman" w:hAnsi="Times New Roman" w:cs="Times New Roman"/>
          <w:sz w:val="24"/>
          <w:szCs w:val="24"/>
          <w:lang w:eastAsia="hu-HU"/>
        </w:rPr>
        <w:t>ping-pong</w:t>
      </w:r>
      <w:proofErr w:type="spellEnd"/>
      <w:r w:rsidRPr="00FB5378">
        <w:rPr>
          <w:rFonts w:ascii="Times New Roman" w:eastAsia="Times New Roman" w:hAnsi="Times New Roman" w:cs="Times New Roman"/>
          <w:sz w:val="24"/>
          <w:szCs w:val="24"/>
          <w:lang w:eastAsia="hu-HU"/>
        </w:rPr>
        <w:t xml:space="preserve"> asztal)</w:t>
      </w:r>
    </w:p>
    <w:p w:rsidR="00DE5A9A" w:rsidRPr="00FB30C7" w:rsidRDefault="00DE5A9A" w:rsidP="00DE5A9A">
      <w:pPr>
        <w:pStyle w:val="paragraphstyle11"/>
        <w:shd w:val="clear" w:color="auto" w:fill="FFFFFF"/>
        <w:spacing w:before="0" w:beforeAutospacing="0" w:after="0" w:afterAutospacing="0" w:line="276" w:lineRule="auto"/>
        <w:jc w:val="both"/>
      </w:pPr>
    </w:p>
    <w:p w:rsidR="00DE5A9A" w:rsidRDefault="00DE5A9A" w:rsidP="00DE5A9A">
      <w:pPr>
        <w:spacing w:after="255"/>
        <w:jc w:val="both"/>
        <w:rPr>
          <w:rFonts w:ascii="Times New Roman" w:hAnsi="Times New Roman" w:cs="Times New Roman"/>
          <w:b/>
          <w:sz w:val="24"/>
          <w:szCs w:val="24"/>
        </w:rPr>
      </w:pPr>
    </w:p>
    <w:p w:rsidR="00553AA6" w:rsidRPr="00BB5939" w:rsidRDefault="00553AA6" w:rsidP="00BB5939">
      <w:pPr>
        <w:jc w:val="both"/>
        <w:rPr>
          <w:b/>
          <w:color w:val="FF0000"/>
        </w:rPr>
      </w:pPr>
    </w:p>
    <w:tbl>
      <w:tblPr>
        <w:tblStyle w:val="Sttlista3jellszn"/>
        <w:tblW w:w="0" w:type="auto"/>
        <w:tblLook w:val="04A0" w:firstRow="1" w:lastRow="0" w:firstColumn="1" w:lastColumn="0" w:noHBand="0" w:noVBand="1"/>
      </w:tblPr>
      <w:tblGrid>
        <w:gridCol w:w="9212"/>
      </w:tblGrid>
      <w:tr w:rsidR="002F10ED" w:rsidRPr="002F10ED" w:rsidTr="002F10E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12" w:type="dxa"/>
          </w:tcPr>
          <w:p w:rsidR="002F10ED" w:rsidRPr="002F10ED" w:rsidRDefault="002F10ED" w:rsidP="00C35384">
            <w:pPr>
              <w:pStyle w:val="TJ1"/>
            </w:pPr>
            <w:r w:rsidRPr="002F10ED">
              <w:t>17. BEAZONOSÍTOTT PROBLÉMÁK: A GYES/GYED-EN LÉVŐ ANYUKÁK MUNKAHELLYEL VALÓ KAPCSOLATA EZEN IDŐSZAK ALATT MEGSZŰNIK, VAGY MINIMÁLISRA KORLÁTOZÓDIK</w:t>
            </w:r>
            <w:r w:rsidRPr="002F10ED">
              <w:tab/>
            </w:r>
          </w:p>
        </w:tc>
      </w:tr>
      <w:tr w:rsidR="002F10ED" w:rsidRPr="002F10ED" w:rsidTr="002F10E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12" w:type="dxa"/>
          </w:tcPr>
          <w:p w:rsidR="002F10ED" w:rsidRPr="002F10ED" w:rsidRDefault="002F10ED" w:rsidP="00C35384">
            <w:pPr>
              <w:pStyle w:val="TJ1"/>
            </w:pPr>
            <w:r w:rsidRPr="002F10ED">
              <w:t xml:space="preserve">FEJLESZTÉSI LEHETŐSÉGEK: KAPCSOLATTARTÁS ERŐSÍTÉSE </w:t>
            </w:r>
            <w:proofErr w:type="gramStart"/>
            <w:r w:rsidRPr="002F10ED">
              <w:t>A</w:t>
            </w:r>
            <w:proofErr w:type="gramEnd"/>
            <w:r w:rsidRPr="002F10ED">
              <w:t xml:space="preserve"> KÖNNYEBB MUNKAHELYI VISSZAILLESZKEDÉS ÉRDEKÉBEN</w:t>
            </w:r>
          </w:p>
        </w:tc>
      </w:tr>
    </w:tbl>
    <w:p w:rsidR="002F10ED" w:rsidRDefault="002F10ED" w:rsidP="00E3082E">
      <w:pPr>
        <w:pStyle w:val="Tblacm"/>
        <w:tabs>
          <w:tab w:val="left" w:pos="0"/>
        </w:tabs>
        <w:spacing w:line="360" w:lineRule="auto"/>
        <w:outlineLvl w:val="9"/>
        <w:rPr>
          <w:rFonts w:ascii="Verdana" w:eastAsia="Times New Roman" w:hAnsi="Verdana"/>
          <w:bCs w:val="0"/>
          <w:iCs w:val="0"/>
          <w:color w:val="FF0000"/>
        </w:rPr>
      </w:pPr>
      <w:bookmarkStart w:id="37" w:name="_Toc359492066"/>
    </w:p>
    <w:p w:rsidR="006C6757" w:rsidRPr="002F10ED" w:rsidRDefault="006C6757" w:rsidP="002F10ED">
      <w:pPr>
        <w:pStyle w:val="Tblacm"/>
        <w:tabs>
          <w:tab w:val="left" w:pos="0"/>
        </w:tabs>
        <w:spacing w:line="276" w:lineRule="auto"/>
        <w:outlineLvl w:val="9"/>
        <w:rPr>
          <w:rFonts w:ascii="Times New Roman" w:eastAsia="Times New Roman" w:hAnsi="Times New Roman"/>
          <w:bCs w:val="0"/>
          <w:iCs w:val="0"/>
          <w:sz w:val="24"/>
          <w:szCs w:val="24"/>
        </w:rPr>
      </w:pPr>
      <w:r w:rsidRPr="002F10ED">
        <w:rPr>
          <w:rFonts w:ascii="Times New Roman" w:eastAsia="Times New Roman" w:hAnsi="Times New Roman"/>
          <w:bCs w:val="0"/>
          <w:iCs w:val="0"/>
          <w:sz w:val="24"/>
          <w:szCs w:val="24"/>
        </w:rPr>
        <w:t>Erzsébetváros Önkormányzata folyamatosan érvényesíti az esélyegyenlőségi szempontokat az önkormányzat működését, fejlesztését meghatározó alapvető dokumentumaiban.  Az esélyegyenlőség megvalósítását horizontális elvnek tekinti, amely áthatja valamennyi önkormányzati tevékenységét: a kötelező és önként vállalt feladatok ellátását a helyi szintű közpolitika alakítása során, figyelembe véve az egyes munkafolyamatok szereplőit és azok érdekeit.</w:t>
      </w:r>
      <w:bookmarkEnd w:id="37"/>
      <w:r w:rsidR="00E3082E" w:rsidRPr="002F10ED">
        <w:rPr>
          <w:rFonts w:ascii="Times New Roman" w:eastAsia="Times New Roman" w:hAnsi="Times New Roman"/>
          <w:bCs w:val="0"/>
          <w:iCs w:val="0"/>
          <w:sz w:val="24"/>
          <w:szCs w:val="24"/>
        </w:rPr>
        <w:t xml:space="preserve">  </w:t>
      </w:r>
      <w:r w:rsidRPr="002F10ED">
        <w:rPr>
          <w:rFonts w:ascii="Times New Roman" w:hAnsi="Times New Roman"/>
          <w:bCs w:val="0"/>
          <w:iCs w:val="0"/>
          <w:sz w:val="24"/>
          <w:szCs w:val="24"/>
        </w:rPr>
        <w:t xml:space="preserve">Az Önkormányzat tehát az esélyegyenlőségi politikáját munkáltatói szerepkörben, közvetlen szolgáltatásai során és intézményfenntartói szerepkörben is érvényesíti. </w:t>
      </w:r>
    </w:p>
    <w:p w:rsidR="006C6757" w:rsidRPr="002F10ED" w:rsidRDefault="006C6757" w:rsidP="002F10ED">
      <w:pPr>
        <w:pStyle w:val="Nincstrkz"/>
        <w:spacing w:line="276" w:lineRule="auto"/>
        <w:ind w:left="0" w:firstLine="0"/>
        <w:rPr>
          <w:bCs/>
          <w:iCs/>
        </w:rPr>
      </w:pPr>
    </w:p>
    <w:p w:rsidR="006C6757" w:rsidRPr="002F10ED" w:rsidRDefault="006C6757" w:rsidP="002F10ED">
      <w:pPr>
        <w:jc w:val="both"/>
        <w:rPr>
          <w:rFonts w:ascii="Times New Roman" w:hAnsi="Times New Roman" w:cs="Times New Roman"/>
          <w:sz w:val="24"/>
          <w:szCs w:val="24"/>
        </w:rPr>
      </w:pPr>
      <w:r w:rsidRPr="002F10ED">
        <w:rPr>
          <w:rFonts w:ascii="Times New Roman" w:hAnsi="Times New Roman" w:cs="Times New Roman"/>
          <w:sz w:val="24"/>
          <w:szCs w:val="24"/>
        </w:rPr>
        <w:t>Az önkormányzat törekszik arra, hogy a munkavégzés és a családi élet harmóniájának megteremtését figyelembe véve alakítsa ki az egyes szervezeti egységek munkarendjét, ösztönözve a családbarát munkaszervezetek kialakítását. Különös figyelmet fordít a több gyermeket nevelő, gyermekeit egyedül nevelő, vagy tartósan beteg hozzátartozójának ápolását végző munkatárs rugalmas foglalkoztatásának, a családi kötelezettségek és munkavégzés rendjének ö</w:t>
      </w:r>
      <w:r w:rsidR="00E3082E" w:rsidRPr="002F10ED">
        <w:rPr>
          <w:rFonts w:ascii="Times New Roman" w:hAnsi="Times New Roman" w:cs="Times New Roman"/>
          <w:sz w:val="24"/>
          <w:szCs w:val="24"/>
        </w:rPr>
        <w:t xml:space="preserve">sszehangolására, elősegítésére. </w:t>
      </w:r>
      <w:r w:rsidRPr="002F10ED">
        <w:rPr>
          <w:rFonts w:ascii="Times New Roman" w:hAnsi="Times New Roman" w:cs="Times New Roman"/>
          <w:sz w:val="24"/>
          <w:szCs w:val="24"/>
        </w:rPr>
        <w:t>Lehetőséget biztosít soron kívüli szabadságolásra családi okok miatt.</w:t>
      </w:r>
    </w:p>
    <w:p w:rsidR="006C6757" w:rsidRPr="002F10ED" w:rsidRDefault="006C6757" w:rsidP="002F10ED">
      <w:pPr>
        <w:jc w:val="both"/>
        <w:rPr>
          <w:rFonts w:ascii="Times New Roman" w:hAnsi="Times New Roman" w:cs="Times New Roman"/>
          <w:sz w:val="24"/>
          <w:szCs w:val="24"/>
        </w:rPr>
      </w:pPr>
      <w:r w:rsidRPr="002F10ED">
        <w:rPr>
          <w:rFonts w:ascii="Times New Roman" w:hAnsi="Times New Roman" w:cs="Times New Roman"/>
          <w:sz w:val="24"/>
          <w:szCs w:val="24"/>
        </w:rPr>
        <w:t xml:space="preserve">A Hivatal Közszolgálati Szabályzata értelmében a családi és munkahelyi kötelezettségek összehangolása érdekében munkaidő kedvezmény illeti meg  </w:t>
      </w:r>
    </w:p>
    <w:p w:rsidR="006C6757" w:rsidRPr="002F10ED" w:rsidRDefault="001B71DA" w:rsidP="002F10ED">
      <w:pPr>
        <w:pStyle w:val="Listaszerbekezds"/>
        <w:numPr>
          <w:ilvl w:val="0"/>
          <w:numId w:val="10"/>
        </w:numPr>
        <w:spacing w:before="60" w:after="60"/>
        <w:jc w:val="both"/>
        <w:rPr>
          <w:rFonts w:ascii="Times New Roman" w:hAnsi="Times New Roman" w:cs="Times New Roman"/>
          <w:sz w:val="24"/>
          <w:szCs w:val="24"/>
        </w:rPr>
      </w:pPr>
      <w:r>
        <w:rPr>
          <w:rFonts w:ascii="Times New Roman" w:hAnsi="Times New Roman" w:cs="Times New Roman"/>
          <w:sz w:val="24"/>
          <w:szCs w:val="24"/>
        </w:rPr>
        <w:t>a 14</w:t>
      </w:r>
      <w:r w:rsidR="006C6757" w:rsidRPr="002F10ED">
        <w:rPr>
          <w:rFonts w:ascii="Times New Roman" w:hAnsi="Times New Roman" w:cs="Times New Roman"/>
          <w:sz w:val="24"/>
          <w:szCs w:val="24"/>
        </w:rPr>
        <w:t xml:space="preserve"> éven aluli gyermekét/gyermekeit nevelő köztisztviselőt</w:t>
      </w:r>
    </w:p>
    <w:p w:rsidR="006C6757" w:rsidRPr="002F10ED" w:rsidRDefault="006C6757" w:rsidP="002F10ED">
      <w:pPr>
        <w:pStyle w:val="Listaszerbekezds"/>
        <w:numPr>
          <w:ilvl w:val="0"/>
          <w:numId w:val="10"/>
        </w:numPr>
        <w:spacing w:before="60" w:after="60"/>
        <w:jc w:val="both"/>
        <w:rPr>
          <w:rFonts w:ascii="Times New Roman" w:hAnsi="Times New Roman" w:cs="Times New Roman"/>
          <w:sz w:val="24"/>
          <w:szCs w:val="24"/>
        </w:rPr>
      </w:pPr>
      <w:r w:rsidRPr="002F10ED">
        <w:rPr>
          <w:rFonts w:ascii="Times New Roman" w:hAnsi="Times New Roman" w:cs="Times New Roman"/>
          <w:sz w:val="24"/>
          <w:szCs w:val="24"/>
        </w:rPr>
        <w:t>az idős, beteg hozzátartozót ápoló köztisztviselőt.</w:t>
      </w:r>
    </w:p>
    <w:p w:rsidR="006C6757" w:rsidRPr="002F10ED" w:rsidRDefault="006C6757" w:rsidP="002F10ED">
      <w:pPr>
        <w:jc w:val="both"/>
        <w:rPr>
          <w:rFonts w:ascii="Times New Roman" w:hAnsi="Times New Roman" w:cs="Times New Roman"/>
          <w:sz w:val="24"/>
          <w:szCs w:val="24"/>
        </w:rPr>
      </w:pPr>
      <w:r w:rsidRPr="002F10ED">
        <w:rPr>
          <w:rFonts w:ascii="Times New Roman" w:hAnsi="Times New Roman" w:cs="Times New Roman"/>
          <w:sz w:val="24"/>
          <w:szCs w:val="24"/>
        </w:rPr>
        <w:t xml:space="preserve">A munkaidő kedvezmény mértéke havonta: </w:t>
      </w:r>
    </w:p>
    <w:p w:rsidR="006C6757" w:rsidRPr="002F10ED" w:rsidRDefault="006C6757" w:rsidP="002F10ED">
      <w:pPr>
        <w:jc w:val="both"/>
        <w:rPr>
          <w:rFonts w:ascii="Times New Roman" w:hAnsi="Times New Roman" w:cs="Times New Roman"/>
          <w:sz w:val="24"/>
          <w:szCs w:val="24"/>
        </w:rPr>
      </w:pPr>
      <w:r w:rsidRPr="002F10ED">
        <w:rPr>
          <w:rFonts w:ascii="Times New Roman" w:hAnsi="Times New Roman" w:cs="Times New Roman"/>
          <w:sz w:val="24"/>
          <w:szCs w:val="24"/>
        </w:rPr>
        <w:t>- egy gyermek nevelése esetén, valamint beteg hozzátartozó ápolása esetén havi 4 óra,</w:t>
      </w:r>
    </w:p>
    <w:p w:rsidR="006C6757" w:rsidRPr="002F10ED" w:rsidRDefault="006C6757" w:rsidP="002F10ED">
      <w:pPr>
        <w:jc w:val="both"/>
        <w:rPr>
          <w:rFonts w:ascii="Times New Roman" w:hAnsi="Times New Roman" w:cs="Times New Roman"/>
          <w:sz w:val="24"/>
          <w:szCs w:val="24"/>
        </w:rPr>
      </w:pPr>
      <w:r w:rsidRPr="002F10ED">
        <w:rPr>
          <w:rFonts w:ascii="Times New Roman" w:hAnsi="Times New Roman" w:cs="Times New Roman"/>
          <w:sz w:val="24"/>
          <w:szCs w:val="24"/>
        </w:rPr>
        <w:t xml:space="preserve">- kettő vagy több gyermek esetében maximálisan havi 6 óra. </w:t>
      </w:r>
    </w:p>
    <w:p w:rsidR="00500E69" w:rsidRPr="002F10ED" w:rsidRDefault="00C2036E" w:rsidP="002F10ED">
      <w:pPr>
        <w:pStyle w:val="Nincstrkz"/>
        <w:spacing w:line="276" w:lineRule="auto"/>
        <w:ind w:left="0" w:firstLine="0"/>
      </w:pPr>
      <w:proofErr w:type="gramStart"/>
      <w:r w:rsidRPr="002F10ED">
        <w:rPr>
          <w:bCs/>
          <w:iCs/>
        </w:rPr>
        <w:t xml:space="preserve">Kerületünk </w:t>
      </w:r>
      <w:r w:rsidR="002F10ED">
        <w:rPr>
          <w:bCs/>
          <w:iCs/>
        </w:rPr>
        <w:t xml:space="preserve"> </w:t>
      </w:r>
      <w:r w:rsidRPr="002F10ED">
        <w:t>2006</w:t>
      </w:r>
      <w:proofErr w:type="gramEnd"/>
      <w:r w:rsidRPr="002F10ED">
        <w:t xml:space="preserve"> októbere óta működteti az</w:t>
      </w:r>
      <w:r w:rsidR="00500E69" w:rsidRPr="002F10ED">
        <w:t xml:space="preserve"> időszakos gyermekfelügyelet</w:t>
      </w:r>
      <w:r w:rsidRPr="002F10ED">
        <w:t>et</w:t>
      </w:r>
      <w:r w:rsidR="00500E69" w:rsidRPr="002F10ED">
        <w:t xml:space="preserve"> és játszócsoport</w:t>
      </w:r>
      <w:r w:rsidRPr="002F10ED">
        <w:t>ot</w:t>
      </w:r>
      <w:r w:rsidR="00500E69" w:rsidRPr="002F10ED">
        <w:t xml:space="preserve"> (Pöttöm Klub</w:t>
      </w:r>
      <w:r w:rsidR="005E38DF">
        <w:t>, Lövölde bölcsőde</w:t>
      </w:r>
      <w:r w:rsidR="00500E69" w:rsidRPr="002F10ED">
        <w:t>)</w:t>
      </w:r>
      <w:r w:rsidRPr="002F10ED">
        <w:t xml:space="preserve">, mely </w:t>
      </w:r>
      <w:r w:rsidR="00500E69" w:rsidRPr="002F10ED">
        <w:t xml:space="preserve"> sikeres a szülők körében. A régóta ide járó szülők és a védőnők is ajánlják őket, sokan az internetről és kerületi kiadványokból tudnak róluk. A gyermekfelügyelet előzetes bejelentés alapján, heti 2-3 alkalommal, naponta legfeljebb 4 óra időtartamra vehető igénybe, reggel 7 óra és délután 16 óra között. A szolgáltatást 2014-ben összesen 72 gyermek vette igénybe, ebből 18 fő étkezést is igényelt.</w:t>
      </w:r>
    </w:p>
    <w:p w:rsidR="00500E69" w:rsidRPr="002F10ED" w:rsidRDefault="00500E69" w:rsidP="002F10ED">
      <w:pPr>
        <w:pStyle w:val="Nincstrkz"/>
        <w:spacing w:line="276" w:lineRule="auto"/>
      </w:pPr>
    </w:p>
    <w:p w:rsidR="00500E69" w:rsidRDefault="00500E69" w:rsidP="0085740E"/>
    <w:p w:rsidR="00545D6B" w:rsidRDefault="00545D6B" w:rsidP="0085740E"/>
    <w:p w:rsidR="00545D6B" w:rsidRDefault="00545D6B" w:rsidP="0085740E"/>
    <w:p w:rsidR="00545D6B" w:rsidRDefault="00545D6B" w:rsidP="0085740E"/>
    <w:p w:rsidR="00545D6B" w:rsidRDefault="00545D6B" w:rsidP="0085740E"/>
    <w:tbl>
      <w:tblPr>
        <w:tblStyle w:val="Sttlista3jellszn"/>
        <w:tblW w:w="0" w:type="auto"/>
        <w:tblLook w:val="04A0" w:firstRow="1" w:lastRow="0" w:firstColumn="1" w:lastColumn="0" w:noHBand="0" w:noVBand="1"/>
      </w:tblPr>
      <w:tblGrid>
        <w:gridCol w:w="9212"/>
      </w:tblGrid>
      <w:tr w:rsidR="00E837B9" w:rsidRPr="00E837B9" w:rsidTr="00E837B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12" w:type="dxa"/>
          </w:tcPr>
          <w:p w:rsidR="00E837B9" w:rsidRPr="00E837B9" w:rsidRDefault="00E837B9" w:rsidP="00C35384">
            <w:pPr>
              <w:pStyle w:val="TJ1"/>
            </w:pPr>
            <w:r w:rsidRPr="00E837B9">
              <w:lastRenderedPageBreak/>
              <w:t>18. BEAZONOSÍTOTT PROBLÉMÁK: MAGAS AZ EGYEDÜL ÉLŐ IDŐSEK (ELSŐSORBAN ÖZVEGYEK, FŐKÉNT NŐK) ARÁNYA, AKIKNÉL FENNÁLL AZ ELMAGÁNYOSODÁS VESZÉLYE</w:t>
            </w:r>
            <w:r w:rsidRPr="00E837B9">
              <w:tab/>
            </w:r>
          </w:p>
        </w:tc>
      </w:tr>
      <w:tr w:rsidR="00E837B9" w:rsidRPr="00E837B9" w:rsidTr="00E837B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12" w:type="dxa"/>
          </w:tcPr>
          <w:p w:rsidR="00E837B9" w:rsidRPr="00E837B9" w:rsidRDefault="00E837B9" w:rsidP="00C35384">
            <w:pPr>
              <w:pStyle w:val="TJ1"/>
            </w:pPr>
            <w:r w:rsidRPr="00E837B9">
              <w:t>FEJLESZTÉSI LEHETŐSÉGEK: AKTIVITÁSRA ÖSZTÖNZŐ PROGRAMOK SZERVEZÉSE, IDŐSELLÁTÁS KERETÉBEN NYÚJTOTT PROGRAMOK BŐVÍTÉSE, SZENIOR KÖZÖSSÉGFEJLESZTÉS</w:t>
            </w:r>
          </w:p>
        </w:tc>
      </w:tr>
    </w:tbl>
    <w:p w:rsidR="00E837B9" w:rsidRDefault="00E837B9" w:rsidP="00625DF3">
      <w:pPr>
        <w:spacing w:after="0" w:line="360" w:lineRule="auto"/>
        <w:jc w:val="both"/>
        <w:rPr>
          <w:rFonts w:ascii="Times New Roman" w:hAnsi="Times New Roman"/>
          <w:color w:val="FF0000"/>
          <w:sz w:val="24"/>
          <w:szCs w:val="24"/>
        </w:rPr>
      </w:pPr>
    </w:p>
    <w:p w:rsidR="00625DF3" w:rsidRPr="00E837B9" w:rsidRDefault="00625DF3" w:rsidP="00E837B9">
      <w:pPr>
        <w:spacing w:after="0"/>
        <w:jc w:val="both"/>
        <w:rPr>
          <w:rFonts w:ascii="Times New Roman" w:hAnsi="Times New Roman" w:cs="Times New Roman"/>
          <w:sz w:val="24"/>
          <w:szCs w:val="24"/>
        </w:rPr>
      </w:pPr>
      <w:r w:rsidRPr="00E837B9">
        <w:rPr>
          <w:rFonts w:ascii="Times New Roman" w:hAnsi="Times New Roman" w:cs="Times New Roman"/>
          <w:sz w:val="24"/>
          <w:szCs w:val="24"/>
        </w:rPr>
        <w:t xml:space="preserve">2014 márciusában Erzsébetváros Önkormányzata csatlakozott a </w:t>
      </w:r>
      <w:r w:rsidRPr="00E837B9">
        <w:rPr>
          <w:rFonts w:ascii="Times New Roman" w:hAnsi="Times New Roman" w:cs="Times New Roman"/>
          <w:b/>
          <w:sz w:val="24"/>
          <w:szCs w:val="24"/>
        </w:rPr>
        <w:t>„Segítő Kezek az Idősek Otthoni Biztonságáért” elnevezésű program</w:t>
      </w:r>
      <w:r w:rsidRPr="00E837B9">
        <w:rPr>
          <w:rFonts w:ascii="Times New Roman" w:hAnsi="Times New Roman" w:cs="Times New Roman"/>
          <w:sz w:val="24"/>
          <w:szCs w:val="24"/>
        </w:rPr>
        <w:t xml:space="preserve">hoz, melynek célja a 80. életévüket betöltött kerületi lakosok segítése önálló életvitelük megőrzésében, támogatásuk életkorukból és egészségügyi állapotukból eredő problémáik megoldásában. A program elősegíti, hogy az idős ember ne kényszerüljön bentlakásos szociális intézménybe, hanem összehangolt segítségnyújtással jól megérdemelt nyugdíjas éveit saját otthonában tudja eltölteni. </w:t>
      </w:r>
    </w:p>
    <w:p w:rsidR="00C2036E" w:rsidRPr="00E837B9" w:rsidRDefault="00C2036E" w:rsidP="00E837B9">
      <w:pPr>
        <w:spacing w:after="0"/>
        <w:jc w:val="both"/>
        <w:rPr>
          <w:rFonts w:ascii="Times New Roman" w:hAnsi="Times New Roman" w:cs="Times New Roman"/>
          <w:sz w:val="24"/>
          <w:szCs w:val="24"/>
        </w:rPr>
      </w:pPr>
    </w:p>
    <w:p w:rsidR="00625DF3" w:rsidRPr="00E837B9" w:rsidRDefault="00625DF3" w:rsidP="00E837B9">
      <w:pPr>
        <w:spacing w:after="0"/>
        <w:jc w:val="both"/>
        <w:rPr>
          <w:rFonts w:ascii="Times New Roman" w:hAnsi="Times New Roman" w:cs="Times New Roman"/>
          <w:sz w:val="24"/>
          <w:szCs w:val="24"/>
        </w:rPr>
      </w:pPr>
      <w:r w:rsidRPr="00E837B9">
        <w:rPr>
          <w:rFonts w:ascii="Times New Roman" w:hAnsi="Times New Roman" w:cs="Times New Roman"/>
          <w:sz w:val="24"/>
          <w:szCs w:val="24"/>
        </w:rPr>
        <w:t xml:space="preserve">A program megvalósításában és koordinálásában a </w:t>
      </w:r>
      <w:proofErr w:type="spellStart"/>
      <w:r w:rsidRPr="00E837B9">
        <w:rPr>
          <w:rFonts w:ascii="Times New Roman" w:hAnsi="Times New Roman" w:cs="Times New Roman"/>
          <w:sz w:val="24"/>
          <w:szCs w:val="24"/>
        </w:rPr>
        <w:t>Bischitz</w:t>
      </w:r>
      <w:proofErr w:type="spellEnd"/>
      <w:r w:rsidRPr="00E837B9">
        <w:rPr>
          <w:rFonts w:ascii="Times New Roman" w:hAnsi="Times New Roman" w:cs="Times New Roman"/>
          <w:sz w:val="24"/>
          <w:szCs w:val="24"/>
        </w:rPr>
        <w:t xml:space="preserve"> Johanna Integrált Humán Szolgáltató Központ munkatársai vesznek részt, akik mintegy segítőként az idősek együttműködésével tanácsadással és tájékoztatással, illetve a „kliens” által választott kiegészítő szolgáltatásban - például felolvasásban, társalgásban, orvoshoz való elkísérésben, vagy éppen az ott történő várakozásban - nyújtanak segítséget. A Segítő Kezek Program, több mint 2400 kerületi 80 év feletti lakosnak biztosít térítésmentesen igénybe vehető szolgáltatásokat.</w:t>
      </w:r>
    </w:p>
    <w:p w:rsidR="00842CF5" w:rsidRPr="00E837B9" w:rsidRDefault="00842CF5" w:rsidP="00E837B9">
      <w:pPr>
        <w:jc w:val="both"/>
        <w:rPr>
          <w:rFonts w:ascii="Times New Roman" w:hAnsi="Times New Roman" w:cs="Times New Roman"/>
          <w:sz w:val="24"/>
          <w:szCs w:val="24"/>
        </w:rPr>
      </w:pPr>
    </w:p>
    <w:p w:rsidR="002676DA" w:rsidRPr="00E837B9" w:rsidRDefault="00842CF5" w:rsidP="00E837B9">
      <w:pPr>
        <w:jc w:val="both"/>
        <w:rPr>
          <w:rFonts w:ascii="Times New Roman" w:hAnsi="Times New Roman" w:cs="Times New Roman"/>
          <w:sz w:val="24"/>
          <w:szCs w:val="24"/>
        </w:rPr>
      </w:pPr>
      <w:r w:rsidRPr="00E837B9">
        <w:rPr>
          <w:rFonts w:ascii="Times New Roman" w:hAnsi="Times New Roman" w:cs="Times New Roman"/>
          <w:sz w:val="24"/>
          <w:szCs w:val="24"/>
        </w:rPr>
        <w:t xml:space="preserve">Az idősek nappali ellátása keretén belül 2014-ben </w:t>
      </w:r>
      <w:r w:rsidR="002676DA" w:rsidRPr="00E837B9">
        <w:rPr>
          <w:rFonts w:ascii="Times New Roman" w:hAnsi="Times New Roman" w:cs="Times New Roman"/>
          <w:sz w:val="24"/>
          <w:szCs w:val="24"/>
        </w:rPr>
        <w:t>a legkedveltebb és leglátogatottabb programok a zenés-táncos rendezvények voltak, illetve a klubokban szerveződött/szervezett előadói csoportok előadásai.</w:t>
      </w:r>
    </w:p>
    <w:p w:rsidR="002676DA" w:rsidRPr="00E837B9" w:rsidRDefault="002676DA" w:rsidP="00E837B9">
      <w:pPr>
        <w:jc w:val="both"/>
        <w:rPr>
          <w:rFonts w:ascii="Times New Roman" w:hAnsi="Times New Roman" w:cs="Times New Roman"/>
          <w:sz w:val="24"/>
          <w:szCs w:val="24"/>
        </w:rPr>
      </w:pPr>
      <w:r w:rsidRPr="00E837B9">
        <w:rPr>
          <w:rFonts w:ascii="Times New Roman" w:hAnsi="Times New Roman" w:cs="Times New Roman"/>
          <w:sz w:val="24"/>
          <w:szCs w:val="24"/>
        </w:rPr>
        <w:t xml:space="preserve">A programszervezés során a fő koncepció az, hogy a programok az adott hónapot jellemző ünnep, esemény vagy tevékenység köré épüljenek, csak úgy, mint a foglalkozások – legyen az irodalmi, zenés vagy kreatív foglalkozás – verseiben, zenéiben vagy alkotásaiban az évszak és ünnep jellegzetességei visszaköszönjenek. </w:t>
      </w:r>
    </w:p>
    <w:p w:rsidR="002676DA" w:rsidRPr="00E837B9" w:rsidRDefault="002676DA" w:rsidP="00E837B9">
      <w:pPr>
        <w:jc w:val="both"/>
        <w:rPr>
          <w:rFonts w:ascii="Times New Roman" w:hAnsi="Times New Roman" w:cs="Times New Roman"/>
          <w:sz w:val="24"/>
          <w:szCs w:val="24"/>
        </w:rPr>
      </w:pPr>
      <w:r w:rsidRPr="00E837B9">
        <w:rPr>
          <w:rFonts w:ascii="Times New Roman" w:hAnsi="Times New Roman" w:cs="Times New Roman"/>
          <w:sz w:val="24"/>
          <w:szCs w:val="24"/>
        </w:rPr>
        <w:t>A klubokban működik Nosztalgia Dalkör, Irodalmi Kör, tánccsoportok</w:t>
      </w:r>
      <w:r w:rsidR="00842CF5" w:rsidRPr="00E837B9">
        <w:rPr>
          <w:rFonts w:ascii="Times New Roman" w:hAnsi="Times New Roman" w:cs="Times New Roman"/>
          <w:sz w:val="24"/>
          <w:szCs w:val="24"/>
        </w:rPr>
        <w:t xml:space="preserve"> is</w:t>
      </w:r>
      <w:r w:rsidRPr="00E837B9">
        <w:rPr>
          <w:rFonts w:ascii="Times New Roman" w:hAnsi="Times New Roman" w:cs="Times New Roman"/>
          <w:sz w:val="24"/>
          <w:szCs w:val="24"/>
        </w:rPr>
        <w:t xml:space="preserve">. </w:t>
      </w:r>
    </w:p>
    <w:p w:rsidR="002676DA" w:rsidRPr="00E837B9" w:rsidRDefault="002676DA" w:rsidP="00E837B9">
      <w:pPr>
        <w:jc w:val="both"/>
        <w:rPr>
          <w:rFonts w:ascii="Times New Roman" w:hAnsi="Times New Roman" w:cs="Times New Roman"/>
          <w:sz w:val="24"/>
          <w:szCs w:val="24"/>
        </w:rPr>
      </w:pPr>
      <w:r w:rsidRPr="00E837B9">
        <w:rPr>
          <w:rFonts w:ascii="Times New Roman" w:hAnsi="Times New Roman" w:cs="Times New Roman"/>
          <w:sz w:val="24"/>
          <w:szCs w:val="24"/>
        </w:rPr>
        <w:t xml:space="preserve">Rendszeresen működő foglalkozások, programok: kiállítások, </w:t>
      </w:r>
      <w:proofErr w:type="spellStart"/>
      <w:r w:rsidRPr="00E837B9">
        <w:rPr>
          <w:rFonts w:ascii="Times New Roman" w:hAnsi="Times New Roman" w:cs="Times New Roman"/>
          <w:sz w:val="24"/>
          <w:szCs w:val="24"/>
        </w:rPr>
        <w:t>Etka-jóga</w:t>
      </w:r>
      <w:proofErr w:type="spellEnd"/>
      <w:r w:rsidRPr="00E837B9">
        <w:rPr>
          <w:rFonts w:ascii="Times New Roman" w:hAnsi="Times New Roman" w:cs="Times New Roman"/>
          <w:sz w:val="24"/>
          <w:szCs w:val="24"/>
        </w:rPr>
        <w:t xml:space="preserve">, jóga, </w:t>
      </w:r>
      <w:proofErr w:type="spellStart"/>
      <w:r w:rsidRPr="00E837B9">
        <w:rPr>
          <w:rFonts w:ascii="Times New Roman" w:hAnsi="Times New Roman" w:cs="Times New Roman"/>
          <w:sz w:val="24"/>
          <w:szCs w:val="24"/>
        </w:rPr>
        <w:t>csikung</w:t>
      </w:r>
      <w:proofErr w:type="spellEnd"/>
      <w:r w:rsidRPr="00E837B9">
        <w:rPr>
          <w:rFonts w:ascii="Times New Roman" w:hAnsi="Times New Roman" w:cs="Times New Roman"/>
          <w:sz w:val="24"/>
          <w:szCs w:val="24"/>
        </w:rPr>
        <w:t>, szeniortánc, Nagyi-net, kerámiakészítés, rajz szakkör, foltmozaik varró foglalkozás, gyógytorna, jogi tanácsadás, egészséges életmód,- az egészség megőrzésével kapcsolatos orvosi előadások, mozi, zenés-táncos mulatságok, játék délutánok, múzeumlátogatások, városnéző séták.</w:t>
      </w:r>
    </w:p>
    <w:p w:rsidR="002676DA" w:rsidRPr="00E837B9" w:rsidRDefault="00842CF5" w:rsidP="00E837B9">
      <w:pPr>
        <w:jc w:val="both"/>
        <w:rPr>
          <w:rFonts w:ascii="Times New Roman" w:hAnsi="Times New Roman" w:cs="Times New Roman"/>
          <w:sz w:val="24"/>
          <w:szCs w:val="24"/>
        </w:rPr>
      </w:pPr>
      <w:r w:rsidRPr="00E837B9">
        <w:rPr>
          <w:rFonts w:ascii="Times New Roman" w:hAnsi="Times New Roman" w:cs="Times New Roman"/>
          <w:sz w:val="24"/>
          <w:szCs w:val="24"/>
        </w:rPr>
        <w:t>Az intézmények kreativitásra ösztönzik klubtagjai</w:t>
      </w:r>
      <w:r w:rsidR="002676DA" w:rsidRPr="00E837B9">
        <w:rPr>
          <w:rFonts w:ascii="Times New Roman" w:hAnsi="Times New Roman" w:cs="Times New Roman"/>
          <w:sz w:val="24"/>
          <w:szCs w:val="24"/>
        </w:rPr>
        <w:t>kat, hogy</w:t>
      </w:r>
      <w:r w:rsidRPr="00E837B9">
        <w:rPr>
          <w:rFonts w:ascii="Times New Roman" w:hAnsi="Times New Roman" w:cs="Times New Roman"/>
          <w:sz w:val="24"/>
          <w:szCs w:val="24"/>
        </w:rPr>
        <w:t xml:space="preserve"> manuális készségeiket </w:t>
      </w:r>
      <w:proofErr w:type="gramStart"/>
      <w:r w:rsidRPr="00E837B9">
        <w:rPr>
          <w:rFonts w:ascii="Times New Roman" w:hAnsi="Times New Roman" w:cs="Times New Roman"/>
          <w:sz w:val="24"/>
          <w:szCs w:val="24"/>
        </w:rPr>
        <w:t>fejlesszék</w:t>
      </w:r>
      <w:proofErr w:type="gramEnd"/>
      <w:r w:rsidRPr="00E837B9">
        <w:rPr>
          <w:rFonts w:ascii="Times New Roman" w:hAnsi="Times New Roman" w:cs="Times New Roman"/>
          <w:sz w:val="24"/>
          <w:szCs w:val="24"/>
        </w:rPr>
        <w:t xml:space="preserve"> </w:t>
      </w:r>
      <w:r w:rsidR="002676DA" w:rsidRPr="00E837B9">
        <w:rPr>
          <w:rFonts w:ascii="Times New Roman" w:hAnsi="Times New Roman" w:cs="Times New Roman"/>
          <w:sz w:val="24"/>
          <w:szCs w:val="24"/>
        </w:rPr>
        <w:t>illetve megőrizz</w:t>
      </w:r>
      <w:r w:rsidRPr="00E837B9">
        <w:rPr>
          <w:rFonts w:ascii="Times New Roman" w:hAnsi="Times New Roman" w:cs="Times New Roman"/>
          <w:sz w:val="24"/>
          <w:szCs w:val="24"/>
        </w:rPr>
        <w:t>ék</w:t>
      </w:r>
      <w:r w:rsidR="002676DA" w:rsidRPr="00E837B9">
        <w:rPr>
          <w:rFonts w:ascii="Times New Roman" w:hAnsi="Times New Roman" w:cs="Times New Roman"/>
          <w:sz w:val="24"/>
          <w:szCs w:val="24"/>
        </w:rPr>
        <w:t>, ezért folyamatosan biztosít</w:t>
      </w:r>
      <w:r w:rsidRPr="00E837B9">
        <w:rPr>
          <w:rFonts w:ascii="Times New Roman" w:hAnsi="Times New Roman" w:cs="Times New Roman"/>
          <w:sz w:val="24"/>
          <w:szCs w:val="24"/>
        </w:rPr>
        <w:t>anak</w:t>
      </w:r>
      <w:r w:rsidR="002676DA" w:rsidRPr="00E837B9">
        <w:rPr>
          <w:rFonts w:ascii="Times New Roman" w:hAnsi="Times New Roman" w:cs="Times New Roman"/>
          <w:sz w:val="24"/>
          <w:szCs w:val="24"/>
        </w:rPr>
        <w:t xml:space="preserve"> programokat a kézműves foglalkoztatóban, ahol a jelenlévők, kellemes beszélgetés közben „alkothatnak”. (pl. papírból, gyöngyökből, fonalakból, maradék anyagokból, illetve itt készülnek előadásainkhoz a jelmezek, díszletek, és az intézmény dekorációja is). A Dózsa György úti festőműhelyben továbbra is van lehetőség az alkotóvágy kielégítésére, melyhez professzionális klub</w:t>
      </w:r>
      <w:r w:rsidRPr="00E837B9">
        <w:rPr>
          <w:rFonts w:ascii="Times New Roman" w:hAnsi="Times New Roman" w:cs="Times New Roman"/>
          <w:sz w:val="24"/>
          <w:szCs w:val="24"/>
        </w:rPr>
        <w:t>gondozói segítséget is nyújtanak.</w:t>
      </w:r>
      <w:r w:rsidR="002676DA" w:rsidRPr="00E837B9">
        <w:rPr>
          <w:rFonts w:ascii="Times New Roman" w:hAnsi="Times New Roman" w:cs="Times New Roman"/>
          <w:sz w:val="24"/>
          <w:szCs w:val="24"/>
        </w:rPr>
        <w:t xml:space="preserve"> 2014-ben is több </w:t>
      </w:r>
      <w:r w:rsidRPr="00E837B9">
        <w:rPr>
          <w:rFonts w:ascii="Times New Roman" w:hAnsi="Times New Roman" w:cs="Times New Roman"/>
          <w:sz w:val="24"/>
          <w:szCs w:val="24"/>
        </w:rPr>
        <w:t xml:space="preserve">kiállításra is sor került itt. </w:t>
      </w:r>
      <w:r w:rsidR="002676DA" w:rsidRPr="00E837B9">
        <w:rPr>
          <w:rFonts w:ascii="Times New Roman" w:hAnsi="Times New Roman" w:cs="Times New Roman"/>
          <w:sz w:val="24"/>
          <w:szCs w:val="24"/>
        </w:rPr>
        <w:t xml:space="preserve"> </w:t>
      </w:r>
    </w:p>
    <w:p w:rsidR="002676DA" w:rsidRPr="00E837B9" w:rsidRDefault="002676DA" w:rsidP="00E837B9">
      <w:pPr>
        <w:jc w:val="both"/>
        <w:rPr>
          <w:rFonts w:ascii="Times New Roman" w:hAnsi="Times New Roman" w:cs="Times New Roman"/>
          <w:sz w:val="24"/>
          <w:szCs w:val="24"/>
        </w:rPr>
      </w:pPr>
      <w:r w:rsidRPr="00E837B9">
        <w:rPr>
          <w:rFonts w:ascii="Times New Roman" w:hAnsi="Times New Roman" w:cs="Times New Roman"/>
          <w:sz w:val="24"/>
          <w:szCs w:val="24"/>
        </w:rPr>
        <w:t xml:space="preserve">A művészeti csoportokhoz való tartozás számos pozitív hatással bír, tagjaik „kiélhetik szereplési vágyukat”, óriási sikerélménnyel gazdagodnak, ezen felül keretet, viszonyítási pontot ad mindennapi életükhöz a rendszeres próbán, előadásokon való részvétel. Segít megőrizni mentális frissességüket, fejleszti az alkalmazkodást, hiszen ez komoly csapatmunkát igényel. </w:t>
      </w:r>
    </w:p>
    <w:p w:rsidR="002676DA" w:rsidRPr="00E837B9" w:rsidRDefault="002676DA" w:rsidP="00E837B9">
      <w:pPr>
        <w:jc w:val="both"/>
        <w:rPr>
          <w:rFonts w:ascii="Times New Roman" w:hAnsi="Times New Roman" w:cs="Times New Roman"/>
          <w:sz w:val="24"/>
          <w:szCs w:val="24"/>
        </w:rPr>
      </w:pPr>
      <w:r w:rsidRPr="00E837B9">
        <w:rPr>
          <w:rFonts w:ascii="Times New Roman" w:hAnsi="Times New Roman" w:cs="Times New Roman"/>
          <w:sz w:val="24"/>
          <w:szCs w:val="24"/>
        </w:rPr>
        <w:t>Rendszeresek a te</w:t>
      </w:r>
      <w:r w:rsidR="00842CF5" w:rsidRPr="00E837B9">
        <w:rPr>
          <w:rFonts w:ascii="Times New Roman" w:hAnsi="Times New Roman" w:cs="Times New Roman"/>
          <w:sz w:val="24"/>
          <w:szCs w:val="24"/>
        </w:rPr>
        <w:t xml:space="preserve">refere délelőttök, mesedélutánok, </w:t>
      </w:r>
      <w:r w:rsidRPr="00E837B9">
        <w:rPr>
          <w:rFonts w:ascii="Times New Roman" w:hAnsi="Times New Roman" w:cs="Times New Roman"/>
          <w:sz w:val="24"/>
          <w:szCs w:val="24"/>
        </w:rPr>
        <w:t xml:space="preserve">illetve </w:t>
      </w:r>
      <w:r w:rsidR="00D54014" w:rsidRPr="00E837B9">
        <w:rPr>
          <w:rFonts w:ascii="Times New Roman" w:hAnsi="Times New Roman" w:cs="Times New Roman"/>
          <w:sz w:val="24"/>
          <w:szCs w:val="24"/>
        </w:rPr>
        <w:t xml:space="preserve">a klub látogatóinak lehetőségük van </w:t>
      </w:r>
      <w:r w:rsidRPr="00E837B9">
        <w:rPr>
          <w:rFonts w:ascii="Times New Roman" w:hAnsi="Times New Roman" w:cs="Times New Roman"/>
          <w:sz w:val="24"/>
          <w:szCs w:val="24"/>
        </w:rPr>
        <w:t xml:space="preserve">eszmecserére </w:t>
      </w:r>
      <w:r w:rsidR="00D54014" w:rsidRPr="00E837B9">
        <w:rPr>
          <w:rFonts w:ascii="Times New Roman" w:hAnsi="Times New Roman" w:cs="Times New Roman"/>
          <w:sz w:val="24"/>
          <w:szCs w:val="24"/>
        </w:rPr>
        <w:t xml:space="preserve">kedvenc könyveikről. </w:t>
      </w:r>
      <w:r w:rsidRPr="00E837B9">
        <w:rPr>
          <w:rFonts w:ascii="Times New Roman" w:hAnsi="Times New Roman" w:cs="Times New Roman"/>
          <w:sz w:val="24"/>
          <w:szCs w:val="24"/>
        </w:rPr>
        <w:t xml:space="preserve">A klubokban vendégelőadók is tartanak műsorokat, előadásokat. </w:t>
      </w:r>
      <w:r w:rsidR="00D54014" w:rsidRPr="00E837B9">
        <w:rPr>
          <w:rFonts w:ascii="Times New Roman" w:hAnsi="Times New Roman" w:cs="Times New Roman"/>
          <w:sz w:val="24"/>
          <w:szCs w:val="24"/>
        </w:rPr>
        <w:t xml:space="preserve"> </w:t>
      </w:r>
      <w:r w:rsidRPr="00E837B9">
        <w:rPr>
          <w:rFonts w:ascii="Times New Roman" w:hAnsi="Times New Roman" w:cs="Times New Roman"/>
          <w:sz w:val="24"/>
          <w:szCs w:val="24"/>
        </w:rPr>
        <w:t xml:space="preserve">Nagy igény van a kulturális, művészeti témájú előadások iránt is.  </w:t>
      </w:r>
      <w:r w:rsidR="00D54014" w:rsidRPr="00E837B9">
        <w:rPr>
          <w:rFonts w:ascii="Times New Roman" w:hAnsi="Times New Roman" w:cs="Times New Roman"/>
          <w:sz w:val="24"/>
          <w:szCs w:val="24"/>
        </w:rPr>
        <w:t xml:space="preserve">A klubtagok kirándulásokon is részt vesznek, így pl. ellátogattak a Füvészkertbe, Postamúzeumba. </w:t>
      </w:r>
      <w:r w:rsidR="008252DF" w:rsidRPr="00E837B9">
        <w:rPr>
          <w:rFonts w:ascii="Times New Roman" w:hAnsi="Times New Roman" w:cs="Times New Roman"/>
          <w:sz w:val="24"/>
          <w:szCs w:val="24"/>
        </w:rPr>
        <w:t>Kirándultak Cserkeszőlőre, fürödhettek a</w:t>
      </w:r>
      <w:r w:rsidRPr="00E837B9">
        <w:rPr>
          <w:rFonts w:ascii="Times New Roman" w:hAnsi="Times New Roman" w:cs="Times New Roman"/>
          <w:sz w:val="24"/>
          <w:szCs w:val="24"/>
        </w:rPr>
        <w:t xml:space="preserve"> gárdonyi strandon és </w:t>
      </w:r>
      <w:r w:rsidRPr="00E837B9">
        <w:rPr>
          <w:rFonts w:ascii="Times New Roman" w:hAnsi="Times New Roman" w:cs="Times New Roman"/>
          <w:sz w:val="24"/>
          <w:szCs w:val="24"/>
        </w:rPr>
        <w:lastRenderedPageBreak/>
        <w:t>hűsöl</w:t>
      </w:r>
      <w:r w:rsidR="00D54014" w:rsidRPr="00E837B9">
        <w:rPr>
          <w:rFonts w:ascii="Times New Roman" w:hAnsi="Times New Roman" w:cs="Times New Roman"/>
          <w:sz w:val="24"/>
          <w:szCs w:val="24"/>
        </w:rPr>
        <w:t>hettek</w:t>
      </w:r>
      <w:r w:rsidRPr="00E837B9">
        <w:rPr>
          <w:rFonts w:ascii="Times New Roman" w:hAnsi="Times New Roman" w:cs="Times New Roman"/>
          <w:sz w:val="24"/>
          <w:szCs w:val="24"/>
        </w:rPr>
        <w:t xml:space="preserve"> a </w:t>
      </w:r>
      <w:proofErr w:type="spellStart"/>
      <w:r w:rsidRPr="00E837B9">
        <w:rPr>
          <w:rFonts w:ascii="Times New Roman" w:hAnsi="Times New Roman" w:cs="Times New Roman"/>
          <w:sz w:val="24"/>
          <w:szCs w:val="24"/>
        </w:rPr>
        <w:t>Szemlő-hegyi</w:t>
      </w:r>
      <w:proofErr w:type="spellEnd"/>
      <w:r w:rsidRPr="00E837B9">
        <w:rPr>
          <w:rFonts w:ascii="Times New Roman" w:hAnsi="Times New Roman" w:cs="Times New Roman"/>
          <w:sz w:val="24"/>
          <w:szCs w:val="24"/>
        </w:rPr>
        <w:t xml:space="preserve"> barlangban. </w:t>
      </w:r>
      <w:r w:rsidR="00D54014" w:rsidRPr="00E837B9">
        <w:rPr>
          <w:rFonts w:ascii="Times New Roman" w:hAnsi="Times New Roman" w:cs="Times New Roman"/>
          <w:sz w:val="24"/>
          <w:szCs w:val="24"/>
        </w:rPr>
        <w:t>Ellátogattak</w:t>
      </w:r>
      <w:r w:rsidRPr="00E837B9">
        <w:rPr>
          <w:rFonts w:ascii="Times New Roman" w:hAnsi="Times New Roman" w:cs="Times New Roman"/>
          <w:sz w:val="24"/>
          <w:szCs w:val="24"/>
        </w:rPr>
        <w:t xml:space="preserve"> a </w:t>
      </w:r>
      <w:r w:rsidR="00D54014" w:rsidRPr="00E837B9">
        <w:rPr>
          <w:rFonts w:ascii="Times New Roman" w:hAnsi="Times New Roman" w:cs="Times New Roman"/>
          <w:sz w:val="24"/>
          <w:szCs w:val="24"/>
        </w:rPr>
        <w:t>Fővárosi Állat- és Növénykertbe</w:t>
      </w:r>
      <w:r w:rsidRPr="00E837B9">
        <w:rPr>
          <w:rFonts w:ascii="Times New Roman" w:hAnsi="Times New Roman" w:cs="Times New Roman"/>
          <w:sz w:val="24"/>
          <w:szCs w:val="24"/>
        </w:rPr>
        <w:t xml:space="preserve"> és a Fővárosi Nagycir</w:t>
      </w:r>
      <w:r w:rsidR="00D54014" w:rsidRPr="00E837B9">
        <w:rPr>
          <w:rFonts w:ascii="Times New Roman" w:hAnsi="Times New Roman" w:cs="Times New Roman"/>
          <w:sz w:val="24"/>
          <w:szCs w:val="24"/>
        </w:rPr>
        <w:t xml:space="preserve">kuszba is. </w:t>
      </w:r>
      <w:r w:rsidRPr="00E837B9">
        <w:rPr>
          <w:rFonts w:ascii="Times New Roman" w:hAnsi="Times New Roman" w:cs="Times New Roman"/>
          <w:sz w:val="24"/>
          <w:szCs w:val="24"/>
        </w:rPr>
        <w:t xml:space="preserve">Valamennyi klubban sor került szüreti bálokra is. </w:t>
      </w:r>
    </w:p>
    <w:p w:rsidR="002676DA" w:rsidRPr="00E837B9" w:rsidRDefault="008252DF" w:rsidP="00E837B9">
      <w:pPr>
        <w:jc w:val="both"/>
        <w:rPr>
          <w:rFonts w:ascii="Times New Roman" w:hAnsi="Times New Roman" w:cs="Times New Roman"/>
          <w:sz w:val="24"/>
          <w:szCs w:val="24"/>
        </w:rPr>
      </w:pPr>
      <w:r w:rsidRPr="00E837B9">
        <w:rPr>
          <w:rFonts w:ascii="Times New Roman" w:hAnsi="Times New Roman" w:cs="Times New Roman"/>
          <w:sz w:val="24"/>
          <w:szCs w:val="24"/>
        </w:rPr>
        <w:t>2014-ben</w:t>
      </w:r>
      <w:r w:rsidR="002676DA" w:rsidRPr="00E837B9">
        <w:rPr>
          <w:rFonts w:ascii="Times New Roman" w:hAnsi="Times New Roman" w:cs="Times New Roman"/>
          <w:sz w:val="24"/>
          <w:szCs w:val="24"/>
        </w:rPr>
        <w:t xml:space="preserve"> 14 fő folytatott önkéntes tevékenységet, összesen 531 óra 30 percben. Az Önkéntesek munkájának elismerésére 2014 novemberében</w:t>
      </w:r>
      <w:r w:rsidRPr="00E837B9">
        <w:rPr>
          <w:rFonts w:ascii="Times New Roman" w:hAnsi="Times New Roman" w:cs="Times New Roman"/>
          <w:sz w:val="24"/>
          <w:szCs w:val="24"/>
        </w:rPr>
        <w:t xml:space="preserve"> is szervezte</w:t>
      </w:r>
      <w:r w:rsidR="002676DA" w:rsidRPr="00E837B9">
        <w:rPr>
          <w:rFonts w:ascii="Times New Roman" w:hAnsi="Times New Roman" w:cs="Times New Roman"/>
          <w:sz w:val="24"/>
          <w:szCs w:val="24"/>
        </w:rPr>
        <w:t>k egy olyan napot a Kir</w:t>
      </w:r>
      <w:r w:rsidRPr="00E837B9">
        <w:rPr>
          <w:rFonts w:ascii="Times New Roman" w:hAnsi="Times New Roman" w:cs="Times New Roman"/>
          <w:sz w:val="24"/>
          <w:szCs w:val="24"/>
        </w:rPr>
        <w:t>ály klubban, amelyen klubtagjai</w:t>
      </w:r>
      <w:r w:rsidR="002676DA" w:rsidRPr="00E837B9">
        <w:rPr>
          <w:rFonts w:ascii="Times New Roman" w:hAnsi="Times New Roman" w:cs="Times New Roman"/>
          <w:sz w:val="24"/>
          <w:szCs w:val="24"/>
        </w:rPr>
        <w:t>k (Ének és irodalmi kör) állítottak össze és adtak elő egy műsort, köszönetképpen az Önkéntesekne</w:t>
      </w:r>
      <w:r w:rsidRPr="00E837B9">
        <w:rPr>
          <w:rFonts w:ascii="Times New Roman" w:hAnsi="Times New Roman" w:cs="Times New Roman"/>
          <w:sz w:val="24"/>
          <w:szCs w:val="24"/>
        </w:rPr>
        <w:t>k, egész éves tevékenységükért.</w:t>
      </w:r>
    </w:p>
    <w:p w:rsidR="002676DA" w:rsidRPr="00E837B9" w:rsidRDefault="002676DA" w:rsidP="00E837B9">
      <w:pPr>
        <w:jc w:val="both"/>
        <w:rPr>
          <w:rFonts w:ascii="Times New Roman" w:hAnsi="Times New Roman" w:cs="Times New Roman"/>
          <w:bCs/>
          <w:sz w:val="24"/>
          <w:szCs w:val="24"/>
        </w:rPr>
      </w:pPr>
      <w:proofErr w:type="gramStart"/>
      <w:r w:rsidRPr="00E837B9">
        <w:rPr>
          <w:rFonts w:ascii="Times New Roman" w:hAnsi="Times New Roman" w:cs="Times New Roman"/>
          <w:bCs/>
          <w:sz w:val="24"/>
          <w:szCs w:val="24"/>
        </w:rPr>
        <w:t>2014. januárjában</w:t>
      </w:r>
      <w:proofErr w:type="gramEnd"/>
      <w:r w:rsidRPr="00E837B9">
        <w:rPr>
          <w:rFonts w:ascii="Times New Roman" w:hAnsi="Times New Roman" w:cs="Times New Roman"/>
          <w:bCs/>
          <w:sz w:val="24"/>
          <w:szCs w:val="24"/>
        </w:rPr>
        <w:t xml:space="preserve"> jelentős infrastrukturális változás történt az idősek nappali ellátását biztosító Nyitott „E” klub életében.</w:t>
      </w:r>
    </w:p>
    <w:p w:rsidR="00FD298F" w:rsidRPr="00DB77A4" w:rsidRDefault="002676DA" w:rsidP="00E837B9">
      <w:pPr>
        <w:jc w:val="both"/>
        <w:rPr>
          <w:rFonts w:ascii="Times New Roman" w:hAnsi="Times New Roman" w:cs="Times New Roman"/>
          <w:bCs/>
          <w:sz w:val="24"/>
          <w:szCs w:val="24"/>
          <w:u w:val="single"/>
        </w:rPr>
      </w:pPr>
      <w:r w:rsidRPr="00E837B9">
        <w:rPr>
          <w:rFonts w:ascii="Times New Roman" w:hAnsi="Times New Roman" w:cs="Times New Roman"/>
          <w:bCs/>
          <w:sz w:val="24"/>
          <w:szCs w:val="24"/>
        </w:rPr>
        <w:t xml:space="preserve">A nagyon leromlott állagú és állapotú Dohány u. 20. sz. alól </w:t>
      </w:r>
      <w:r w:rsidR="008252DF" w:rsidRPr="00E837B9">
        <w:rPr>
          <w:rFonts w:ascii="Times New Roman" w:hAnsi="Times New Roman" w:cs="Times New Roman"/>
          <w:bCs/>
          <w:sz w:val="24"/>
          <w:szCs w:val="24"/>
        </w:rPr>
        <w:t>átköltöztek</w:t>
      </w:r>
      <w:r w:rsidRPr="00E837B9">
        <w:rPr>
          <w:rFonts w:ascii="Times New Roman" w:hAnsi="Times New Roman" w:cs="Times New Roman"/>
          <w:bCs/>
          <w:sz w:val="24"/>
          <w:szCs w:val="24"/>
        </w:rPr>
        <w:t xml:space="preserve"> a Dohány u. 22-24. sz. alatt található, Síp u. felől megközelíthető, földs</w:t>
      </w:r>
      <w:r w:rsidR="008252DF" w:rsidRPr="00E837B9">
        <w:rPr>
          <w:rFonts w:ascii="Times New Roman" w:hAnsi="Times New Roman" w:cs="Times New Roman"/>
          <w:bCs/>
          <w:sz w:val="24"/>
          <w:szCs w:val="24"/>
        </w:rPr>
        <w:t>zinti, felújított új telephelyükre.</w:t>
      </w:r>
    </w:p>
    <w:p w:rsidR="00FD298F" w:rsidRPr="00E837B9" w:rsidRDefault="00FD298F" w:rsidP="00E837B9">
      <w:pPr>
        <w:jc w:val="both"/>
        <w:rPr>
          <w:rFonts w:ascii="Times New Roman" w:hAnsi="Times New Roman" w:cs="Times New Roman"/>
          <w:sz w:val="24"/>
          <w:szCs w:val="24"/>
        </w:rPr>
      </w:pPr>
    </w:p>
    <w:tbl>
      <w:tblPr>
        <w:tblStyle w:val="Sttlista3jellszn"/>
        <w:tblW w:w="0" w:type="auto"/>
        <w:tblLook w:val="04A0" w:firstRow="1" w:lastRow="0" w:firstColumn="1" w:lastColumn="0" w:noHBand="0" w:noVBand="1"/>
      </w:tblPr>
      <w:tblGrid>
        <w:gridCol w:w="9212"/>
      </w:tblGrid>
      <w:tr w:rsidR="00E837B9" w:rsidRPr="00E837B9" w:rsidTr="00E837B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12" w:type="dxa"/>
          </w:tcPr>
          <w:p w:rsidR="00E837B9" w:rsidRPr="00E837B9" w:rsidRDefault="00E837B9" w:rsidP="00C35384">
            <w:pPr>
              <w:pStyle w:val="TJ1"/>
            </w:pPr>
            <w:r w:rsidRPr="00E837B9">
              <w:t>19. BEAZONOSÍTOTT PROBLÉMÁK: ALACSONY AZ IDŐSEK FOGLALKOZTATOTTSÁGA</w:t>
            </w:r>
            <w:r w:rsidRPr="00E837B9">
              <w:tab/>
            </w:r>
          </w:p>
        </w:tc>
      </w:tr>
      <w:tr w:rsidR="00E837B9" w:rsidRPr="00E837B9" w:rsidTr="00E837B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12" w:type="dxa"/>
          </w:tcPr>
          <w:p w:rsidR="00E837B9" w:rsidRPr="00E837B9" w:rsidRDefault="00E837B9" w:rsidP="00C35384">
            <w:pPr>
              <w:pStyle w:val="TJ1"/>
            </w:pPr>
            <w:r w:rsidRPr="00E837B9">
              <w:t>FEJLESZTÉSI LEHETŐSÉGEK</w:t>
            </w:r>
            <w:proofErr w:type="gramStart"/>
            <w:r w:rsidRPr="00E837B9">
              <w:t>:  „</w:t>
            </w:r>
            <w:proofErr w:type="gramEnd"/>
            <w:r w:rsidRPr="00E837B9">
              <w:t>AGE POSITIVE” KAMPÁNY, MUNKÁLTATÓK TÁJÉKOZTATÁSA AZ 55 ÉVEN FELÜLI MUNKAVÁLLALÓK JÁRULÉKKEDVEZMÉNYEIRŐL</w:t>
            </w:r>
          </w:p>
        </w:tc>
      </w:tr>
    </w:tbl>
    <w:p w:rsidR="00E837B9" w:rsidRDefault="00E837B9" w:rsidP="008A2AEB">
      <w:pPr>
        <w:spacing w:after="0" w:line="360" w:lineRule="auto"/>
        <w:jc w:val="both"/>
      </w:pPr>
    </w:p>
    <w:p w:rsidR="00BF2FD9" w:rsidRPr="00E837B9" w:rsidRDefault="00BF2FD9" w:rsidP="00E837B9">
      <w:pPr>
        <w:spacing w:after="0"/>
        <w:jc w:val="both"/>
        <w:rPr>
          <w:rFonts w:ascii="Times New Roman" w:hAnsi="Times New Roman" w:cs="Times New Roman"/>
          <w:sz w:val="24"/>
          <w:szCs w:val="24"/>
        </w:rPr>
      </w:pPr>
      <w:r w:rsidRPr="00E837B9">
        <w:rPr>
          <w:rFonts w:ascii="Times New Roman" w:hAnsi="Times New Roman" w:cs="Times New Roman"/>
          <w:sz w:val="24"/>
          <w:szCs w:val="24"/>
        </w:rPr>
        <w:t xml:space="preserve">Az Európai Unió országainak egyre nagyobb kihívást jelent a társadalom elöregedése. A nemzetgazdasági és szociális szinten túlmenően az öregedő munkaerő támogatásának és felkarolásának hangsúlyos szereplője a munkahely. Az életkorból fakadó negatív megkülönböztetés a munkahelyi diszkrimináció kiemelt területe. A negatív megkülönböztetés feloldásához az egyes társadalmi csoportok között együttműködésre, szociális partnerségre van szükség. Szervezeti szinten az életkorból adódó ellentéteket, illetve gátakat lebontó és megakadályozó elemeket a kiválasztási folyamatba, az előléptetési rendszerbe, valamint a tréningek közé szükséges beépíteni. Az idősebb munkavállalók nem drágábbak, és nem kevésbé produktívak fiatalabb kollégáiknál. A negatív megkülönböztetés napjainkban is tapasztalható, pedig az idősebb kollégák felvételével plusz tapasztalatokhoz és készségekhez juthat a szervezet, jelenlétükkel elkerülhető, hogy a szakmai hozzáértés és speciális tapasztalat eltűnjön a szervezetből. A munkáltatóknak meg kell értetniük, és el kell fogadtatniuk a munkatársakkal, hogy az idősebbekre ugyanolyan nagy szükség van, mint a fiatal munkavállalókra. Másrészről pedig az idősebb kollégákat is fel kell készíteni megváltozott szerepükre, a munkáltatónak meg kell bizonyosodnia arról, hogy a korosabb kollégák képesek lesznek a szervezeti változásokban való részvételre. Sajnálatosan a fiatalok iskolai végzettségének emelkedése sok esetben elősegítette a 45 év felettiek munkaerő-piacról való kiszorulását, amely különösen jellemző néhány felsőfokú végzettség esetében, ezért a munkahelyi beiskolázások, szakmai továbbképzések során kiemelt figyelemmel szükséges lenni </w:t>
      </w:r>
      <w:proofErr w:type="gramStart"/>
      <w:r w:rsidRPr="00E837B9">
        <w:rPr>
          <w:rFonts w:ascii="Times New Roman" w:hAnsi="Times New Roman" w:cs="Times New Roman"/>
          <w:sz w:val="24"/>
          <w:szCs w:val="24"/>
        </w:rPr>
        <w:t>ezen</w:t>
      </w:r>
      <w:proofErr w:type="gramEnd"/>
      <w:r w:rsidRPr="00E837B9">
        <w:rPr>
          <w:rFonts w:ascii="Times New Roman" w:hAnsi="Times New Roman" w:cs="Times New Roman"/>
          <w:sz w:val="24"/>
          <w:szCs w:val="24"/>
        </w:rPr>
        <w:t xml:space="preserve"> tényből fakadó hátrányok csökkentésére. </w:t>
      </w:r>
    </w:p>
    <w:p w:rsidR="007851E8" w:rsidRPr="00E837B9" w:rsidRDefault="00250E1C" w:rsidP="00E837B9">
      <w:pPr>
        <w:pStyle w:val="Nincstrkz"/>
        <w:spacing w:line="276" w:lineRule="auto"/>
        <w:ind w:left="0" w:firstLine="0"/>
      </w:pPr>
      <w:r w:rsidRPr="00E837B9">
        <w:rPr>
          <w:bCs/>
        </w:rPr>
        <w:t>Az 50 év felettiek vannak a legnehezebb helyzetben. Azon felül, hogy életkoruk miatt is kevesebb eséllyel indulhatnak a munkaerőpiacon, fizikai, mentális és szociális helyzetük, valamint elavult, vagy egyáltalán nem létező szakképzettségük is a tartós munkanélküliség irányába taszítja őket.</w:t>
      </w:r>
      <w:r w:rsidRPr="00E837B9">
        <w:t xml:space="preserve"> </w:t>
      </w:r>
      <w:r w:rsidR="007851E8" w:rsidRPr="00E837B9">
        <w:t xml:space="preserve">A Családsegítő Szolgálat, mint együttműködésre kijelölt szervezet, a Foglalkoztatási Tanácsadó Szolgálatával közösen 2014-ben összesen 86 fő rendszeres szociális segélyezettel kötött szerződést a beilleszkedési program teljesítésére. A </w:t>
      </w:r>
      <w:r w:rsidR="007851E8" w:rsidRPr="00E837B9">
        <w:rPr>
          <w:iCs/>
        </w:rPr>
        <w:t>beilleszkedést segítő programok</w:t>
      </w:r>
      <w:r w:rsidR="007851E8" w:rsidRPr="00E837B9">
        <w:t xml:space="preserve"> támogató, képességfejlesztő és kontroll elemeket egyaránt tartalmaznak. A munkaerő-piacra való visszavezetésen túl céljuk a tartós munkanélküliség ártalmainak lehetséges csökkentése is és a személyes kapcsolatra épülő egyéni tanácsadás mellett a csoportos szolgáltatások is megjelennek. Azoknál, akik régóta távol vannak a munkaerőpiactól és szociális-mentális állapotuk miatt csak az intenzív kapcsolat és személyes odafigyelés eszközével lehet elindulni az aktivizálás, illetve a társadalmi integráció irányába. Ez a korosztály az elhelyezkedést illetően nagyon nehéz helyzetben van (az ügyfélre irányadó öregségi nyugdíj korhatár előtt </w:t>
      </w:r>
      <w:r w:rsidR="007851E8" w:rsidRPr="00E837B9">
        <w:lastRenderedPageBreak/>
        <w:t>5 évvel). A rendszeres szociális segélyezett álláskeresőket sokszor éri hátrányos megkülönböztetés a munkáltatói oldalról, koruk miatt nem alkalmazzák őket. Emellett többszörösen hátrányokkal küzdenek a munkaerőpiacra való visszakerülésben, nemcsak koruk, hanem megromlott egészségi, és mentális állapotuk, és nem ritkán elavult szakismeretük miatt is akadályoztatva vannak. A szerződést tartalma több szolgáltatást is tartalmazhat, és az ügyfél egyéni munkaerő-piaci és aktuális élethelyzetétől függően változhat a szerződés tartama egy adott ügyféllel a közös munka kapcsán.</w:t>
      </w:r>
    </w:p>
    <w:p w:rsidR="00EB7B89" w:rsidRPr="00E837B9" w:rsidRDefault="00EB7B89" w:rsidP="00E837B9">
      <w:pPr>
        <w:pStyle w:val="Nincstrkz"/>
        <w:spacing w:line="276" w:lineRule="auto"/>
        <w:ind w:left="0" w:firstLine="0"/>
      </w:pPr>
      <w:r w:rsidRPr="00E837B9">
        <w:t>A legtöbb beilleszkedési program munkavállalásra irányult, ami azt mutatja, hogy bár hátrányos helyzetű célcsoportról van szó, mégis elsősorban a munkavállalás, az álláskeresés a cél az együttműködésben. A munkavállalói készségek erősítésénél akár szakképzettség megszerzése is lehet a cél, emellett a számítástechnikai készségfejlesztés, illetve álláskeresést támogató tréningjeink segítették az ügyfeleket. A szociális-mentális, illetve egészségügyi állapot javításánál a rossz egészségügyi-fizikai, vagy mentális állapotban lévő ügyfeleikkel olyan megállapodást kötnek, ahol a szakorvosi, vagy pszichológus segítségét veszi igénybe az ügyfél. Más ellátás igénylésekor az egészségügyi szakemberek bevonásánál, és az ügyintézésnél segítik az ügyfeleket.</w:t>
      </w:r>
    </w:p>
    <w:p w:rsidR="007851E8" w:rsidRDefault="007851E8" w:rsidP="0085740E"/>
    <w:tbl>
      <w:tblPr>
        <w:tblStyle w:val="Sttlista3jellszn"/>
        <w:tblW w:w="0" w:type="auto"/>
        <w:tblLook w:val="04A0" w:firstRow="1" w:lastRow="0" w:firstColumn="1" w:lastColumn="0" w:noHBand="0" w:noVBand="1"/>
      </w:tblPr>
      <w:tblGrid>
        <w:gridCol w:w="9212"/>
      </w:tblGrid>
      <w:tr w:rsidR="00E837B9" w:rsidRPr="00E837B9" w:rsidTr="00E837B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12" w:type="dxa"/>
          </w:tcPr>
          <w:p w:rsidR="00E837B9" w:rsidRPr="00E837B9" w:rsidRDefault="00E837B9" w:rsidP="00C35384">
            <w:pPr>
              <w:pStyle w:val="TJ1"/>
            </w:pPr>
            <w:r w:rsidRPr="00E837B9">
              <w:t xml:space="preserve">20. BEAZONOSÍTOTT PROBLÉMÁK: ÁLTALÁNOSSÁGBAN ELMONDHATÓ, </w:t>
            </w:r>
            <w:proofErr w:type="gramStart"/>
            <w:r w:rsidRPr="00E837B9">
              <w:t>HOGY</w:t>
            </w:r>
            <w:proofErr w:type="gramEnd"/>
            <w:r w:rsidRPr="00E837B9">
              <w:t xml:space="preserve"> NAGY A GENERÁCIÓK KÖZÖTTI SZAKADÉK</w:t>
            </w:r>
            <w:r w:rsidRPr="00E837B9">
              <w:tab/>
            </w:r>
          </w:p>
        </w:tc>
      </w:tr>
      <w:tr w:rsidR="00E837B9" w:rsidRPr="00E837B9" w:rsidTr="00E837B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12" w:type="dxa"/>
          </w:tcPr>
          <w:p w:rsidR="00E837B9" w:rsidRPr="00E837B9" w:rsidRDefault="00E837B9" w:rsidP="00C35384">
            <w:pPr>
              <w:pStyle w:val="TJ1"/>
            </w:pPr>
            <w:r w:rsidRPr="00E837B9">
              <w:t xml:space="preserve">FEJLESZTÉSI LEHETŐSÉGEK:  GENERÁCIÓK KÖZÖTTI SZOLIDARITÁS ERŐSÍTÉSE, EGYÜTTMŰKÖDÉS </w:t>
            </w:r>
            <w:proofErr w:type="gramStart"/>
            <w:r w:rsidRPr="00E837B9">
              <w:t>A</w:t>
            </w:r>
            <w:proofErr w:type="gramEnd"/>
            <w:r w:rsidRPr="00E837B9">
              <w:t xml:space="preserve"> KÖZÉPFOKÚ OKTATÁSI INTÉZMÉNYEKKEL, DIÁKOK ÖNKÉNTES TEVÉKENYSÉGÉRE MEGÁLLAPÍTOTT IDŐKERET LETÖLTÉSE IDŐSOTTHONOKBAN, KLUBOKBAN</w:t>
            </w:r>
          </w:p>
        </w:tc>
      </w:tr>
    </w:tbl>
    <w:p w:rsidR="00C40CA7" w:rsidRDefault="00C40CA7" w:rsidP="00B14BD7">
      <w:pPr>
        <w:jc w:val="both"/>
        <w:rPr>
          <w:b/>
        </w:rPr>
      </w:pPr>
    </w:p>
    <w:p w:rsidR="00C40CA7" w:rsidRPr="00E837B9" w:rsidRDefault="00C40CA7" w:rsidP="00B14BD7">
      <w:pPr>
        <w:jc w:val="both"/>
        <w:rPr>
          <w:rFonts w:ascii="Times New Roman" w:hAnsi="Times New Roman" w:cs="Times New Roman"/>
          <w:sz w:val="24"/>
          <w:szCs w:val="24"/>
        </w:rPr>
      </w:pPr>
      <w:r w:rsidRPr="00E837B9">
        <w:rPr>
          <w:rFonts w:ascii="Times New Roman" w:hAnsi="Times New Roman" w:cs="Times New Roman"/>
          <w:sz w:val="24"/>
          <w:szCs w:val="24"/>
        </w:rPr>
        <w:t>A 7. kerületben számos kisebb- nagyobb civil szervezet tevékenykedik, mégis legtöbbjük munkája láthatatlan marad a kerületi lakosok számára, e jelenség hátráltatja, hogy lokálisan kialakulhasson egy öntudatos civil szféra. Az</w:t>
      </w:r>
      <w:r w:rsidRPr="00E837B9">
        <w:rPr>
          <w:rStyle w:val="apple-converted-space"/>
          <w:rFonts w:ascii="Times New Roman" w:hAnsi="Times New Roman" w:cs="Times New Roman"/>
          <w:sz w:val="24"/>
          <w:szCs w:val="24"/>
        </w:rPr>
        <w:t> </w:t>
      </w:r>
      <w:r w:rsidRPr="00E837B9">
        <w:rPr>
          <w:rStyle w:val="Kiemels2"/>
          <w:rFonts w:ascii="Times New Roman" w:hAnsi="Times New Roman" w:cs="Times New Roman"/>
          <w:sz w:val="24"/>
          <w:szCs w:val="24"/>
        </w:rPr>
        <w:t>Erzsébetvárosi Civil Szervezetek Szövetsége</w:t>
      </w:r>
      <w:r w:rsidRPr="00E837B9">
        <w:rPr>
          <w:rStyle w:val="apple-converted-space"/>
          <w:rFonts w:ascii="Times New Roman" w:hAnsi="Times New Roman" w:cs="Times New Roman"/>
          <w:b/>
          <w:bCs/>
          <w:sz w:val="24"/>
          <w:szCs w:val="24"/>
        </w:rPr>
        <w:t> </w:t>
      </w:r>
      <w:r w:rsidRPr="00E837B9">
        <w:rPr>
          <w:rFonts w:ascii="Times New Roman" w:hAnsi="Times New Roman" w:cs="Times New Roman"/>
          <w:sz w:val="24"/>
          <w:szCs w:val="24"/>
        </w:rPr>
        <w:t>folyamatosan törekszik arra, hogy a kerületben élők jobban megismerkedhessenek tagjaikkal. Nemrég fejezte be egy átfogó kiadvány szerkesztését, amely lapjain közel 70 erzsébetvárosi alapítvány, egyesület, szervezet tudott bemutatkozni. A 2014-es erzsébetvárosi civil pályázaton elnyert támogatásából a szövetség egy több órás rendezvény keretében</w:t>
      </w:r>
      <w:r w:rsidR="00E43982">
        <w:rPr>
          <w:rFonts w:ascii="Times New Roman" w:hAnsi="Times New Roman" w:cs="Times New Roman"/>
          <w:sz w:val="24"/>
          <w:szCs w:val="24"/>
        </w:rPr>
        <w:t xml:space="preserve"> („Civil Börze”)</w:t>
      </w:r>
      <w:r w:rsidRPr="00E837B9">
        <w:rPr>
          <w:rFonts w:ascii="Times New Roman" w:hAnsi="Times New Roman" w:cs="Times New Roman"/>
          <w:sz w:val="24"/>
          <w:szCs w:val="24"/>
        </w:rPr>
        <w:t xml:space="preserve"> erősítette a civilszervezetek láthatóságát a kerületben. A programon a kerületben tanuló középiskolások és a helyi civil szervezetek vettek részt. A rendezvényen a diákok megismerkedhettek a szervezetek tevékenységeivel, továbbá tanácsadó adott iránymutatást az önkéntesség és az iskolai közösségi szolgálat témakörében minden érdeklődőnek. A program remek alkalmat kínált arra, hogy a fiatalok fogadó helyet találjanak az iskolai közösségi szolgálatuk elvégzéséhez, tájékozódhassanak a szervezetek által felkarolt ügyekről.</w:t>
      </w:r>
    </w:p>
    <w:p w:rsidR="001A6BAF" w:rsidRDefault="001A6BAF" w:rsidP="00A56E9A">
      <w:pPr>
        <w:jc w:val="both"/>
        <w:rPr>
          <w:rFonts w:ascii="Times New Roman" w:hAnsi="Times New Roman" w:cs="Times New Roman"/>
          <w:sz w:val="24"/>
          <w:szCs w:val="24"/>
        </w:rPr>
      </w:pPr>
      <w:r w:rsidRPr="00E837B9">
        <w:rPr>
          <w:rFonts w:ascii="Times New Roman" w:hAnsi="Times New Roman" w:cs="Times New Roman"/>
          <w:sz w:val="24"/>
          <w:szCs w:val="24"/>
        </w:rPr>
        <w:t>Idén az Erzsébetvárosi Civil Szervezetek Szövetsége pályázatot nyújtott be „</w:t>
      </w:r>
      <w:proofErr w:type="gramStart"/>
      <w:r w:rsidRPr="00E837B9">
        <w:rPr>
          <w:rFonts w:ascii="Times New Roman" w:hAnsi="Times New Roman" w:cs="Times New Roman"/>
          <w:sz w:val="24"/>
          <w:szCs w:val="24"/>
        </w:rPr>
        <w:t>A</w:t>
      </w:r>
      <w:proofErr w:type="gramEnd"/>
      <w:r w:rsidRPr="00E837B9">
        <w:rPr>
          <w:rFonts w:ascii="Times New Roman" w:hAnsi="Times New Roman" w:cs="Times New Roman"/>
          <w:sz w:val="24"/>
          <w:szCs w:val="24"/>
        </w:rPr>
        <w:t xml:space="preserve"> VII. kerületi középiskolás tanulók civil részvételre való ösztönzése a helyi civil szervezetek bemutatkozásával egybekötve”</w:t>
      </w:r>
      <w:r w:rsidR="00A56E9A" w:rsidRPr="00E837B9">
        <w:rPr>
          <w:rFonts w:ascii="Times New Roman" w:hAnsi="Times New Roman" w:cs="Times New Roman"/>
          <w:sz w:val="24"/>
          <w:szCs w:val="24"/>
        </w:rPr>
        <w:t xml:space="preserve"> céljával, </w:t>
      </w:r>
      <w:r w:rsidR="003859BD" w:rsidRPr="003859BD">
        <w:rPr>
          <w:rFonts w:ascii="Times New Roman" w:hAnsi="Times New Roman" w:cs="Times New Roman"/>
          <w:sz w:val="24"/>
          <w:szCs w:val="24"/>
        </w:rPr>
        <w:t>melyet Önkormányzatunk 500.000.-</w:t>
      </w:r>
      <w:r w:rsidR="00A56E9A" w:rsidRPr="003859BD">
        <w:rPr>
          <w:rFonts w:ascii="Times New Roman" w:hAnsi="Times New Roman" w:cs="Times New Roman"/>
          <w:sz w:val="24"/>
          <w:szCs w:val="24"/>
        </w:rPr>
        <w:t>Ft-tal támogatott.</w:t>
      </w:r>
    </w:p>
    <w:p w:rsidR="001A6BAF" w:rsidRDefault="001A6BAF" w:rsidP="00B14BD7">
      <w:pPr>
        <w:jc w:val="both"/>
        <w:rPr>
          <w:b/>
        </w:rPr>
      </w:pPr>
    </w:p>
    <w:tbl>
      <w:tblPr>
        <w:tblStyle w:val="Sttlista3jellszn"/>
        <w:tblW w:w="0" w:type="auto"/>
        <w:tblLook w:val="04A0" w:firstRow="1" w:lastRow="0" w:firstColumn="1" w:lastColumn="0" w:noHBand="0" w:noVBand="1"/>
      </w:tblPr>
      <w:tblGrid>
        <w:gridCol w:w="9212"/>
      </w:tblGrid>
      <w:tr w:rsidR="00E837B9" w:rsidRPr="00E837B9" w:rsidTr="00E837B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12" w:type="dxa"/>
          </w:tcPr>
          <w:p w:rsidR="00E837B9" w:rsidRPr="00E837B9" w:rsidRDefault="00E837B9" w:rsidP="00C35384">
            <w:pPr>
              <w:pStyle w:val="TJ1"/>
            </w:pPr>
            <w:r w:rsidRPr="00E837B9">
              <w:t>21. BEAZONOSÍTOTT PROBLÉMÁK: AZ IDŐS EMBEREK EGÉSZSÉGI ÁLLAPOTA ROSSZABB</w:t>
            </w:r>
          </w:p>
        </w:tc>
      </w:tr>
      <w:tr w:rsidR="00E837B9" w:rsidRPr="00E837B9" w:rsidTr="00E837B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12" w:type="dxa"/>
          </w:tcPr>
          <w:p w:rsidR="00E837B9" w:rsidRPr="00E837B9" w:rsidRDefault="00E837B9" w:rsidP="00C35384">
            <w:pPr>
              <w:pStyle w:val="TJ1"/>
            </w:pPr>
            <w:r w:rsidRPr="00E837B9">
              <w:t>FEJLESZTÉSI LEHETŐSÉGEK: EGÉSZSÉGÜGYI SZŰRÉSEK NÉPSZERŰSÍTÉSE, EGÉSZSÉGMEGŐRZŐ PREVENCIÓS PROGRAMOK (IDŐS TORNA) TÁMOGATÁSA</w:t>
            </w:r>
          </w:p>
        </w:tc>
      </w:tr>
    </w:tbl>
    <w:p w:rsidR="00E837B9" w:rsidRDefault="00E837B9" w:rsidP="000343F1">
      <w:pPr>
        <w:spacing w:after="0" w:line="360" w:lineRule="auto"/>
        <w:jc w:val="both"/>
        <w:rPr>
          <w:rFonts w:ascii="Times New Roman" w:hAnsi="Times New Roman"/>
          <w:color w:val="FF0000"/>
          <w:sz w:val="24"/>
          <w:szCs w:val="24"/>
        </w:rPr>
      </w:pPr>
    </w:p>
    <w:p w:rsidR="000343F1" w:rsidRPr="00E837B9" w:rsidRDefault="000343F1" w:rsidP="00E837B9">
      <w:pPr>
        <w:spacing w:after="0"/>
        <w:jc w:val="both"/>
        <w:rPr>
          <w:rFonts w:ascii="Times New Roman" w:hAnsi="Times New Roman" w:cs="Times New Roman"/>
          <w:sz w:val="24"/>
          <w:szCs w:val="24"/>
        </w:rPr>
      </w:pPr>
      <w:r w:rsidRPr="00E837B9">
        <w:rPr>
          <w:rFonts w:ascii="Times New Roman" w:hAnsi="Times New Roman" w:cs="Times New Roman"/>
          <w:sz w:val="24"/>
          <w:szCs w:val="24"/>
        </w:rPr>
        <w:t xml:space="preserve">A Budapest Főváros VII. kerület Erzsébetváros Önkormányzata támogatásával a </w:t>
      </w:r>
      <w:proofErr w:type="spellStart"/>
      <w:r w:rsidRPr="00E837B9">
        <w:rPr>
          <w:rFonts w:ascii="Times New Roman" w:hAnsi="Times New Roman" w:cs="Times New Roman"/>
          <w:sz w:val="24"/>
          <w:szCs w:val="24"/>
        </w:rPr>
        <w:t>Bischitz</w:t>
      </w:r>
      <w:proofErr w:type="spellEnd"/>
      <w:r w:rsidRPr="00E837B9">
        <w:rPr>
          <w:rFonts w:ascii="Times New Roman" w:hAnsi="Times New Roman" w:cs="Times New Roman"/>
          <w:sz w:val="24"/>
          <w:szCs w:val="24"/>
        </w:rPr>
        <w:t xml:space="preserve"> Johanna Integrált Humán Szolgáltató Központ szervezésében 2014.09.26-án és 27-én kerültek megrendezésre a </w:t>
      </w:r>
      <w:r w:rsidRPr="00E837B9">
        <w:rPr>
          <w:rFonts w:ascii="Times New Roman" w:hAnsi="Times New Roman" w:cs="Times New Roman"/>
          <w:b/>
          <w:sz w:val="24"/>
          <w:szCs w:val="24"/>
        </w:rPr>
        <w:t>„Prevenció A-tól Z-ig” nevet viselő kerületi egészségnapok</w:t>
      </w:r>
      <w:r w:rsidRPr="00E837B9">
        <w:rPr>
          <w:rFonts w:ascii="Times New Roman" w:hAnsi="Times New Roman" w:cs="Times New Roman"/>
          <w:sz w:val="24"/>
          <w:szCs w:val="24"/>
        </w:rPr>
        <w:t xml:space="preserve"> a Garay téren és a Garay Üzletház piac szintjén. A két napos </w:t>
      </w:r>
      <w:r w:rsidRPr="00E837B9">
        <w:rPr>
          <w:rFonts w:ascii="Times New Roman" w:hAnsi="Times New Roman" w:cs="Times New Roman"/>
          <w:sz w:val="24"/>
          <w:szCs w:val="24"/>
        </w:rPr>
        <w:lastRenderedPageBreak/>
        <w:t>rendezvényen ingyenes szűrővizsgálatokkal, személyre szabott tanácsadásokkal várták az érdeklődőket. Az egészségtudatos életmód jegyében minden elvégzett szűrést követően egy-egy zöldséggel vagy gyümölccsel ajándékozzák meg a szervezők a résztvevőket. A programokat az egészség prevenció területén tevékenykedő neves közéleti személyiségek előadásai is színesítették. A rendezvény elérte a célját, a lakosság figyelmét sikerült felhívni az egészség védelmének, megőrzésének és a betegségek megelőzésének fontosságára, az egészségügyi ellátórendszer területén dolgozó munkatársak hasznos információkkal látták el a kerületben élőket.</w:t>
      </w:r>
    </w:p>
    <w:p w:rsidR="000343F1" w:rsidRPr="00E837B9" w:rsidRDefault="000343F1" w:rsidP="00E837B9">
      <w:pPr>
        <w:jc w:val="both"/>
        <w:rPr>
          <w:rFonts w:ascii="Times New Roman" w:hAnsi="Times New Roman" w:cs="Times New Roman"/>
          <w:sz w:val="24"/>
          <w:szCs w:val="24"/>
        </w:rPr>
      </w:pPr>
    </w:p>
    <w:p w:rsidR="00FC222B" w:rsidRPr="00E837B9" w:rsidRDefault="00FC222B" w:rsidP="00E837B9">
      <w:pPr>
        <w:jc w:val="both"/>
        <w:rPr>
          <w:rFonts w:ascii="Times New Roman" w:hAnsi="Times New Roman" w:cs="Times New Roman"/>
          <w:sz w:val="24"/>
          <w:szCs w:val="24"/>
        </w:rPr>
      </w:pPr>
      <w:r w:rsidRPr="00E837B9">
        <w:rPr>
          <w:rFonts w:ascii="Times New Roman" w:hAnsi="Times New Roman" w:cs="Times New Roman"/>
          <w:sz w:val="24"/>
          <w:szCs w:val="24"/>
        </w:rPr>
        <w:t>A nappali ellátás keretén belül működő klubjaink továbbra is nagy hangsúlyt fektetetnek az egészségmegőrzésre. A klubgondozói tevékenység lényege az egészséges, egészségesebb életmódra való fókuszálás, illetve a pszichoszomatikus betegségek megelőzése, ezért különböző szakembereket - orvos, természetgyógyász, tudományos előadók - hívnak meg. A klubtagok hallás-, szemészeti-, ortopédiai szűrővizsgálatokon vehettek részt</w:t>
      </w:r>
      <w:proofErr w:type="gramStart"/>
      <w:r w:rsidRPr="00E837B9">
        <w:rPr>
          <w:rFonts w:ascii="Times New Roman" w:hAnsi="Times New Roman" w:cs="Times New Roman"/>
          <w:sz w:val="24"/>
          <w:szCs w:val="24"/>
        </w:rPr>
        <w:t>..</w:t>
      </w:r>
      <w:proofErr w:type="gramEnd"/>
      <w:r w:rsidRPr="00E837B9">
        <w:rPr>
          <w:rFonts w:ascii="Times New Roman" w:hAnsi="Times New Roman" w:cs="Times New Roman"/>
          <w:sz w:val="24"/>
          <w:szCs w:val="24"/>
        </w:rPr>
        <w:t xml:space="preserve"> Igény esetén vérnyomásmérést, </w:t>
      </w:r>
      <w:proofErr w:type="spellStart"/>
      <w:r w:rsidRPr="00E837B9">
        <w:rPr>
          <w:rFonts w:ascii="Times New Roman" w:hAnsi="Times New Roman" w:cs="Times New Roman"/>
          <w:sz w:val="24"/>
          <w:szCs w:val="24"/>
        </w:rPr>
        <w:t>Bioptron</w:t>
      </w:r>
      <w:proofErr w:type="spellEnd"/>
      <w:r w:rsidRPr="00E837B9">
        <w:rPr>
          <w:rFonts w:ascii="Times New Roman" w:hAnsi="Times New Roman" w:cs="Times New Roman"/>
          <w:sz w:val="24"/>
          <w:szCs w:val="24"/>
        </w:rPr>
        <w:t xml:space="preserve"> lámpás kezelést, testsúlymérést is végeznek. </w:t>
      </w:r>
    </w:p>
    <w:p w:rsidR="00FC222B" w:rsidRPr="00E837B9" w:rsidRDefault="00FC222B" w:rsidP="00E837B9">
      <w:pPr>
        <w:jc w:val="both"/>
        <w:rPr>
          <w:rFonts w:ascii="Times New Roman" w:hAnsi="Times New Roman" w:cs="Times New Roman"/>
          <w:sz w:val="24"/>
          <w:szCs w:val="24"/>
        </w:rPr>
      </w:pPr>
      <w:r w:rsidRPr="00E837B9">
        <w:rPr>
          <w:rFonts w:ascii="Times New Roman" w:hAnsi="Times New Roman" w:cs="Times New Roman"/>
          <w:sz w:val="24"/>
          <w:szCs w:val="24"/>
        </w:rPr>
        <w:t xml:space="preserve">Nagy hangsúlyt fektetve az egészségmegőrzésre és mozgás örömére 2014-ben is megszervezésre került a „sportos” vetélkedők eseménye, amivel célunk, hogy fizikai aktivitásra ösztönözzük a résztvevőket, ezáltal is hozzájárulva fizikai jóllétük megőrzéséhez. Valamennyi klubban elérhetőek a csoportos tornák is. </w:t>
      </w:r>
    </w:p>
    <w:p w:rsidR="00FC222B" w:rsidRPr="00E837B9" w:rsidRDefault="00D52BB6" w:rsidP="00E837B9">
      <w:pPr>
        <w:jc w:val="both"/>
        <w:rPr>
          <w:rFonts w:ascii="Times New Roman" w:hAnsi="Times New Roman" w:cs="Times New Roman"/>
          <w:sz w:val="24"/>
          <w:szCs w:val="24"/>
        </w:rPr>
      </w:pPr>
      <w:r w:rsidRPr="00E837B9">
        <w:rPr>
          <w:rFonts w:ascii="Times New Roman" w:hAnsi="Times New Roman" w:cs="Times New Roman"/>
          <w:sz w:val="24"/>
          <w:szCs w:val="24"/>
        </w:rPr>
        <w:t xml:space="preserve">A </w:t>
      </w:r>
      <w:r w:rsidR="00FC222B" w:rsidRPr="00E837B9">
        <w:rPr>
          <w:rFonts w:ascii="Times New Roman" w:hAnsi="Times New Roman" w:cs="Times New Roman"/>
          <w:sz w:val="24"/>
          <w:szCs w:val="24"/>
        </w:rPr>
        <w:t xml:space="preserve">Rottenbiller </w:t>
      </w:r>
      <w:r w:rsidR="00AD3202" w:rsidRPr="00E837B9">
        <w:rPr>
          <w:rFonts w:ascii="Times New Roman" w:hAnsi="Times New Roman" w:cs="Times New Roman"/>
          <w:sz w:val="24"/>
          <w:szCs w:val="24"/>
        </w:rPr>
        <w:t>utcában</w:t>
      </w:r>
      <w:r w:rsidRPr="00E837B9">
        <w:rPr>
          <w:rFonts w:ascii="Times New Roman" w:hAnsi="Times New Roman" w:cs="Times New Roman"/>
          <w:sz w:val="24"/>
          <w:szCs w:val="24"/>
        </w:rPr>
        <w:t xml:space="preserve">, a </w:t>
      </w:r>
      <w:r w:rsidR="00FC222B" w:rsidRPr="00E837B9">
        <w:rPr>
          <w:rFonts w:ascii="Times New Roman" w:hAnsi="Times New Roman" w:cs="Times New Roman"/>
          <w:sz w:val="24"/>
          <w:szCs w:val="24"/>
        </w:rPr>
        <w:t>volt</w:t>
      </w:r>
      <w:r w:rsidR="00AD3202" w:rsidRPr="00E837B9">
        <w:rPr>
          <w:rFonts w:ascii="Times New Roman" w:hAnsi="Times New Roman" w:cs="Times New Roman"/>
          <w:sz w:val="24"/>
          <w:szCs w:val="24"/>
        </w:rPr>
        <w:t xml:space="preserve"> Janikovszky Éva Általános Iskola és Gimnázium épületében </w:t>
      </w:r>
      <w:r w:rsidR="00FC222B" w:rsidRPr="00E837B9">
        <w:rPr>
          <w:rFonts w:ascii="Times New Roman" w:hAnsi="Times New Roman" w:cs="Times New Roman"/>
          <w:sz w:val="24"/>
          <w:szCs w:val="24"/>
        </w:rPr>
        <w:t xml:space="preserve">heti </w:t>
      </w:r>
      <w:r w:rsidR="005E38DF">
        <w:rPr>
          <w:rFonts w:ascii="Times New Roman" w:hAnsi="Times New Roman" w:cs="Times New Roman"/>
          <w:sz w:val="24"/>
          <w:szCs w:val="24"/>
        </w:rPr>
        <w:t xml:space="preserve">3 </w:t>
      </w:r>
      <w:proofErr w:type="gramStart"/>
      <w:r w:rsidR="00FC222B" w:rsidRPr="00E837B9">
        <w:rPr>
          <w:rFonts w:ascii="Times New Roman" w:hAnsi="Times New Roman" w:cs="Times New Roman"/>
          <w:sz w:val="24"/>
          <w:szCs w:val="24"/>
        </w:rPr>
        <w:t>alkalom</w:t>
      </w:r>
      <w:r w:rsidR="00AD3202" w:rsidRPr="00E837B9">
        <w:rPr>
          <w:rFonts w:ascii="Times New Roman" w:hAnsi="Times New Roman" w:cs="Times New Roman"/>
          <w:sz w:val="24"/>
          <w:szCs w:val="24"/>
        </w:rPr>
        <w:t xml:space="preserve">mal </w:t>
      </w:r>
      <w:r w:rsidR="00FC222B" w:rsidRPr="00E837B9">
        <w:rPr>
          <w:rFonts w:ascii="Times New Roman" w:hAnsi="Times New Roman" w:cs="Times New Roman"/>
          <w:sz w:val="24"/>
          <w:szCs w:val="24"/>
        </w:rPr>
        <w:t xml:space="preserve"> </w:t>
      </w:r>
      <w:r w:rsidR="00AD3202" w:rsidRPr="00E837B9">
        <w:rPr>
          <w:rFonts w:ascii="Times New Roman" w:hAnsi="Times New Roman" w:cs="Times New Roman"/>
          <w:sz w:val="24"/>
          <w:szCs w:val="24"/>
        </w:rPr>
        <w:t>(</w:t>
      </w:r>
      <w:proofErr w:type="gramEnd"/>
      <w:r w:rsidR="00A3790E">
        <w:rPr>
          <w:rFonts w:ascii="Times New Roman" w:hAnsi="Times New Roman" w:cs="Times New Roman"/>
          <w:sz w:val="24"/>
          <w:szCs w:val="24"/>
        </w:rPr>
        <w:t xml:space="preserve">napi </w:t>
      </w:r>
      <w:r w:rsidR="005E38DF">
        <w:rPr>
          <w:rFonts w:ascii="Times New Roman" w:hAnsi="Times New Roman" w:cs="Times New Roman"/>
          <w:sz w:val="24"/>
          <w:szCs w:val="24"/>
        </w:rPr>
        <w:t xml:space="preserve">1 és </w:t>
      </w:r>
      <w:r w:rsidR="00A3790E">
        <w:rPr>
          <w:rFonts w:ascii="Times New Roman" w:hAnsi="Times New Roman" w:cs="Times New Roman"/>
          <w:sz w:val="24"/>
          <w:szCs w:val="24"/>
        </w:rPr>
        <w:t xml:space="preserve">napi </w:t>
      </w:r>
      <w:r w:rsidR="00FC222B" w:rsidRPr="00E837B9">
        <w:rPr>
          <w:rFonts w:ascii="Times New Roman" w:hAnsi="Times New Roman" w:cs="Times New Roman"/>
          <w:sz w:val="24"/>
          <w:szCs w:val="24"/>
        </w:rPr>
        <w:t>2 alkalom egy héten</w:t>
      </w:r>
      <w:r w:rsidR="00AD3202" w:rsidRPr="00E837B9">
        <w:rPr>
          <w:rFonts w:ascii="Times New Roman" w:hAnsi="Times New Roman" w:cs="Times New Roman"/>
          <w:sz w:val="24"/>
          <w:szCs w:val="24"/>
        </w:rPr>
        <w:t xml:space="preserve">) </w:t>
      </w:r>
      <w:r w:rsidR="00FC222B" w:rsidRPr="00E837B9">
        <w:rPr>
          <w:rFonts w:ascii="Times New Roman" w:hAnsi="Times New Roman" w:cs="Times New Roman"/>
          <w:sz w:val="24"/>
          <w:szCs w:val="24"/>
        </w:rPr>
        <w:t xml:space="preserve"> </w:t>
      </w:r>
      <w:r w:rsidR="00AD3202" w:rsidRPr="00E837B9">
        <w:rPr>
          <w:rFonts w:ascii="Times New Roman" w:hAnsi="Times New Roman" w:cs="Times New Roman"/>
          <w:sz w:val="24"/>
          <w:szCs w:val="24"/>
        </w:rPr>
        <w:t xml:space="preserve">nyugdíjas tornát tartanak, mely igencsak nagy népszerűségnek örvend, hetente kb. </w:t>
      </w:r>
      <w:r w:rsidRPr="00E837B9">
        <w:rPr>
          <w:rFonts w:ascii="Times New Roman" w:hAnsi="Times New Roman" w:cs="Times New Roman"/>
          <w:sz w:val="24"/>
          <w:szCs w:val="24"/>
        </w:rPr>
        <w:t xml:space="preserve"> 24-26 fő </w:t>
      </w:r>
      <w:r w:rsidR="00AD3202" w:rsidRPr="00E837B9">
        <w:rPr>
          <w:rFonts w:ascii="Times New Roman" w:hAnsi="Times New Roman" w:cs="Times New Roman"/>
          <w:sz w:val="24"/>
          <w:szCs w:val="24"/>
        </w:rPr>
        <w:t xml:space="preserve">vesz részt a rendszeres foglalkozásokon. </w:t>
      </w:r>
    </w:p>
    <w:p w:rsidR="002676DA" w:rsidRPr="00E837B9" w:rsidRDefault="002676DA" w:rsidP="00E837B9">
      <w:pPr>
        <w:jc w:val="both"/>
        <w:rPr>
          <w:rFonts w:ascii="Times New Roman" w:hAnsi="Times New Roman" w:cs="Times New Roman"/>
          <w:sz w:val="24"/>
          <w:szCs w:val="24"/>
        </w:rPr>
      </w:pPr>
    </w:p>
    <w:tbl>
      <w:tblPr>
        <w:tblStyle w:val="Sttlista3jellszn"/>
        <w:tblW w:w="0" w:type="auto"/>
        <w:tblLook w:val="04A0" w:firstRow="1" w:lastRow="0" w:firstColumn="1" w:lastColumn="0" w:noHBand="0" w:noVBand="1"/>
      </w:tblPr>
      <w:tblGrid>
        <w:gridCol w:w="9212"/>
      </w:tblGrid>
      <w:tr w:rsidR="001E038D" w:rsidRPr="001E038D" w:rsidTr="001E038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12" w:type="dxa"/>
          </w:tcPr>
          <w:p w:rsidR="001E038D" w:rsidRPr="001E038D" w:rsidRDefault="001E038D" w:rsidP="00C35384">
            <w:pPr>
              <w:pStyle w:val="TJ1"/>
            </w:pPr>
            <w:r w:rsidRPr="001E038D">
              <w:t xml:space="preserve">22. BEAZONOSÍTOTT PROBLÉMÁK: AZ IDŐSEK HELYZETÉRE VONATKOZÓ ADATOK HIÁNYOSAK </w:t>
            </w:r>
          </w:p>
        </w:tc>
      </w:tr>
      <w:tr w:rsidR="001E038D" w:rsidRPr="001E038D" w:rsidTr="001E038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12" w:type="dxa"/>
          </w:tcPr>
          <w:p w:rsidR="001E038D" w:rsidRPr="001E038D" w:rsidRDefault="001E038D" w:rsidP="00C35384">
            <w:pPr>
              <w:pStyle w:val="TJ1"/>
            </w:pPr>
            <w:r w:rsidRPr="001E038D">
              <w:t>FEJLESZTÉSI LEHETŐSÉGEK: ADATGYŰJTÉS, MEGLÉVŐ ADATBÁZISOK FRISSÍTÉSE</w:t>
            </w:r>
          </w:p>
        </w:tc>
      </w:tr>
    </w:tbl>
    <w:p w:rsidR="001E038D" w:rsidRDefault="001E038D" w:rsidP="00A105F4">
      <w:pPr>
        <w:spacing w:after="0" w:line="360" w:lineRule="auto"/>
        <w:jc w:val="both"/>
        <w:rPr>
          <w:rFonts w:ascii="Times New Roman" w:hAnsi="Times New Roman"/>
          <w:color w:val="FF0000"/>
          <w:sz w:val="24"/>
          <w:szCs w:val="24"/>
        </w:rPr>
      </w:pPr>
    </w:p>
    <w:p w:rsidR="00A105F4" w:rsidRPr="001E038D" w:rsidRDefault="00A105F4" w:rsidP="001E038D">
      <w:pPr>
        <w:spacing w:after="0"/>
        <w:jc w:val="both"/>
        <w:rPr>
          <w:rFonts w:ascii="Times New Roman" w:hAnsi="Times New Roman"/>
          <w:sz w:val="24"/>
          <w:szCs w:val="24"/>
        </w:rPr>
      </w:pPr>
      <w:r w:rsidRPr="001E038D">
        <w:rPr>
          <w:rFonts w:ascii="Times New Roman" w:hAnsi="Times New Roman"/>
          <w:sz w:val="24"/>
          <w:szCs w:val="24"/>
        </w:rPr>
        <w:t>Az előző pontban részletezett Egészs</w:t>
      </w:r>
      <w:r w:rsidR="000D2CC7" w:rsidRPr="001E038D">
        <w:rPr>
          <w:rFonts w:ascii="Times New Roman" w:hAnsi="Times New Roman"/>
          <w:sz w:val="24"/>
          <w:szCs w:val="24"/>
        </w:rPr>
        <w:t>égnapokhoz kapcsolódóan cél,</w:t>
      </w:r>
      <w:r w:rsidRPr="001E038D">
        <w:rPr>
          <w:rFonts w:ascii="Times New Roman" w:hAnsi="Times New Roman"/>
          <w:sz w:val="24"/>
          <w:szCs w:val="24"/>
        </w:rPr>
        <w:t xml:space="preserve"> hogy a jövőben is hasonló</w:t>
      </w:r>
      <w:r w:rsidR="000D2CC7" w:rsidRPr="001E038D">
        <w:rPr>
          <w:rFonts w:ascii="Times New Roman" w:hAnsi="Times New Roman"/>
          <w:sz w:val="24"/>
          <w:szCs w:val="24"/>
        </w:rPr>
        <w:t>an sikeres programokkal járuljunk</w:t>
      </w:r>
      <w:r w:rsidRPr="001E038D">
        <w:rPr>
          <w:rFonts w:ascii="Times New Roman" w:hAnsi="Times New Roman"/>
          <w:sz w:val="24"/>
          <w:szCs w:val="24"/>
        </w:rPr>
        <w:t xml:space="preserve"> hozzá a kerületben élő lakosság egészségének megőrzéséhez és fejlesztéséhez. A programok sikeres előkészítése érdekébe fontos a lakosság véleménye és igénye, melynek felmérése érdekében az egészségnapok megvalósítását követően, </w:t>
      </w:r>
      <w:r w:rsidRPr="001E038D">
        <w:rPr>
          <w:rFonts w:ascii="Times New Roman" w:hAnsi="Times New Roman"/>
          <w:b/>
          <w:sz w:val="24"/>
          <w:szCs w:val="24"/>
        </w:rPr>
        <w:t>kérdőíves kutatás</w:t>
      </w:r>
      <w:r w:rsidRPr="001E038D">
        <w:rPr>
          <w:rFonts w:ascii="Times New Roman" w:hAnsi="Times New Roman"/>
          <w:sz w:val="24"/>
          <w:szCs w:val="24"/>
        </w:rPr>
        <w:t xml:space="preserve"> készült. A válaszokat feldolgozva a jövőben szervezendő kerületi egészségfejlesztési programok még jobban a lakosság igényeihez igazodva fognak megvalósulni.</w:t>
      </w:r>
    </w:p>
    <w:p w:rsidR="00A105F4" w:rsidRDefault="00A105F4" w:rsidP="0085740E"/>
    <w:tbl>
      <w:tblPr>
        <w:tblStyle w:val="Sttlista3jellszn"/>
        <w:tblW w:w="0" w:type="auto"/>
        <w:tblLook w:val="04A0" w:firstRow="1" w:lastRow="0" w:firstColumn="1" w:lastColumn="0" w:noHBand="0" w:noVBand="1"/>
      </w:tblPr>
      <w:tblGrid>
        <w:gridCol w:w="9212"/>
      </w:tblGrid>
      <w:tr w:rsidR="001E038D" w:rsidRPr="001E038D" w:rsidTr="001E038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12" w:type="dxa"/>
          </w:tcPr>
          <w:p w:rsidR="001E038D" w:rsidRPr="001E038D" w:rsidRDefault="001E038D" w:rsidP="00C35384">
            <w:pPr>
              <w:pStyle w:val="TJ1"/>
            </w:pPr>
            <w:r w:rsidRPr="001E038D">
              <w:t>23. BEAZONOSÍTOTT PROBLÉMÁK: A KÖZÉPÜLETEK AKADÁLYMENTESÍTÉSE NEM MINDEN ESETBEN MEGOLDOTT</w:t>
            </w:r>
            <w:r w:rsidRPr="001E038D">
              <w:tab/>
            </w:r>
          </w:p>
        </w:tc>
      </w:tr>
      <w:tr w:rsidR="001E038D" w:rsidRPr="001E038D" w:rsidTr="001E038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12" w:type="dxa"/>
          </w:tcPr>
          <w:p w:rsidR="001E038D" w:rsidRPr="001E038D" w:rsidRDefault="001E038D" w:rsidP="00C35384">
            <w:pPr>
              <w:pStyle w:val="TJ1"/>
            </w:pPr>
            <w:r w:rsidRPr="001E038D">
              <w:t xml:space="preserve">FEJLESZTÉSI LEHETŐSÉGEK:  FOLYAMATOS AKADÁLYMENTESÍTÉS </w:t>
            </w:r>
            <w:proofErr w:type="gramStart"/>
            <w:r w:rsidRPr="001E038D">
              <w:t>A</w:t>
            </w:r>
            <w:proofErr w:type="gramEnd"/>
            <w:r w:rsidRPr="001E038D">
              <w:t xml:space="preserve"> FELÚJÍTANDÓ HÁZI ORVOSI RENDELŐK TEKINTETÉBEN (AHOL MŰSZAKILAG MEGOLDHATÓ)</w:t>
            </w:r>
          </w:p>
        </w:tc>
      </w:tr>
    </w:tbl>
    <w:p w:rsidR="001E038D" w:rsidRDefault="001E038D" w:rsidP="00EC105D">
      <w:pPr>
        <w:pStyle w:val="Nincstrkz"/>
        <w:spacing w:line="276" w:lineRule="auto"/>
        <w:ind w:left="0" w:firstLine="0"/>
        <w:rPr>
          <w:rFonts w:asciiTheme="majorHAnsi" w:hAnsiTheme="majorHAnsi"/>
          <w:u w:val="single"/>
        </w:rPr>
      </w:pPr>
    </w:p>
    <w:p w:rsidR="00EC105D" w:rsidRPr="001E038D" w:rsidRDefault="008D161D" w:rsidP="008D161D">
      <w:pPr>
        <w:pStyle w:val="Nincstrkz"/>
        <w:spacing w:line="276" w:lineRule="auto"/>
        <w:ind w:left="0" w:firstLine="0"/>
      </w:pPr>
      <w:r w:rsidRPr="008D161D">
        <w:t>A felnőtt házi</w:t>
      </w:r>
      <w:r w:rsidR="00A3790E" w:rsidRPr="008D161D">
        <w:t xml:space="preserve"> orvosi rendelők </w:t>
      </w:r>
      <w:proofErr w:type="gramStart"/>
      <w:r w:rsidRPr="008D161D">
        <w:t xml:space="preserve">mindegyike </w:t>
      </w:r>
      <w:r w:rsidR="00EC105D" w:rsidRPr="008D161D">
        <w:t xml:space="preserve"> megújult</w:t>
      </w:r>
      <w:proofErr w:type="gramEnd"/>
      <w:r w:rsidR="00F23D6B" w:rsidRPr="008D161D">
        <w:t xml:space="preserve">, </w:t>
      </w:r>
      <w:r w:rsidRPr="008D161D">
        <w:t>ahol a műszaki feltételek adottak voltak, ott a</w:t>
      </w:r>
      <w:r w:rsidR="00F23D6B" w:rsidRPr="008D161D">
        <w:t xml:space="preserve"> rendelő</w:t>
      </w:r>
      <w:r w:rsidRPr="008D161D">
        <w:t>k</w:t>
      </w:r>
      <w:r w:rsidR="00F23D6B" w:rsidRPr="008D161D">
        <w:t xml:space="preserve"> akadálymentes</w:t>
      </w:r>
      <w:r w:rsidRPr="008D161D">
        <w:t>ítése megtörtént</w:t>
      </w:r>
      <w:r w:rsidR="00A3790E" w:rsidRPr="008D161D">
        <w:t xml:space="preserve"> (kivéve a Péterfy Sándor utcai </w:t>
      </w:r>
      <w:r w:rsidR="00EC105D" w:rsidRPr="008D161D">
        <w:t>Kórházban található rendelőket, tekintettel speciális helyzetükre).</w:t>
      </w:r>
    </w:p>
    <w:p w:rsidR="00561AAB" w:rsidRDefault="00561AAB" w:rsidP="00561AAB">
      <w:pPr>
        <w:pStyle w:val="Nincstrkz"/>
        <w:tabs>
          <w:tab w:val="left" w:pos="993"/>
        </w:tabs>
        <w:spacing w:line="276" w:lineRule="auto"/>
      </w:pPr>
    </w:p>
    <w:p w:rsidR="00561AAB" w:rsidRDefault="00561AAB" w:rsidP="00561AAB">
      <w:pPr>
        <w:pStyle w:val="Nincstrkz"/>
        <w:tabs>
          <w:tab w:val="left" w:pos="993"/>
        </w:tabs>
        <w:spacing w:line="276" w:lineRule="auto"/>
      </w:pPr>
    </w:p>
    <w:p w:rsidR="00561AAB" w:rsidRPr="001E038D" w:rsidRDefault="00561AAB" w:rsidP="00A3790E">
      <w:pPr>
        <w:pStyle w:val="Nincstrkz"/>
        <w:tabs>
          <w:tab w:val="left" w:pos="993"/>
        </w:tabs>
        <w:spacing w:line="276" w:lineRule="auto"/>
        <w:ind w:left="0" w:firstLine="0"/>
      </w:pPr>
    </w:p>
    <w:p w:rsidR="00EC105D" w:rsidRDefault="00EC105D" w:rsidP="00877BC6"/>
    <w:tbl>
      <w:tblPr>
        <w:tblStyle w:val="Sttlista3jellszn"/>
        <w:tblW w:w="0" w:type="auto"/>
        <w:tblLook w:val="04A0" w:firstRow="1" w:lastRow="0" w:firstColumn="1" w:lastColumn="0" w:noHBand="0" w:noVBand="1"/>
      </w:tblPr>
      <w:tblGrid>
        <w:gridCol w:w="9212"/>
      </w:tblGrid>
      <w:tr w:rsidR="001E038D" w:rsidRPr="001E038D" w:rsidTr="001E038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12" w:type="dxa"/>
          </w:tcPr>
          <w:p w:rsidR="001E038D" w:rsidRPr="001E038D" w:rsidRDefault="001E038D" w:rsidP="00C35384">
            <w:pPr>
              <w:pStyle w:val="TJ1"/>
            </w:pPr>
            <w:r w:rsidRPr="001E038D">
              <w:t>24. BEAZONOSÍTOTT PROBLÉMÁK: UGYAN NEM ÁLL RENDELKEZÉSÜNKRE ADAT, DE FELTEHETŐLEG KEVÉS AZON VÁLLALKOZÁS, INTÉZMÉNY SZÁMA, MELY EGÉSZSÉGKÁROSODOTT MUNKAVÁLLALÓT FOGLALKOZTATNA</w:t>
            </w:r>
            <w:r w:rsidRPr="001E038D">
              <w:tab/>
            </w:r>
          </w:p>
        </w:tc>
      </w:tr>
      <w:tr w:rsidR="001E038D" w:rsidRPr="001E038D" w:rsidTr="001E038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12" w:type="dxa"/>
          </w:tcPr>
          <w:p w:rsidR="001E038D" w:rsidRPr="001E038D" w:rsidRDefault="001E038D" w:rsidP="00C35384">
            <w:pPr>
              <w:pStyle w:val="TJ1"/>
            </w:pPr>
            <w:r w:rsidRPr="001E038D">
              <w:t xml:space="preserve">FEJLESZTÉSI LEHETŐSÉGEK:  HELYI MUNKÁLTATÓK TÉMÁVAL KAPCSOLATOS TÁJÉKOZTATÁSA </w:t>
            </w:r>
            <w:proofErr w:type="gramStart"/>
            <w:r w:rsidRPr="001E038D">
              <w:t>A</w:t>
            </w:r>
            <w:proofErr w:type="gramEnd"/>
            <w:r w:rsidRPr="001E038D">
              <w:t xml:space="preserve"> TÖRVÉNYI KÖTELEZETTSÉGEKRŐL, IGÉNYBE VEHETŐ KEDVEZMÉNYEKRŐL</w:t>
            </w:r>
          </w:p>
        </w:tc>
      </w:tr>
    </w:tbl>
    <w:p w:rsidR="001E038D" w:rsidRDefault="001E038D" w:rsidP="006D6A30">
      <w:pPr>
        <w:spacing w:after="0" w:line="360" w:lineRule="auto"/>
        <w:rPr>
          <w:color w:val="FF0000"/>
        </w:rPr>
      </w:pPr>
    </w:p>
    <w:p w:rsidR="006D6A30" w:rsidRDefault="006D6A30" w:rsidP="001E038D">
      <w:pPr>
        <w:spacing w:after="0"/>
        <w:jc w:val="both"/>
        <w:rPr>
          <w:rFonts w:ascii="Times New Roman" w:hAnsi="Times New Roman" w:cs="Times New Roman"/>
          <w:sz w:val="24"/>
          <w:szCs w:val="24"/>
        </w:rPr>
      </w:pPr>
      <w:r w:rsidRPr="001E038D">
        <w:rPr>
          <w:rFonts w:ascii="Times New Roman" w:hAnsi="Times New Roman" w:cs="Times New Roman"/>
          <w:sz w:val="24"/>
          <w:szCs w:val="24"/>
        </w:rPr>
        <w:t>Az Erzsébetvárosi Polgármesteri Hivatal csatlakozott a TÁMOP 1.1.1-12/1-2012-0001 számú „Megváltozott munkaképességű személyek rehabilitációjának és foglalkoztatásának elősegítése” elnevezésű kiemelt projekthez. A projekt célja az egészségükben károsodott munkavállalók sikeres rehabilitációjának és munkaerő-piaci (re</w:t>
      </w:r>
      <w:proofErr w:type="gramStart"/>
      <w:r w:rsidRPr="001E038D">
        <w:rPr>
          <w:rFonts w:ascii="Times New Roman" w:hAnsi="Times New Roman" w:cs="Times New Roman"/>
          <w:sz w:val="24"/>
          <w:szCs w:val="24"/>
        </w:rPr>
        <w:t>)integrációjának</w:t>
      </w:r>
      <w:proofErr w:type="gramEnd"/>
      <w:r w:rsidRPr="001E038D">
        <w:rPr>
          <w:rFonts w:ascii="Times New Roman" w:hAnsi="Times New Roman" w:cs="Times New Roman"/>
          <w:sz w:val="24"/>
          <w:szCs w:val="24"/>
        </w:rPr>
        <w:t xml:space="preserve"> elősegítése. A programban a rehabilitációs ellátásban részesülő azon személyek vehetnek részt, akik tekintetében a rehabilitációs hatóság a komplex minősítés során megállapította, hogy </w:t>
      </w:r>
    </w:p>
    <w:p w:rsidR="00034207" w:rsidRPr="001E038D" w:rsidRDefault="00034207" w:rsidP="001E038D">
      <w:pPr>
        <w:spacing w:after="0"/>
        <w:jc w:val="both"/>
        <w:rPr>
          <w:rFonts w:ascii="Times New Roman" w:hAnsi="Times New Roman" w:cs="Times New Roman"/>
          <w:sz w:val="24"/>
          <w:szCs w:val="24"/>
        </w:rPr>
      </w:pPr>
    </w:p>
    <w:p w:rsidR="006D6A30" w:rsidRPr="001E038D" w:rsidRDefault="006D6A30" w:rsidP="001E038D">
      <w:pPr>
        <w:numPr>
          <w:ilvl w:val="0"/>
          <w:numId w:val="10"/>
        </w:numPr>
        <w:spacing w:after="0"/>
        <w:jc w:val="both"/>
        <w:rPr>
          <w:rFonts w:ascii="Times New Roman" w:hAnsi="Times New Roman" w:cs="Times New Roman"/>
          <w:sz w:val="24"/>
          <w:szCs w:val="24"/>
        </w:rPr>
      </w:pPr>
      <w:r w:rsidRPr="001E038D">
        <w:rPr>
          <w:rFonts w:ascii="Times New Roman" w:hAnsi="Times New Roman" w:cs="Times New Roman"/>
          <w:sz w:val="24"/>
          <w:szCs w:val="24"/>
        </w:rPr>
        <w:t>foglalkoztathatósága rehabilitációval helyreállítható, vagy</w:t>
      </w:r>
    </w:p>
    <w:p w:rsidR="006D6A30" w:rsidRPr="001E038D" w:rsidRDefault="006D6A30" w:rsidP="001E038D">
      <w:pPr>
        <w:numPr>
          <w:ilvl w:val="0"/>
          <w:numId w:val="10"/>
        </w:numPr>
        <w:spacing w:after="0"/>
        <w:jc w:val="both"/>
        <w:rPr>
          <w:rFonts w:ascii="Times New Roman" w:hAnsi="Times New Roman" w:cs="Times New Roman"/>
          <w:sz w:val="24"/>
          <w:szCs w:val="24"/>
        </w:rPr>
      </w:pPr>
      <w:r w:rsidRPr="001E038D">
        <w:rPr>
          <w:rFonts w:ascii="Times New Roman" w:hAnsi="Times New Roman" w:cs="Times New Roman"/>
          <w:sz w:val="24"/>
          <w:szCs w:val="24"/>
        </w:rPr>
        <w:t xml:space="preserve">tartós foglalkoztatási rehabilitációt igényel.  </w:t>
      </w:r>
    </w:p>
    <w:p w:rsidR="006D6A30" w:rsidRPr="001E038D" w:rsidRDefault="006D6A30" w:rsidP="001E038D">
      <w:pPr>
        <w:spacing w:after="0"/>
        <w:jc w:val="both"/>
        <w:rPr>
          <w:rFonts w:ascii="Times New Roman" w:hAnsi="Times New Roman" w:cs="Times New Roman"/>
          <w:sz w:val="24"/>
          <w:szCs w:val="24"/>
        </w:rPr>
      </w:pPr>
    </w:p>
    <w:p w:rsidR="006D6A30" w:rsidRPr="001E038D" w:rsidRDefault="006D6A30" w:rsidP="001E038D">
      <w:pPr>
        <w:spacing w:after="0"/>
        <w:jc w:val="both"/>
        <w:rPr>
          <w:rFonts w:ascii="Times New Roman" w:hAnsi="Times New Roman" w:cs="Times New Roman"/>
          <w:sz w:val="24"/>
          <w:szCs w:val="24"/>
        </w:rPr>
      </w:pPr>
      <w:r w:rsidRPr="001E038D">
        <w:rPr>
          <w:rFonts w:ascii="Times New Roman" w:hAnsi="Times New Roman" w:cs="Times New Roman"/>
          <w:sz w:val="24"/>
          <w:szCs w:val="24"/>
        </w:rPr>
        <w:t xml:space="preserve">A projekt személyre szabott fejlesztésekkel, humánszolgáltatási programmal, képzési lehetőségek biztosításával támogatja a megváltozott munkaképességűek felkészítését a munkavállalásra, ill. a munkaadók részére </w:t>
      </w:r>
      <w:proofErr w:type="gramStart"/>
      <w:r w:rsidRPr="001E038D">
        <w:rPr>
          <w:rFonts w:ascii="Times New Roman" w:hAnsi="Times New Roman" w:cs="Times New Roman"/>
          <w:sz w:val="24"/>
          <w:szCs w:val="24"/>
        </w:rPr>
        <w:t>bérköltség- támogatást</w:t>
      </w:r>
      <w:proofErr w:type="gramEnd"/>
      <w:r w:rsidRPr="001E038D">
        <w:rPr>
          <w:rFonts w:ascii="Times New Roman" w:hAnsi="Times New Roman" w:cs="Times New Roman"/>
          <w:sz w:val="24"/>
          <w:szCs w:val="24"/>
        </w:rPr>
        <w:t xml:space="preserve"> biztosít.</w:t>
      </w:r>
    </w:p>
    <w:p w:rsidR="006D6A30" w:rsidRPr="001E038D" w:rsidRDefault="006D6A30" w:rsidP="001E038D">
      <w:pPr>
        <w:spacing w:after="0"/>
        <w:jc w:val="both"/>
        <w:rPr>
          <w:rFonts w:ascii="Times New Roman" w:hAnsi="Times New Roman" w:cs="Times New Roman"/>
          <w:sz w:val="24"/>
          <w:szCs w:val="24"/>
        </w:rPr>
      </w:pPr>
      <w:r w:rsidRPr="001E038D">
        <w:rPr>
          <w:rFonts w:ascii="Times New Roman" w:hAnsi="Times New Roman" w:cs="Times New Roman"/>
          <w:sz w:val="24"/>
          <w:szCs w:val="24"/>
        </w:rPr>
        <w:t>A projekten való részvétel a Hivatal dolgozói számára szemléletformáló erővel bír, és egyben érzékenyítő erővel hat a fogyatékos munkavállalók befogadása iránt is.</w:t>
      </w:r>
      <w:r w:rsidR="0084445C" w:rsidRPr="001E038D">
        <w:rPr>
          <w:rFonts w:ascii="Times New Roman" w:hAnsi="Times New Roman" w:cs="Times New Roman"/>
          <w:sz w:val="24"/>
          <w:szCs w:val="24"/>
        </w:rPr>
        <w:t xml:space="preserve"> Erzsébetváros Önkormányzata 2003.07.01 óta foglalkoztat megváltozott munkaképességű munkavállaló</w:t>
      </w:r>
      <w:r w:rsidR="003C0388" w:rsidRPr="001E038D">
        <w:rPr>
          <w:rFonts w:ascii="Times New Roman" w:hAnsi="Times New Roman" w:cs="Times New Roman"/>
          <w:sz w:val="24"/>
          <w:szCs w:val="24"/>
        </w:rPr>
        <w:t>ka</w:t>
      </w:r>
      <w:r w:rsidR="009344A3">
        <w:rPr>
          <w:rFonts w:ascii="Times New Roman" w:hAnsi="Times New Roman" w:cs="Times New Roman"/>
          <w:sz w:val="24"/>
          <w:szCs w:val="24"/>
        </w:rPr>
        <w:t xml:space="preserve">t. </w:t>
      </w:r>
    </w:p>
    <w:p w:rsidR="00900617" w:rsidRPr="001E038D" w:rsidRDefault="00C8172A" w:rsidP="001E038D">
      <w:pPr>
        <w:pStyle w:val="Default"/>
        <w:spacing w:line="276" w:lineRule="auto"/>
        <w:jc w:val="both"/>
        <w:rPr>
          <w:color w:val="auto"/>
        </w:rPr>
      </w:pPr>
      <w:r w:rsidRPr="001E038D">
        <w:rPr>
          <w:color w:val="auto"/>
        </w:rPr>
        <w:t xml:space="preserve">A kerületünkben is tevékenykedő Munka-kör Alapítvány hallássérült </w:t>
      </w:r>
      <w:r w:rsidR="00900617" w:rsidRPr="001E038D">
        <w:rPr>
          <w:color w:val="auto"/>
        </w:rPr>
        <w:t xml:space="preserve">személyek munkához juttatásának elősegítésével foglalkozik, aktívan részt vesz érzékenyítő kampányok szervezésében. A munkaadókkal történő találkozások alkalmával elmagyarázzák, hogy milyen előnyei vannak, hogy ha megváltozott munkaképességű embereket foglalkoztatnak. Nagyon sok munkaadót félelemmel tölt el az ismeretlenség a tekintetben, hogy hallássérült embereket alkalmazzanak. </w:t>
      </w:r>
      <w:r w:rsidR="00D17D75" w:rsidRPr="001E038D">
        <w:rPr>
          <w:color w:val="auto"/>
        </w:rPr>
        <w:t xml:space="preserve">Sokan gondolják úgy, hogy a hallássérültek </w:t>
      </w:r>
      <w:proofErr w:type="gramStart"/>
      <w:r w:rsidR="00D17D75" w:rsidRPr="001E038D">
        <w:rPr>
          <w:color w:val="auto"/>
        </w:rPr>
        <w:t>nem</w:t>
      </w:r>
      <w:r w:rsidR="001D454F" w:rsidRPr="001E038D">
        <w:rPr>
          <w:color w:val="auto"/>
        </w:rPr>
        <w:t xml:space="preserve"> </w:t>
      </w:r>
      <w:r w:rsidR="00900617" w:rsidRPr="001E038D">
        <w:rPr>
          <w:color w:val="auto"/>
        </w:rPr>
        <w:t xml:space="preserve"> értik</w:t>
      </w:r>
      <w:proofErr w:type="gramEnd"/>
      <w:r w:rsidR="00900617" w:rsidRPr="001E038D">
        <w:rPr>
          <w:color w:val="auto"/>
        </w:rPr>
        <w:t xml:space="preserve"> meg a feladatokat, nem elég képzettek, illetve hogy nem tudnak velük kellő módon kommunikálni, többletmunkát jelentenek. </w:t>
      </w:r>
      <w:r w:rsidR="00D17D75" w:rsidRPr="001E038D">
        <w:rPr>
          <w:color w:val="auto"/>
        </w:rPr>
        <w:t>Az alapítvány a munkaadókkal való találkozásain</w:t>
      </w:r>
      <w:r w:rsidR="00900617" w:rsidRPr="001E038D">
        <w:rPr>
          <w:color w:val="auto"/>
        </w:rPr>
        <w:t xml:space="preserve"> igyek</w:t>
      </w:r>
      <w:r w:rsidR="00D17D75" w:rsidRPr="001E038D">
        <w:rPr>
          <w:color w:val="auto"/>
        </w:rPr>
        <w:t>szik</w:t>
      </w:r>
      <w:r w:rsidR="00900617" w:rsidRPr="001E038D">
        <w:rPr>
          <w:color w:val="auto"/>
        </w:rPr>
        <w:t xml:space="preserve"> elmagyarázni számukra, hogy ezek az emberek is rendelkeznek megfelelő iskolai végzettséggel és az első</w:t>
      </w:r>
      <w:r w:rsidR="001D454F" w:rsidRPr="001E038D">
        <w:rPr>
          <w:color w:val="auto"/>
        </w:rPr>
        <w:t xml:space="preserve"> napokban </w:t>
      </w:r>
      <w:r w:rsidR="00900617" w:rsidRPr="001E038D">
        <w:rPr>
          <w:color w:val="auto"/>
        </w:rPr>
        <w:t>az alapítvány jelelni tudó, nagyothalló munkatársai személyes kíséretet biztosítanak a munkára jelentkezőknek, hogy elkerülj</w:t>
      </w:r>
      <w:r w:rsidR="001D454F" w:rsidRPr="001E038D">
        <w:rPr>
          <w:color w:val="auto"/>
        </w:rPr>
        <w:t>é</w:t>
      </w:r>
      <w:r w:rsidR="00900617" w:rsidRPr="001E038D">
        <w:rPr>
          <w:color w:val="auto"/>
        </w:rPr>
        <w:t xml:space="preserve">k a kezdeti nehézségeket. </w:t>
      </w:r>
      <w:r w:rsidR="001D454F" w:rsidRPr="001E038D">
        <w:rPr>
          <w:color w:val="auto"/>
        </w:rPr>
        <w:t xml:space="preserve">Az alapítvány után-követéses módszerrel a későbbiekben is figyelemmel kíséri a segítségükkel elhelyezkedettek helyzetét, ha szükséges további segítséget </w:t>
      </w:r>
      <w:r w:rsidR="007577ED" w:rsidRPr="001E038D">
        <w:rPr>
          <w:color w:val="auto"/>
        </w:rPr>
        <w:t xml:space="preserve">is </w:t>
      </w:r>
      <w:r w:rsidR="001D454F" w:rsidRPr="001E038D">
        <w:rPr>
          <w:color w:val="auto"/>
        </w:rPr>
        <w:t xml:space="preserve">nyújtanak. </w:t>
      </w:r>
    </w:p>
    <w:p w:rsidR="001D454F" w:rsidRPr="001E038D" w:rsidRDefault="001D454F" w:rsidP="001E038D">
      <w:pPr>
        <w:jc w:val="both"/>
        <w:rPr>
          <w:rFonts w:ascii="Times New Roman" w:hAnsi="Times New Roman" w:cs="Times New Roman"/>
          <w:sz w:val="24"/>
          <w:szCs w:val="24"/>
        </w:rPr>
      </w:pPr>
    </w:p>
    <w:tbl>
      <w:tblPr>
        <w:tblStyle w:val="Sttlista3jellszn"/>
        <w:tblW w:w="0" w:type="auto"/>
        <w:tblLook w:val="04A0" w:firstRow="1" w:lastRow="0" w:firstColumn="1" w:lastColumn="0" w:noHBand="0" w:noVBand="1"/>
      </w:tblPr>
      <w:tblGrid>
        <w:gridCol w:w="9212"/>
      </w:tblGrid>
      <w:tr w:rsidR="001E038D" w:rsidRPr="001E038D" w:rsidTr="001E038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12" w:type="dxa"/>
          </w:tcPr>
          <w:p w:rsidR="001E038D" w:rsidRPr="00282D29" w:rsidRDefault="001E038D" w:rsidP="00C35384">
            <w:pPr>
              <w:pStyle w:val="TJ1"/>
            </w:pPr>
            <w:r w:rsidRPr="00282D29">
              <w:t xml:space="preserve">25. BEAZONOSÍTOTT PROBLÉMÁK: AZ ESÉLYEGYENLŐSÉG VIZSGÁLATA SORÁN </w:t>
            </w:r>
            <w:proofErr w:type="gramStart"/>
            <w:r w:rsidRPr="00282D29">
              <w:t>A</w:t>
            </w:r>
            <w:proofErr w:type="gramEnd"/>
            <w:r w:rsidRPr="00282D29">
              <w:t xml:space="preserve"> FOGYATÉKKAL ÉLŐK HELYZETÉRE VONATKOZÓ ADATOK HIÁNYOSAK</w:t>
            </w:r>
            <w:r w:rsidRPr="00282D29">
              <w:tab/>
            </w:r>
          </w:p>
        </w:tc>
      </w:tr>
      <w:tr w:rsidR="001E038D" w:rsidRPr="001E038D" w:rsidTr="001E038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12" w:type="dxa"/>
          </w:tcPr>
          <w:p w:rsidR="001E038D" w:rsidRPr="001E038D" w:rsidRDefault="001E038D" w:rsidP="00C35384">
            <w:pPr>
              <w:pStyle w:val="TJ1"/>
            </w:pPr>
            <w:r w:rsidRPr="001E038D">
              <w:t>FEJLESZTÉSI LEHETŐSÉGEK</w:t>
            </w:r>
            <w:proofErr w:type="gramStart"/>
            <w:r w:rsidRPr="001E038D">
              <w:t>:  ADATGYŰJTÉS</w:t>
            </w:r>
            <w:proofErr w:type="gramEnd"/>
            <w:r w:rsidRPr="001E038D">
              <w:t>, MEGLÉVŐ ADATBÁZISOK FRISSÍTÉSE</w:t>
            </w:r>
          </w:p>
        </w:tc>
      </w:tr>
    </w:tbl>
    <w:p w:rsidR="001E038D" w:rsidRDefault="001E038D" w:rsidP="00C32F21">
      <w:pPr>
        <w:jc w:val="both"/>
        <w:rPr>
          <w:rFonts w:ascii="Times New Roman" w:hAnsi="Times New Roman"/>
          <w:color w:val="FF0000"/>
          <w:sz w:val="24"/>
          <w:szCs w:val="24"/>
        </w:rPr>
      </w:pPr>
    </w:p>
    <w:p w:rsidR="00C32F21" w:rsidRPr="001E038D" w:rsidRDefault="00C32F21" w:rsidP="00C32F21">
      <w:pPr>
        <w:jc w:val="both"/>
        <w:rPr>
          <w:rFonts w:ascii="Times New Roman" w:hAnsi="Times New Roman"/>
          <w:sz w:val="24"/>
          <w:szCs w:val="24"/>
        </w:rPr>
      </w:pPr>
      <w:r w:rsidRPr="001E038D">
        <w:rPr>
          <w:rFonts w:ascii="Times New Roman" w:hAnsi="Times New Roman"/>
          <w:sz w:val="24"/>
          <w:szCs w:val="24"/>
        </w:rPr>
        <w:t>A kormány az EU irányelveknek megfelelően megalkotta az intézményi férőhely kiváltásra irányuló stratégiáját, melynek keretében a nagy létszámú bentlakásos intézmények helyett, az integrált társadalmi részvételt biztosító lakhatást tűzte ki célul.</w:t>
      </w:r>
    </w:p>
    <w:p w:rsidR="00C32F21" w:rsidRPr="001E038D" w:rsidRDefault="00C32F21" w:rsidP="00C32F21">
      <w:pPr>
        <w:jc w:val="both"/>
        <w:rPr>
          <w:rFonts w:ascii="Times New Roman" w:hAnsi="Times New Roman"/>
          <w:sz w:val="24"/>
          <w:szCs w:val="24"/>
        </w:rPr>
      </w:pPr>
      <w:r w:rsidRPr="001E038D">
        <w:rPr>
          <w:rFonts w:ascii="Times New Roman" w:hAnsi="Times New Roman"/>
          <w:sz w:val="24"/>
          <w:szCs w:val="24"/>
        </w:rPr>
        <w:t>Erzsébetváros lakóiban igényként merült fel, hogy a vidéken lévő bentlakásos otthonban élő fogyatékos családtagjaikat, szerették volna magukhoz közelebb tudni, családjukat újraegyesíteni.</w:t>
      </w:r>
    </w:p>
    <w:p w:rsidR="00C32F21" w:rsidRPr="001E038D" w:rsidRDefault="00C32F21" w:rsidP="00C32F21">
      <w:pPr>
        <w:jc w:val="both"/>
        <w:rPr>
          <w:rFonts w:ascii="Times New Roman" w:hAnsi="Times New Roman"/>
          <w:sz w:val="24"/>
          <w:szCs w:val="24"/>
        </w:rPr>
      </w:pPr>
      <w:r w:rsidRPr="001E038D">
        <w:rPr>
          <w:rFonts w:ascii="Times New Roman" w:hAnsi="Times New Roman"/>
          <w:sz w:val="24"/>
          <w:szCs w:val="24"/>
        </w:rPr>
        <w:lastRenderedPageBreak/>
        <w:t xml:space="preserve">Reagálva ezen célkitűzésekre és igényekre, a </w:t>
      </w:r>
      <w:proofErr w:type="spellStart"/>
      <w:r w:rsidRPr="001E038D">
        <w:rPr>
          <w:rFonts w:ascii="Times New Roman" w:hAnsi="Times New Roman"/>
          <w:sz w:val="24"/>
          <w:szCs w:val="24"/>
        </w:rPr>
        <w:t>Bischitz</w:t>
      </w:r>
      <w:proofErr w:type="spellEnd"/>
      <w:r w:rsidRPr="001E038D">
        <w:rPr>
          <w:rFonts w:ascii="Times New Roman" w:hAnsi="Times New Roman"/>
          <w:sz w:val="24"/>
          <w:szCs w:val="24"/>
        </w:rPr>
        <w:t xml:space="preserve"> Johanna Integrált Humán Szolgáltató Központ a „Fogyatékos emberek </w:t>
      </w:r>
      <w:proofErr w:type="spellStart"/>
      <w:r w:rsidRPr="001E038D">
        <w:rPr>
          <w:rFonts w:ascii="Times New Roman" w:hAnsi="Times New Roman"/>
          <w:sz w:val="24"/>
          <w:szCs w:val="24"/>
        </w:rPr>
        <w:t>reintegrációjának</w:t>
      </w:r>
      <w:proofErr w:type="spellEnd"/>
      <w:r w:rsidRPr="001E038D">
        <w:rPr>
          <w:rFonts w:ascii="Times New Roman" w:hAnsi="Times New Roman"/>
          <w:sz w:val="24"/>
          <w:szCs w:val="24"/>
        </w:rPr>
        <w:t xml:space="preserve"> elősegítése Erzsébetvárosban” elnevezésű projekt keretében fel kívánja mérni a kerületben korábban itt élő – jelenleg vidéki bentlakásos otthonokban elhelyezett – valamint a jelenleg is Erzsébetvárosban lakhellyel rendelkező, fogyatékkal élő lakosait.</w:t>
      </w:r>
    </w:p>
    <w:p w:rsidR="00C32F21" w:rsidRPr="001E038D" w:rsidRDefault="00C32F21" w:rsidP="00C32F21">
      <w:pPr>
        <w:autoSpaceDE w:val="0"/>
        <w:autoSpaceDN w:val="0"/>
        <w:adjustRightInd w:val="0"/>
        <w:jc w:val="both"/>
        <w:rPr>
          <w:rFonts w:ascii="Times New Roman" w:hAnsi="Times New Roman"/>
          <w:bCs/>
          <w:sz w:val="24"/>
          <w:szCs w:val="24"/>
        </w:rPr>
      </w:pPr>
      <w:r w:rsidRPr="001E038D">
        <w:rPr>
          <w:rFonts w:ascii="Times New Roman" w:hAnsi="Times New Roman"/>
          <w:bCs/>
          <w:sz w:val="24"/>
          <w:szCs w:val="24"/>
        </w:rPr>
        <w:t>A fogyatékkal élő lakosság VII. kerületbe történő integrációjának elősegítése céljából, mind az intézményen belül, mind az intézményen kívül megvalósítandó célokat tűztünk ki.</w:t>
      </w:r>
    </w:p>
    <w:p w:rsidR="00C32F21" w:rsidRPr="001E038D" w:rsidRDefault="00C32F21" w:rsidP="00C32F21">
      <w:pPr>
        <w:jc w:val="both"/>
        <w:rPr>
          <w:rFonts w:ascii="Times New Roman" w:hAnsi="Times New Roman"/>
          <w:sz w:val="24"/>
          <w:szCs w:val="24"/>
        </w:rPr>
      </w:pPr>
      <w:r w:rsidRPr="001E038D">
        <w:rPr>
          <w:rFonts w:ascii="Times New Roman" w:hAnsi="Times New Roman"/>
          <w:sz w:val="24"/>
          <w:szCs w:val="24"/>
        </w:rPr>
        <w:t>Azon túl, hogy a program az Erzsébetvárosban élő, vagy korábban itt lakhellyel rendelkező fogyatékos emberek számára kíván (re</w:t>
      </w:r>
      <w:proofErr w:type="gramStart"/>
      <w:r w:rsidRPr="001E038D">
        <w:rPr>
          <w:rFonts w:ascii="Times New Roman" w:hAnsi="Times New Roman"/>
          <w:sz w:val="24"/>
          <w:szCs w:val="24"/>
        </w:rPr>
        <w:t>)integrációs</w:t>
      </w:r>
      <w:proofErr w:type="gramEnd"/>
      <w:r w:rsidRPr="001E038D">
        <w:rPr>
          <w:rFonts w:ascii="Times New Roman" w:hAnsi="Times New Roman"/>
          <w:sz w:val="24"/>
          <w:szCs w:val="24"/>
        </w:rPr>
        <w:t xml:space="preserve"> lehetőséget biztosítani, társadalmi és gazdasági előnyökkel is jár.</w:t>
      </w:r>
    </w:p>
    <w:p w:rsidR="00C32F21" w:rsidRPr="001E038D" w:rsidRDefault="00C32F21" w:rsidP="00C32F21">
      <w:pPr>
        <w:autoSpaceDE w:val="0"/>
        <w:autoSpaceDN w:val="0"/>
        <w:adjustRightInd w:val="0"/>
        <w:jc w:val="both"/>
        <w:rPr>
          <w:rFonts w:ascii="Times New Roman" w:hAnsi="Times New Roman"/>
          <w:sz w:val="24"/>
          <w:szCs w:val="24"/>
        </w:rPr>
      </w:pPr>
      <w:r w:rsidRPr="001E038D">
        <w:rPr>
          <w:rFonts w:ascii="Times New Roman" w:hAnsi="Times New Roman"/>
          <w:sz w:val="24"/>
          <w:szCs w:val="24"/>
        </w:rPr>
        <w:t xml:space="preserve">Társadalmi előnyei az integrált lakókörnyezeten keresztül az emberek szemléletváltozása, a befogadó társadalom irányában. </w:t>
      </w:r>
    </w:p>
    <w:p w:rsidR="00C32F21" w:rsidRPr="001E038D" w:rsidRDefault="00C32F21" w:rsidP="00C32F21">
      <w:pPr>
        <w:autoSpaceDE w:val="0"/>
        <w:autoSpaceDN w:val="0"/>
        <w:adjustRightInd w:val="0"/>
        <w:jc w:val="both"/>
        <w:rPr>
          <w:rFonts w:ascii="Times New Roman" w:hAnsi="Times New Roman"/>
          <w:sz w:val="24"/>
          <w:szCs w:val="24"/>
        </w:rPr>
      </w:pPr>
      <w:r w:rsidRPr="001E038D">
        <w:rPr>
          <w:rFonts w:ascii="Times New Roman" w:hAnsi="Times New Roman"/>
          <w:sz w:val="24"/>
          <w:szCs w:val="24"/>
        </w:rPr>
        <w:t>2014. január elsejétől lehetőség van arra, hogy támogatott lakhatás formájában (integrált környezetben 2-3 fogyatékos ember együttélésével szakszerű támogatást kapva) helyezzék el a fogyatékos embereket a nagy létszámú szociális intézmények helyett. Ehhez az ellátási formához való csatlakozás a kerületi szociális ellátásnak is célja lehet.</w:t>
      </w:r>
    </w:p>
    <w:p w:rsidR="00C32F21" w:rsidRPr="001E038D" w:rsidRDefault="00C32F21" w:rsidP="00C32F21">
      <w:pPr>
        <w:autoSpaceDE w:val="0"/>
        <w:autoSpaceDN w:val="0"/>
        <w:adjustRightInd w:val="0"/>
        <w:jc w:val="both"/>
        <w:rPr>
          <w:rFonts w:ascii="Times New Roman" w:hAnsi="Times New Roman"/>
          <w:sz w:val="24"/>
          <w:szCs w:val="24"/>
        </w:rPr>
      </w:pPr>
      <w:r w:rsidRPr="001E038D">
        <w:rPr>
          <w:rFonts w:ascii="Times New Roman" w:hAnsi="Times New Roman"/>
          <w:sz w:val="24"/>
          <w:szCs w:val="24"/>
        </w:rPr>
        <w:t>Gazdasági szempontból előnyt jelent, hogy egy olyan bérlő kerül az önkormányzati bérlakásba, aki biztosan fizeti majd a bérleti díjakat, nem halmoz fel rezsihátralékot. Másrészt foglalkoztatásán keresztül, értéktermelő tevékenységet végez, bértámogatott formában.</w:t>
      </w:r>
    </w:p>
    <w:p w:rsidR="00C32F21" w:rsidRPr="001E038D" w:rsidRDefault="00C32F21" w:rsidP="00C32F21">
      <w:pPr>
        <w:jc w:val="both"/>
        <w:rPr>
          <w:rFonts w:ascii="Times New Roman" w:hAnsi="Times New Roman"/>
          <w:sz w:val="24"/>
          <w:szCs w:val="24"/>
        </w:rPr>
      </w:pPr>
      <w:r w:rsidRPr="001E038D">
        <w:rPr>
          <w:rFonts w:ascii="Times New Roman" w:hAnsi="Times New Roman"/>
          <w:sz w:val="24"/>
          <w:szCs w:val="24"/>
        </w:rPr>
        <w:t xml:space="preserve">Fontos megemlíteni a projekt gondolatának és megtervezésének előzményeként, hogy Erzsébetváros Önkormányzata úttörő módon, elsőként csatlakozott azon kezdeményezéshez, mely eredményeképpen </w:t>
      </w:r>
      <w:r w:rsidR="008D161D">
        <w:rPr>
          <w:rFonts w:ascii="Times New Roman" w:hAnsi="Times New Roman"/>
          <w:sz w:val="24"/>
          <w:szCs w:val="24"/>
        </w:rPr>
        <w:t>megváltozott munkaképességű</w:t>
      </w:r>
      <w:r w:rsidRPr="001E038D">
        <w:rPr>
          <w:rFonts w:ascii="Times New Roman" w:hAnsi="Times New Roman"/>
          <w:sz w:val="24"/>
          <w:szCs w:val="24"/>
        </w:rPr>
        <w:t xml:space="preserve"> munkavá</w:t>
      </w:r>
      <w:r w:rsidR="003D08C9" w:rsidRPr="001E038D">
        <w:rPr>
          <w:rFonts w:ascii="Times New Roman" w:hAnsi="Times New Roman"/>
          <w:sz w:val="24"/>
          <w:szCs w:val="24"/>
        </w:rPr>
        <w:t xml:space="preserve">llalót alkalmazott hivatalában (lásd. </w:t>
      </w:r>
      <w:proofErr w:type="gramStart"/>
      <w:r w:rsidR="003D08C9" w:rsidRPr="001E038D">
        <w:rPr>
          <w:rFonts w:ascii="Times New Roman" w:hAnsi="Times New Roman"/>
          <w:sz w:val="24"/>
          <w:szCs w:val="24"/>
        </w:rPr>
        <w:t>előző</w:t>
      </w:r>
      <w:proofErr w:type="gramEnd"/>
      <w:r w:rsidR="003D08C9" w:rsidRPr="001E038D">
        <w:rPr>
          <w:rFonts w:ascii="Times New Roman" w:hAnsi="Times New Roman"/>
          <w:sz w:val="24"/>
          <w:szCs w:val="24"/>
        </w:rPr>
        <w:t xml:space="preserve"> pont).</w:t>
      </w:r>
    </w:p>
    <w:p w:rsidR="00C32F21" w:rsidRPr="001E038D" w:rsidRDefault="00C32F21" w:rsidP="00877BC6"/>
    <w:tbl>
      <w:tblPr>
        <w:tblStyle w:val="Sttlista3jellszn"/>
        <w:tblW w:w="0" w:type="auto"/>
        <w:tblLook w:val="04A0" w:firstRow="1" w:lastRow="0" w:firstColumn="1" w:lastColumn="0" w:noHBand="0" w:noVBand="1"/>
      </w:tblPr>
      <w:tblGrid>
        <w:gridCol w:w="9212"/>
      </w:tblGrid>
      <w:tr w:rsidR="00282D29" w:rsidRPr="00282D29" w:rsidTr="00282D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12" w:type="dxa"/>
          </w:tcPr>
          <w:p w:rsidR="00282D29" w:rsidRPr="00282D29" w:rsidRDefault="00282D29" w:rsidP="00C35384">
            <w:pPr>
              <w:pStyle w:val="TJ1"/>
            </w:pPr>
            <w:r w:rsidRPr="00282D29">
              <w:t>26. BEAZONOSÍTOTT PROBLÉMÁK: A SAJÁTOS NEVELÉSŰ IGÉNYŰ BÖLCSŐDÉS KORÚ KERÜLETI GYERMEKEK HELYBELI ELLÁTÁSA, FEJLESZTÉSE NEM MEGOLDOTT</w:t>
            </w:r>
            <w:r w:rsidRPr="00282D29">
              <w:tab/>
            </w:r>
          </w:p>
        </w:tc>
      </w:tr>
      <w:tr w:rsidR="00282D29" w:rsidRPr="00282D29" w:rsidTr="00B349FE">
        <w:trPr>
          <w:cnfStyle w:val="000000100000" w:firstRow="0" w:lastRow="0" w:firstColumn="0" w:lastColumn="0" w:oddVBand="0" w:evenVBand="0" w:oddHBand="1" w:evenHBand="0" w:firstRowFirstColumn="0" w:firstRowLastColumn="0" w:lastRowFirstColumn="0" w:lastRowLastColumn="0"/>
          <w:trHeight w:val="35"/>
        </w:trPr>
        <w:tc>
          <w:tcPr>
            <w:cnfStyle w:val="001000000000" w:firstRow="0" w:lastRow="0" w:firstColumn="1" w:lastColumn="0" w:oddVBand="0" w:evenVBand="0" w:oddHBand="0" w:evenHBand="0" w:firstRowFirstColumn="0" w:firstRowLastColumn="0" w:lastRowFirstColumn="0" w:lastRowLastColumn="0"/>
            <w:tcW w:w="9212" w:type="dxa"/>
          </w:tcPr>
          <w:p w:rsidR="00282D29" w:rsidRPr="00282D29" w:rsidRDefault="00282D29" w:rsidP="00C35384">
            <w:pPr>
              <w:pStyle w:val="TJ1"/>
            </w:pPr>
            <w:r w:rsidRPr="00282D29">
              <w:t>FEJLESZTÉSI LEHETŐSÉGEK</w:t>
            </w:r>
            <w:proofErr w:type="gramStart"/>
            <w:r w:rsidRPr="00282D29">
              <w:t>:  AZ</w:t>
            </w:r>
            <w:proofErr w:type="gramEnd"/>
            <w:r w:rsidRPr="00282D29">
              <w:t xml:space="preserve"> INTEGRÁLT BÖLCSŐDÉS CSOPORT KIALAKÍTÁSA LEHETŐSÉGÉNEK VIZSGÁLATA</w:t>
            </w:r>
          </w:p>
        </w:tc>
      </w:tr>
    </w:tbl>
    <w:p w:rsidR="00282D29" w:rsidRDefault="00282D29" w:rsidP="006974CB">
      <w:pPr>
        <w:pStyle w:val="Nincstrkz"/>
        <w:spacing w:line="276" w:lineRule="auto"/>
        <w:ind w:left="0" w:firstLine="0"/>
        <w:rPr>
          <w:rFonts w:asciiTheme="majorHAnsi" w:hAnsiTheme="majorHAnsi"/>
          <w:b/>
          <w:color w:val="FF0000"/>
        </w:rPr>
      </w:pPr>
    </w:p>
    <w:p w:rsidR="006974CB" w:rsidRPr="00282D29" w:rsidRDefault="006974CB" w:rsidP="00282D29">
      <w:pPr>
        <w:pStyle w:val="Nincstrkz"/>
        <w:spacing w:line="276" w:lineRule="auto"/>
        <w:ind w:left="0" w:firstLine="0"/>
      </w:pPr>
      <w:r w:rsidRPr="00282D29">
        <w:t xml:space="preserve">A VII. kerület mindhárom bölcsődéjében az egészséges gyermekek nevelése és gondozása mellett, fejlesztőpedagógus segítségével a korai fejlesztést igénylő gyermekek ellátása is folyamatos. 2014. szeptember 15-e óta a Városligeti Bölcsődében már sajátos nevelési igényű gyermek fogadására is van lehetőség. </w:t>
      </w:r>
    </w:p>
    <w:p w:rsidR="00561AAB" w:rsidRDefault="0057195F" w:rsidP="00282D29">
      <w:pPr>
        <w:jc w:val="both"/>
        <w:rPr>
          <w:rFonts w:ascii="Times New Roman" w:hAnsi="Times New Roman" w:cs="Times New Roman"/>
          <w:sz w:val="24"/>
          <w:szCs w:val="24"/>
        </w:rPr>
      </w:pPr>
      <w:r w:rsidRPr="00282D29">
        <w:rPr>
          <w:rFonts w:ascii="Times New Roman" w:hAnsi="Times New Roman" w:cs="Times New Roman"/>
          <w:sz w:val="24"/>
          <w:szCs w:val="24"/>
        </w:rPr>
        <w:t xml:space="preserve">Októbertől szoros együttműködés </w:t>
      </w:r>
      <w:r w:rsidR="006974CB" w:rsidRPr="00282D29">
        <w:rPr>
          <w:rFonts w:ascii="Times New Roman" w:hAnsi="Times New Roman" w:cs="Times New Roman"/>
          <w:sz w:val="24"/>
          <w:szCs w:val="24"/>
        </w:rPr>
        <w:t xml:space="preserve">kiépítése valósult meg </w:t>
      </w:r>
      <w:r w:rsidRPr="00282D29">
        <w:rPr>
          <w:rFonts w:ascii="Times New Roman" w:hAnsi="Times New Roman" w:cs="Times New Roman"/>
          <w:sz w:val="24"/>
          <w:szCs w:val="24"/>
        </w:rPr>
        <w:t xml:space="preserve">a VII. kerületi Pedagógiai Szakszolgálat munkatársaival. </w:t>
      </w:r>
      <w:r w:rsidR="006974CB" w:rsidRPr="00282D29">
        <w:rPr>
          <w:rFonts w:ascii="Times New Roman" w:hAnsi="Times New Roman" w:cs="Times New Roman"/>
          <w:sz w:val="24"/>
          <w:szCs w:val="24"/>
        </w:rPr>
        <w:t>A j</w:t>
      </w:r>
      <w:r w:rsidRPr="00282D29">
        <w:rPr>
          <w:rFonts w:ascii="Times New Roman" w:hAnsi="Times New Roman" w:cs="Times New Roman"/>
          <w:sz w:val="24"/>
          <w:szCs w:val="24"/>
        </w:rPr>
        <w:t>ogszabályi kötelezettségnek eleget téve a bölcsődei korai fejlesztést ők biztosítják. Az intézményeket egyenként felmérve, előre tervezett időpontokban nyújt szolgáltatást a pszichológus és a mozgás fejlesztő szakember.</w:t>
      </w:r>
    </w:p>
    <w:p w:rsidR="00561AAB" w:rsidRDefault="00561AAB" w:rsidP="00282D29">
      <w:pPr>
        <w:jc w:val="both"/>
        <w:rPr>
          <w:rFonts w:ascii="Times New Roman" w:hAnsi="Times New Roman" w:cs="Times New Roman"/>
          <w:sz w:val="24"/>
          <w:szCs w:val="24"/>
        </w:rPr>
      </w:pPr>
    </w:p>
    <w:p w:rsidR="00C53040" w:rsidRDefault="00C53040" w:rsidP="00282D29">
      <w:pPr>
        <w:jc w:val="both"/>
        <w:rPr>
          <w:rFonts w:ascii="Times New Roman" w:hAnsi="Times New Roman" w:cs="Times New Roman"/>
          <w:sz w:val="24"/>
          <w:szCs w:val="24"/>
        </w:rPr>
      </w:pPr>
    </w:p>
    <w:p w:rsidR="00C53040" w:rsidRDefault="00C53040" w:rsidP="00282D29">
      <w:pPr>
        <w:jc w:val="both"/>
        <w:rPr>
          <w:rFonts w:ascii="Times New Roman" w:hAnsi="Times New Roman" w:cs="Times New Roman"/>
          <w:sz w:val="24"/>
          <w:szCs w:val="24"/>
        </w:rPr>
      </w:pPr>
    </w:p>
    <w:p w:rsidR="00C53040" w:rsidRDefault="00C53040" w:rsidP="00282D29">
      <w:pPr>
        <w:jc w:val="both"/>
        <w:rPr>
          <w:rFonts w:ascii="Times New Roman" w:hAnsi="Times New Roman" w:cs="Times New Roman"/>
          <w:sz w:val="24"/>
          <w:szCs w:val="24"/>
        </w:rPr>
      </w:pPr>
    </w:p>
    <w:p w:rsidR="00C53040" w:rsidRPr="00282D29" w:rsidRDefault="00C53040" w:rsidP="00282D29">
      <w:pPr>
        <w:jc w:val="both"/>
        <w:rPr>
          <w:rFonts w:ascii="Times New Roman" w:hAnsi="Times New Roman" w:cs="Times New Roman"/>
          <w:sz w:val="24"/>
          <w:szCs w:val="24"/>
        </w:rPr>
      </w:pPr>
    </w:p>
    <w:tbl>
      <w:tblPr>
        <w:tblStyle w:val="Sttlista3jellszn"/>
        <w:tblW w:w="0" w:type="auto"/>
        <w:tblLook w:val="04A0" w:firstRow="1" w:lastRow="0" w:firstColumn="1" w:lastColumn="0" w:noHBand="0" w:noVBand="1"/>
      </w:tblPr>
      <w:tblGrid>
        <w:gridCol w:w="9212"/>
      </w:tblGrid>
      <w:tr w:rsidR="00282D29" w:rsidRPr="00282D29" w:rsidTr="00282D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12" w:type="dxa"/>
          </w:tcPr>
          <w:p w:rsidR="00282D29" w:rsidRPr="00282D29" w:rsidRDefault="00282D29" w:rsidP="00C35384">
            <w:pPr>
              <w:pStyle w:val="TJ1"/>
            </w:pPr>
            <w:r w:rsidRPr="00282D29">
              <w:lastRenderedPageBreak/>
              <w:t xml:space="preserve">27. BEAZONOSÍTOTT PROBLÉMÁK: A FOGYATÉKOS </w:t>
            </w:r>
            <w:proofErr w:type="gramStart"/>
            <w:r w:rsidRPr="00282D29">
              <w:t>ÉS</w:t>
            </w:r>
            <w:proofErr w:type="gramEnd"/>
            <w:r w:rsidRPr="00282D29">
              <w:t xml:space="preserve"> EGÉSZSÉGKÁROSODOTT  EMBEREK AZ ÖNKORMÁNYZAT ÁLTAL SZERVEZETT SZŰRŐVIZSGÁLATOKON, EGÉSZSÉGMEGŐRZŐ NAPOKON KISEBB ARÁNYBAN TUDNAK RÉSZT VENNI</w:t>
            </w:r>
            <w:r w:rsidRPr="00282D29">
              <w:tab/>
            </w:r>
          </w:p>
        </w:tc>
      </w:tr>
      <w:tr w:rsidR="00282D29" w:rsidRPr="00282D29" w:rsidTr="00282D2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12" w:type="dxa"/>
          </w:tcPr>
          <w:p w:rsidR="00282D29" w:rsidRPr="00282D29" w:rsidRDefault="00282D29" w:rsidP="00C35384">
            <w:pPr>
              <w:pStyle w:val="TJ1"/>
            </w:pPr>
            <w:r w:rsidRPr="00282D29">
              <w:t xml:space="preserve">FEJLESZTÉSI LEHETŐSÉGEK:  FOGYATÉKKAL ÉLŐ EMBEREK EGYENLŐ ESÉLYŰ HOZZÁFÉRÉSÉNEK BIZTOSÍTÁSA, KAPCSOLATFELVÉTEL </w:t>
            </w:r>
            <w:proofErr w:type="gramStart"/>
            <w:r w:rsidRPr="00282D29">
              <w:t>A</w:t>
            </w:r>
            <w:proofErr w:type="gramEnd"/>
            <w:r w:rsidRPr="00282D29">
              <w:t xml:space="preserve"> CIVIL SZERVEZETEKKEL A SZÁLLÍTÁS, KÍSÉRET MEGOLDÁSA ÉRDEKÉBEN</w:t>
            </w:r>
          </w:p>
        </w:tc>
      </w:tr>
    </w:tbl>
    <w:p w:rsidR="00282D29" w:rsidRDefault="00282D29" w:rsidP="00877BC6">
      <w:pPr>
        <w:rPr>
          <w:color w:val="FF0000"/>
        </w:rPr>
      </w:pPr>
    </w:p>
    <w:p w:rsidR="00AC02D0" w:rsidRPr="0098695D" w:rsidRDefault="00A36040" w:rsidP="00B86D49">
      <w:pPr>
        <w:jc w:val="both"/>
        <w:rPr>
          <w:rFonts w:ascii="Times New Roman" w:hAnsi="Times New Roman" w:cs="Times New Roman"/>
          <w:sz w:val="24"/>
          <w:szCs w:val="24"/>
        </w:rPr>
      </w:pPr>
      <w:r w:rsidRPr="0098695D">
        <w:rPr>
          <w:rFonts w:ascii="Times New Roman" w:hAnsi="Times New Roman" w:cs="Times New Roman"/>
          <w:sz w:val="24"/>
          <w:szCs w:val="24"/>
        </w:rPr>
        <w:t>2013-ban a Küldetés Egyesület 300 ezer Ft összegű támogatásban részesült Erzsébetváros Önkormányzatától a „2013. évi Egészségnap Kerületi Fiatalok és Hátrányos Helyzetűek részére” nevű rendezvényük lebonyolításához. Az egészségnap sikerein felbuzdulva 2015-ben is pályázatot nyújtottak be az „Egészséged nekünk</w:t>
      </w:r>
      <w:r w:rsidR="00B86D49">
        <w:rPr>
          <w:rFonts w:ascii="Times New Roman" w:hAnsi="Times New Roman" w:cs="Times New Roman"/>
          <w:sz w:val="24"/>
          <w:szCs w:val="24"/>
        </w:rPr>
        <w:t xml:space="preserve"> fontos!” </w:t>
      </w:r>
      <w:proofErr w:type="gramStart"/>
      <w:r w:rsidR="00B86D49">
        <w:rPr>
          <w:rFonts w:ascii="Times New Roman" w:hAnsi="Times New Roman" w:cs="Times New Roman"/>
          <w:sz w:val="24"/>
          <w:szCs w:val="24"/>
        </w:rPr>
        <w:t>elnevezésű</w:t>
      </w:r>
      <w:proofErr w:type="gramEnd"/>
      <w:r w:rsidR="00B86D49">
        <w:rPr>
          <w:rFonts w:ascii="Times New Roman" w:hAnsi="Times New Roman" w:cs="Times New Roman"/>
          <w:sz w:val="24"/>
          <w:szCs w:val="24"/>
        </w:rPr>
        <w:t xml:space="preserve"> rendezvény</w:t>
      </w:r>
      <w:r w:rsidRPr="0098695D">
        <w:rPr>
          <w:rFonts w:ascii="Times New Roman" w:hAnsi="Times New Roman" w:cs="Times New Roman"/>
          <w:sz w:val="24"/>
          <w:szCs w:val="24"/>
        </w:rPr>
        <w:t>sorozatra, mely a hátrányos helyzetű és sérülteket ellátó és gondozó családok számára kíván támogatást nyújtani</w:t>
      </w:r>
      <w:r w:rsidR="0098695D" w:rsidRPr="0098695D">
        <w:rPr>
          <w:rFonts w:ascii="Times New Roman" w:hAnsi="Times New Roman" w:cs="Times New Roman"/>
          <w:sz w:val="24"/>
          <w:szCs w:val="24"/>
        </w:rPr>
        <w:t xml:space="preserve"> a szűrű-vizsgálatok elérésében. Az egyesület a program keretein belül mentori szolgáltatást</w:t>
      </w:r>
      <w:r w:rsidR="00B86D49">
        <w:rPr>
          <w:rFonts w:ascii="Times New Roman" w:hAnsi="Times New Roman" w:cs="Times New Roman"/>
          <w:sz w:val="24"/>
          <w:szCs w:val="24"/>
        </w:rPr>
        <w:t xml:space="preserve"> és</w:t>
      </w:r>
      <w:r w:rsidR="0098695D" w:rsidRPr="0098695D">
        <w:rPr>
          <w:rFonts w:ascii="Times New Roman" w:hAnsi="Times New Roman" w:cs="Times New Roman"/>
          <w:sz w:val="24"/>
          <w:szCs w:val="24"/>
        </w:rPr>
        <w:t xml:space="preserve"> szállítást </w:t>
      </w:r>
      <w:r w:rsidR="00B86D49">
        <w:rPr>
          <w:rFonts w:ascii="Times New Roman" w:hAnsi="Times New Roman" w:cs="Times New Roman"/>
          <w:sz w:val="24"/>
          <w:szCs w:val="24"/>
        </w:rPr>
        <w:t xml:space="preserve">is </w:t>
      </w:r>
      <w:r w:rsidR="0098695D" w:rsidRPr="0098695D">
        <w:rPr>
          <w:rFonts w:ascii="Times New Roman" w:hAnsi="Times New Roman" w:cs="Times New Roman"/>
          <w:sz w:val="24"/>
          <w:szCs w:val="24"/>
        </w:rPr>
        <w:t xml:space="preserve">biztosít. Az egészségügyi szűréseken túl, munkaterápiás foglalkozások, azokon készült termékek bemutatása és sportprogramok lebonyolítása is történik. Erzsébetváros Önkormányzata a </w:t>
      </w:r>
      <w:r w:rsidR="00971875" w:rsidRPr="00971875">
        <w:rPr>
          <w:rFonts w:ascii="Times New Roman" w:hAnsi="Times New Roman" w:cs="Times New Roman"/>
          <w:sz w:val="24"/>
          <w:szCs w:val="24"/>
        </w:rPr>
        <w:t>program megvalósulását 530 ezer</w:t>
      </w:r>
      <w:r w:rsidR="0098695D" w:rsidRPr="00971875">
        <w:rPr>
          <w:rFonts w:ascii="Times New Roman" w:hAnsi="Times New Roman" w:cs="Times New Roman"/>
          <w:sz w:val="24"/>
          <w:szCs w:val="24"/>
        </w:rPr>
        <w:t xml:space="preserve"> Ft-tal támogatta.</w:t>
      </w:r>
      <w:r w:rsidR="0098695D" w:rsidRPr="0098695D">
        <w:rPr>
          <w:rFonts w:ascii="Times New Roman" w:hAnsi="Times New Roman" w:cs="Times New Roman"/>
          <w:sz w:val="24"/>
          <w:szCs w:val="24"/>
        </w:rPr>
        <w:t xml:space="preserve"> </w:t>
      </w:r>
    </w:p>
    <w:p w:rsidR="00AC02D0" w:rsidRDefault="0089376B" w:rsidP="00C35384">
      <w:pPr>
        <w:pStyle w:val="Cm"/>
      </w:pPr>
      <w:bookmarkStart w:id="38" w:name="_Toc428430605"/>
      <w:r>
        <w:t>Új célok kijelölése, intézkedési terv a 2015-2017 közötti időszakra</w:t>
      </w:r>
      <w:bookmarkEnd w:id="38"/>
    </w:p>
    <w:p w:rsidR="00AC02D0" w:rsidRDefault="00AC02D0" w:rsidP="00AC02D0"/>
    <w:p w:rsidR="00AC02D0" w:rsidRDefault="00AC02D0" w:rsidP="00CE125E">
      <w:pPr>
        <w:jc w:val="both"/>
        <w:rPr>
          <w:rFonts w:ascii="Times New Roman" w:hAnsi="Times New Roman"/>
          <w:sz w:val="24"/>
        </w:rPr>
      </w:pPr>
      <w:r>
        <w:rPr>
          <w:rFonts w:ascii="Times New Roman" w:hAnsi="Times New Roman"/>
          <w:sz w:val="24"/>
        </w:rPr>
        <w:t xml:space="preserve">Elsődleges célunk </w:t>
      </w:r>
      <w:r w:rsidR="0089376B">
        <w:rPr>
          <w:rFonts w:ascii="Times New Roman" w:hAnsi="Times New Roman"/>
          <w:sz w:val="24"/>
        </w:rPr>
        <w:t>volt számba</w:t>
      </w:r>
      <w:r>
        <w:rPr>
          <w:rFonts w:ascii="Times New Roman" w:hAnsi="Times New Roman"/>
          <w:sz w:val="24"/>
        </w:rPr>
        <w:t xml:space="preserve"> venni</w:t>
      </w:r>
      <w:r w:rsidR="00990A6F">
        <w:rPr>
          <w:rFonts w:ascii="Times New Roman" w:hAnsi="Times New Roman"/>
          <w:sz w:val="24"/>
        </w:rPr>
        <w:t xml:space="preserve"> a 2013. évben elfogadott, 2014-2015</w:t>
      </w:r>
      <w:r>
        <w:rPr>
          <w:rFonts w:ascii="Times New Roman" w:hAnsi="Times New Roman"/>
          <w:sz w:val="24"/>
        </w:rPr>
        <w:t xml:space="preserve"> év</w:t>
      </w:r>
      <w:r w:rsidR="00990A6F">
        <w:rPr>
          <w:rFonts w:ascii="Times New Roman" w:hAnsi="Times New Roman"/>
          <w:sz w:val="24"/>
        </w:rPr>
        <w:t>ek</w:t>
      </w:r>
      <w:r>
        <w:rPr>
          <w:rFonts w:ascii="Times New Roman" w:hAnsi="Times New Roman"/>
          <w:sz w:val="24"/>
        </w:rPr>
        <w:t>re szóló határidős intézk</w:t>
      </w:r>
      <w:r w:rsidR="0089376B">
        <w:rPr>
          <w:rFonts w:ascii="Times New Roman" w:hAnsi="Times New Roman"/>
          <w:sz w:val="24"/>
        </w:rPr>
        <w:t>edések megvalósulását. Vizsgáltuk</w:t>
      </w:r>
      <w:r>
        <w:rPr>
          <w:rFonts w:ascii="Times New Roman" w:hAnsi="Times New Roman"/>
          <w:sz w:val="24"/>
        </w:rPr>
        <w:t xml:space="preserve"> a HEP helyzetelemző részében </w:t>
      </w:r>
      <w:proofErr w:type="gramStart"/>
      <w:r>
        <w:rPr>
          <w:rFonts w:ascii="Times New Roman" w:hAnsi="Times New Roman"/>
          <w:sz w:val="24"/>
        </w:rPr>
        <w:t>nevesített  célcsoportba</w:t>
      </w:r>
      <w:proofErr w:type="gramEnd"/>
      <w:r>
        <w:rPr>
          <w:rFonts w:ascii="Times New Roman" w:hAnsi="Times New Roman"/>
          <w:sz w:val="24"/>
        </w:rPr>
        <w:t xml:space="preserve"> tartozók szolgáltatásokhoz történő hozzáférésének alakulását, valamint </w:t>
      </w:r>
      <w:r w:rsidR="00A46235">
        <w:rPr>
          <w:rFonts w:ascii="Times New Roman" w:hAnsi="Times New Roman"/>
          <w:sz w:val="24"/>
        </w:rPr>
        <w:t xml:space="preserve">jelen fejezetben </w:t>
      </w:r>
      <w:r>
        <w:rPr>
          <w:rFonts w:ascii="Times New Roman" w:hAnsi="Times New Roman"/>
          <w:sz w:val="24"/>
        </w:rPr>
        <w:t xml:space="preserve">nevesíteni </w:t>
      </w:r>
      <w:r w:rsidR="00A46235">
        <w:rPr>
          <w:rFonts w:ascii="Times New Roman" w:hAnsi="Times New Roman"/>
          <w:sz w:val="24"/>
        </w:rPr>
        <w:t xml:space="preserve">kívánjuk </w:t>
      </w:r>
      <w:r>
        <w:rPr>
          <w:rFonts w:ascii="Times New Roman" w:hAnsi="Times New Roman"/>
          <w:sz w:val="24"/>
        </w:rPr>
        <w:t>a területen még meglévő problémákat.</w:t>
      </w:r>
    </w:p>
    <w:p w:rsidR="00AC02D0" w:rsidRDefault="00AC02D0" w:rsidP="00CE125E">
      <w:pPr>
        <w:jc w:val="both"/>
        <w:rPr>
          <w:rFonts w:ascii="Times New Roman" w:hAnsi="Times New Roman"/>
          <w:sz w:val="24"/>
        </w:rPr>
      </w:pPr>
      <w:r>
        <w:rPr>
          <w:rFonts w:ascii="Times New Roman" w:hAnsi="Times New Roman"/>
          <w:sz w:val="24"/>
        </w:rPr>
        <w:t>További célunk az e csoportok esélyegyenlőségét elősegítő célzottabb feladatok meghatározása, ill. azoknak a területeknek a nevesítése, melyek fejlesztésre szorulnak az egyenlő bánásmód érdekében.</w:t>
      </w:r>
    </w:p>
    <w:p w:rsidR="00AC02D0" w:rsidRDefault="00E838B3" w:rsidP="00C35384">
      <w:pPr>
        <w:pStyle w:val="Cm"/>
      </w:pPr>
      <w:bookmarkStart w:id="39" w:name="_Toc428430606"/>
      <w:r w:rsidRPr="00E838B3">
        <w:t>Intézkedési terv</w:t>
      </w:r>
      <w:bookmarkEnd w:id="39"/>
    </w:p>
    <w:tbl>
      <w:tblPr>
        <w:tblStyle w:val="Rcsostblzat"/>
        <w:tblW w:w="0" w:type="auto"/>
        <w:tblLook w:val="04A0" w:firstRow="1" w:lastRow="0" w:firstColumn="1" w:lastColumn="0" w:noHBand="0" w:noVBand="1"/>
      </w:tblPr>
      <w:tblGrid>
        <w:gridCol w:w="4675"/>
        <w:gridCol w:w="6160"/>
      </w:tblGrid>
      <w:tr w:rsidR="00157DFF" w:rsidRPr="00E351B0" w:rsidTr="00290C31">
        <w:tc>
          <w:tcPr>
            <w:tcW w:w="0" w:type="auto"/>
            <w:gridSpan w:val="2"/>
          </w:tcPr>
          <w:p w:rsidR="00157DFF" w:rsidRPr="00E351B0" w:rsidRDefault="00157DFF" w:rsidP="00290C31">
            <w:pPr>
              <w:jc w:val="center"/>
              <w:rPr>
                <w:rFonts w:ascii="Times New Roman" w:hAnsi="Times New Roman"/>
                <w:b/>
                <w:sz w:val="24"/>
              </w:rPr>
            </w:pPr>
            <w:r w:rsidRPr="00E351B0">
              <w:rPr>
                <w:rFonts w:ascii="Times New Roman" w:hAnsi="Times New Roman"/>
                <w:b/>
                <w:sz w:val="24"/>
              </w:rPr>
              <w:t>A nők helyzete, esélyegyenlősége vizsgálata során kerületünkben</w:t>
            </w:r>
          </w:p>
        </w:tc>
      </w:tr>
      <w:tr w:rsidR="00157DFF" w:rsidRPr="00E351B0" w:rsidTr="00290C31">
        <w:tc>
          <w:tcPr>
            <w:tcW w:w="0" w:type="auto"/>
          </w:tcPr>
          <w:p w:rsidR="00157DFF" w:rsidRPr="00E351B0" w:rsidRDefault="00157DFF" w:rsidP="00290C31">
            <w:pPr>
              <w:jc w:val="center"/>
              <w:rPr>
                <w:rFonts w:ascii="Times New Roman" w:hAnsi="Times New Roman"/>
                <w:b/>
                <w:sz w:val="24"/>
              </w:rPr>
            </w:pPr>
            <w:r w:rsidRPr="00E351B0">
              <w:rPr>
                <w:rFonts w:ascii="Times New Roman" w:hAnsi="Times New Roman"/>
                <w:b/>
                <w:sz w:val="24"/>
              </w:rPr>
              <w:t>beazonosított problémák:</w:t>
            </w:r>
          </w:p>
        </w:tc>
        <w:tc>
          <w:tcPr>
            <w:tcW w:w="0" w:type="auto"/>
          </w:tcPr>
          <w:p w:rsidR="00157DFF" w:rsidRPr="00E351B0" w:rsidRDefault="00157DFF" w:rsidP="00290C31">
            <w:pPr>
              <w:jc w:val="center"/>
              <w:rPr>
                <w:rFonts w:ascii="Times New Roman" w:hAnsi="Times New Roman"/>
                <w:b/>
                <w:sz w:val="24"/>
              </w:rPr>
            </w:pPr>
            <w:r w:rsidRPr="00E351B0">
              <w:rPr>
                <w:rFonts w:ascii="Times New Roman" w:hAnsi="Times New Roman"/>
                <w:b/>
                <w:sz w:val="24"/>
              </w:rPr>
              <w:t>fejlesztési lehetőségek:</w:t>
            </w:r>
          </w:p>
        </w:tc>
      </w:tr>
      <w:tr w:rsidR="00157DFF" w:rsidRPr="00E351B0" w:rsidTr="00290C31">
        <w:tc>
          <w:tcPr>
            <w:tcW w:w="0" w:type="auto"/>
          </w:tcPr>
          <w:p w:rsidR="00157DFF" w:rsidRPr="00E351B0" w:rsidRDefault="00157DFF" w:rsidP="00290C31">
            <w:pPr>
              <w:rPr>
                <w:rFonts w:ascii="Times New Roman" w:hAnsi="Times New Roman"/>
                <w:sz w:val="24"/>
              </w:rPr>
            </w:pPr>
            <w:r w:rsidRPr="00E351B0">
              <w:rPr>
                <w:rFonts w:ascii="Times New Roman" w:hAnsi="Times New Roman"/>
                <w:sz w:val="24"/>
              </w:rPr>
              <w:t xml:space="preserve">A </w:t>
            </w:r>
            <w:proofErr w:type="spellStart"/>
            <w:r w:rsidRPr="00E351B0">
              <w:rPr>
                <w:rFonts w:ascii="Times New Roman" w:hAnsi="Times New Roman"/>
                <w:sz w:val="24"/>
              </w:rPr>
              <w:t>GYES-ről</w:t>
            </w:r>
            <w:proofErr w:type="spellEnd"/>
            <w:r w:rsidRPr="00E351B0">
              <w:rPr>
                <w:rFonts w:ascii="Times New Roman" w:hAnsi="Times New Roman"/>
                <w:sz w:val="24"/>
              </w:rPr>
              <w:t xml:space="preserve">, </w:t>
            </w:r>
            <w:proofErr w:type="spellStart"/>
            <w:r w:rsidRPr="00E351B0">
              <w:rPr>
                <w:rFonts w:ascii="Times New Roman" w:hAnsi="Times New Roman"/>
                <w:sz w:val="24"/>
              </w:rPr>
              <w:t>GYED-ről</w:t>
            </w:r>
            <w:proofErr w:type="spellEnd"/>
            <w:r w:rsidRPr="00E351B0">
              <w:rPr>
                <w:rFonts w:ascii="Times New Roman" w:hAnsi="Times New Roman"/>
                <w:sz w:val="24"/>
              </w:rPr>
              <w:t xml:space="preserve"> való visszatérés nehézsége a munkaerőpiacra</w:t>
            </w:r>
          </w:p>
        </w:tc>
        <w:tc>
          <w:tcPr>
            <w:tcW w:w="0" w:type="auto"/>
          </w:tcPr>
          <w:p w:rsidR="00157DFF" w:rsidRPr="00E351B0" w:rsidRDefault="00157DFF" w:rsidP="00157DFF">
            <w:pPr>
              <w:pStyle w:val="Listaszerbekezds"/>
              <w:numPr>
                <w:ilvl w:val="0"/>
                <w:numId w:val="17"/>
              </w:numPr>
              <w:rPr>
                <w:rFonts w:ascii="Times New Roman" w:hAnsi="Times New Roman"/>
                <w:sz w:val="24"/>
              </w:rPr>
            </w:pPr>
            <w:r w:rsidRPr="00E351B0">
              <w:rPr>
                <w:rFonts w:ascii="Times New Roman" w:hAnsi="Times New Roman"/>
                <w:sz w:val="24"/>
              </w:rPr>
              <w:t xml:space="preserve">Rugalmas </w:t>
            </w:r>
            <w:proofErr w:type="gramStart"/>
            <w:r w:rsidRPr="00E351B0">
              <w:rPr>
                <w:rFonts w:ascii="Times New Roman" w:hAnsi="Times New Roman"/>
                <w:sz w:val="24"/>
              </w:rPr>
              <w:t>foglalkoztatás  elősegítése</w:t>
            </w:r>
            <w:proofErr w:type="gramEnd"/>
          </w:p>
          <w:p w:rsidR="00646DE5" w:rsidRDefault="00290C31" w:rsidP="00646DE5">
            <w:pPr>
              <w:pStyle w:val="Listaszerbekezds"/>
              <w:numPr>
                <w:ilvl w:val="0"/>
                <w:numId w:val="17"/>
              </w:numPr>
              <w:rPr>
                <w:rFonts w:ascii="Times New Roman" w:hAnsi="Times New Roman"/>
                <w:sz w:val="24"/>
              </w:rPr>
            </w:pPr>
            <w:r>
              <w:rPr>
                <w:rFonts w:ascii="Times New Roman" w:hAnsi="Times New Roman"/>
                <w:sz w:val="24"/>
              </w:rPr>
              <w:t xml:space="preserve">A gyermekintézmények nyitva tartásának optimalizálása </w:t>
            </w:r>
          </w:p>
          <w:p w:rsidR="00157DFF" w:rsidRPr="00E351B0" w:rsidRDefault="00157DFF" w:rsidP="00646DE5">
            <w:pPr>
              <w:pStyle w:val="Listaszerbekezds"/>
              <w:numPr>
                <w:ilvl w:val="0"/>
                <w:numId w:val="17"/>
              </w:numPr>
              <w:rPr>
                <w:rFonts w:ascii="Times New Roman" w:hAnsi="Times New Roman"/>
                <w:sz w:val="24"/>
              </w:rPr>
            </w:pPr>
            <w:r w:rsidRPr="00E351B0">
              <w:rPr>
                <w:rFonts w:ascii="Times New Roman" w:hAnsi="Times New Roman"/>
                <w:sz w:val="24"/>
              </w:rPr>
              <w:t>„MASNI” tovább működtetése</w:t>
            </w:r>
          </w:p>
        </w:tc>
      </w:tr>
      <w:tr w:rsidR="00157DFF" w:rsidRPr="00E351B0" w:rsidTr="00290C31">
        <w:tc>
          <w:tcPr>
            <w:tcW w:w="0" w:type="auto"/>
          </w:tcPr>
          <w:p w:rsidR="00157DFF" w:rsidRPr="00E351B0" w:rsidRDefault="00646DE5" w:rsidP="00290C31">
            <w:pPr>
              <w:rPr>
                <w:rFonts w:ascii="Times New Roman" w:hAnsi="Times New Roman"/>
                <w:sz w:val="24"/>
              </w:rPr>
            </w:pPr>
            <w:r>
              <w:rPr>
                <w:rFonts w:ascii="Times New Roman" w:hAnsi="Times New Roman"/>
                <w:sz w:val="24"/>
              </w:rPr>
              <w:t>A nők egészségének megőrzése</w:t>
            </w:r>
          </w:p>
          <w:p w:rsidR="00157DFF" w:rsidRPr="00E351B0" w:rsidRDefault="00157DFF" w:rsidP="00290C31">
            <w:pPr>
              <w:rPr>
                <w:rFonts w:ascii="Times New Roman" w:hAnsi="Times New Roman"/>
                <w:sz w:val="24"/>
              </w:rPr>
            </w:pPr>
          </w:p>
        </w:tc>
        <w:tc>
          <w:tcPr>
            <w:tcW w:w="0" w:type="auto"/>
          </w:tcPr>
          <w:p w:rsidR="00157DFF" w:rsidRPr="00E351B0" w:rsidRDefault="00157DFF" w:rsidP="00157DFF">
            <w:pPr>
              <w:pStyle w:val="Listaszerbekezds"/>
              <w:numPr>
                <w:ilvl w:val="0"/>
                <w:numId w:val="17"/>
              </w:numPr>
              <w:rPr>
                <w:rFonts w:ascii="Times New Roman" w:hAnsi="Times New Roman"/>
                <w:sz w:val="24"/>
              </w:rPr>
            </w:pPr>
            <w:r w:rsidRPr="00E351B0">
              <w:rPr>
                <w:rFonts w:ascii="Times New Roman" w:hAnsi="Times New Roman"/>
                <w:sz w:val="24"/>
              </w:rPr>
              <w:t>Egészségügyi szűrőprogramok szervezése</w:t>
            </w:r>
          </w:p>
          <w:p w:rsidR="00157DFF" w:rsidRPr="00E351B0" w:rsidRDefault="00157DFF" w:rsidP="00157DFF">
            <w:pPr>
              <w:pStyle w:val="Listaszerbekezds"/>
              <w:numPr>
                <w:ilvl w:val="0"/>
                <w:numId w:val="17"/>
              </w:numPr>
              <w:rPr>
                <w:rFonts w:ascii="Times New Roman" w:hAnsi="Times New Roman"/>
                <w:sz w:val="24"/>
              </w:rPr>
            </w:pPr>
            <w:r w:rsidRPr="00E351B0">
              <w:rPr>
                <w:rFonts w:ascii="Times New Roman" w:hAnsi="Times New Roman"/>
                <w:sz w:val="24"/>
              </w:rPr>
              <w:t>Házi orvosok számára pályázat kiírása prevenciós eszközökre</w:t>
            </w:r>
          </w:p>
        </w:tc>
      </w:tr>
      <w:tr w:rsidR="00157DFF" w:rsidRPr="00E351B0" w:rsidTr="00290C31">
        <w:tc>
          <w:tcPr>
            <w:tcW w:w="0" w:type="auto"/>
            <w:gridSpan w:val="2"/>
          </w:tcPr>
          <w:p w:rsidR="00157DFF" w:rsidRPr="00E351B0" w:rsidRDefault="00157DFF" w:rsidP="00290C31">
            <w:pPr>
              <w:jc w:val="center"/>
              <w:rPr>
                <w:rFonts w:ascii="Times New Roman" w:hAnsi="Times New Roman"/>
                <w:b/>
                <w:sz w:val="24"/>
              </w:rPr>
            </w:pPr>
            <w:r w:rsidRPr="00E351B0">
              <w:rPr>
                <w:rFonts w:ascii="Times New Roman" w:hAnsi="Times New Roman"/>
                <w:b/>
                <w:sz w:val="24"/>
              </w:rPr>
              <w:t>A gyermekek helyzete, esélyegyenlősége vizsgálata során kerületünkben</w:t>
            </w:r>
          </w:p>
        </w:tc>
      </w:tr>
      <w:tr w:rsidR="00157DFF" w:rsidRPr="00E351B0" w:rsidTr="00290C31">
        <w:tc>
          <w:tcPr>
            <w:tcW w:w="0" w:type="auto"/>
          </w:tcPr>
          <w:p w:rsidR="00157DFF" w:rsidRPr="00E351B0" w:rsidRDefault="00157DFF" w:rsidP="00290C31">
            <w:pPr>
              <w:jc w:val="center"/>
              <w:rPr>
                <w:rFonts w:ascii="Times New Roman" w:hAnsi="Times New Roman"/>
                <w:b/>
                <w:sz w:val="24"/>
              </w:rPr>
            </w:pPr>
            <w:r w:rsidRPr="00E351B0">
              <w:rPr>
                <w:rFonts w:ascii="Times New Roman" w:hAnsi="Times New Roman"/>
                <w:b/>
                <w:sz w:val="24"/>
              </w:rPr>
              <w:t>beazonosított problémák:</w:t>
            </w:r>
          </w:p>
        </w:tc>
        <w:tc>
          <w:tcPr>
            <w:tcW w:w="0" w:type="auto"/>
          </w:tcPr>
          <w:p w:rsidR="00157DFF" w:rsidRPr="00E351B0" w:rsidRDefault="00157DFF" w:rsidP="00290C31">
            <w:pPr>
              <w:jc w:val="center"/>
              <w:rPr>
                <w:rFonts w:ascii="Times New Roman" w:hAnsi="Times New Roman"/>
                <w:b/>
                <w:sz w:val="24"/>
              </w:rPr>
            </w:pPr>
            <w:r w:rsidRPr="00E351B0">
              <w:rPr>
                <w:rFonts w:ascii="Times New Roman" w:hAnsi="Times New Roman"/>
                <w:b/>
                <w:sz w:val="24"/>
              </w:rPr>
              <w:t>fejlesztési lehetőségek:</w:t>
            </w:r>
          </w:p>
        </w:tc>
      </w:tr>
      <w:tr w:rsidR="00157DFF" w:rsidRPr="00E351B0" w:rsidTr="00290C31">
        <w:tc>
          <w:tcPr>
            <w:tcW w:w="0" w:type="auto"/>
          </w:tcPr>
          <w:p w:rsidR="00157DFF" w:rsidRPr="00E351B0" w:rsidRDefault="00157DFF" w:rsidP="00290C31">
            <w:pPr>
              <w:rPr>
                <w:rFonts w:ascii="Times New Roman" w:hAnsi="Times New Roman"/>
                <w:sz w:val="24"/>
              </w:rPr>
            </w:pPr>
            <w:r w:rsidRPr="00E351B0">
              <w:rPr>
                <w:rFonts w:ascii="Times New Roman" w:hAnsi="Times New Roman"/>
                <w:sz w:val="24"/>
              </w:rPr>
              <w:t>Magas a hátrányos családi körülmények között élő veszélyeztetett gyermekek száma</w:t>
            </w:r>
          </w:p>
        </w:tc>
        <w:tc>
          <w:tcPr>
            <w:tcW w:w="0" w:type="auto"/>
          </w:tcPr>
          <w:p w:rsidR="00157DFF" w:rsidRPr="00E351B0" w:rsidRDefault="00157DFF" w:rsidP="00157DFF">
            <w:pPr>
              <w:pStyle w:val="Listaszerbekezds"/>
              <w:numPr>
                <w:ilvl w:val="0"/>
                <w:numId w:val="17"/>
              </w:numPr>
              <w:rPr>
                <w:rFonts w:ascii="Times New Roman" w:hAnsi="Times New Roman"/>
                <w:sz w:val="24"/>
              </w:rPr>
            </w:pPr>
            <w:r w:rsidRPr="00E351B0">
              <w:rPr>
                <w:rFonts w:ascii="Times New Roman" w:hAnsi="Times New Roman"/>
                <w:sz w:val="24"/>
              </w:rPr>
              <w:t>Veszélyeztetettséget megelőző programok</w:t>
            </w:r>
          </w:p>
          <w:p w:rsidR="00157DFF" w:rsidRPr="00E351B0" w:rsidRDefault="00157DFF" w:rsidP="00157DFF">
            <w:pPr>
              <w:pStyle w:val="Listaszerbekezds"/>
              <w:numPr>
                <w:ilvl w:val="0"/>
                <w:numId w:val="17"/>
              </w:numPr>
              <w:rPr>
                <w:rFonts w:ascii="Times New Roman" w:hAnsi="Times New Roman"/>
                <w:sz w:val="24"/>
              </w:rPr>
            </w:pPr>
            <w:r w:rsidRPr="00E351B0">
              <w:rPr>
                <w:rFonts w:ascii="Times New Roman" w:hAnsi="Times New Roman"/>
                <w:sz w:val="24"/>
              </w:rPr>
              <w:t>A Területi Ellátási Modell hosszú távú fenntartása és működtetése</w:t>
            </w:r>
          </w:p>
        </w:tc>
      </w:tr>
      <w:tr w:rsidR="00157DFF" w:rsidRPr="00E351B0" w:rsidTr="00290C31">
        <w:tc>
          <w:tcPr>
            <w:tcW w:w="0" w:type="auto"/>
          </w:tcPr>
          <w:p w:rsidR="00157DFF" w:rsidRPr="00E351B0" w:rsidRDefault="00157DFF" w:rsidP="00290C31">
            <w:pPr>
              <w:rPr>
                <w:rFonts w:ascii="Times New Roman" w:hAnsi="Times New Roman"/>
                <w:sz w:val="24"/>
              </w:rPr>
            </w:pPr>
            <w:r w:rsidRPr="00E351B0">
              <w:rPr>
                <w:rFonts w:ascii="Times New Roman" w:hAnsi="Times New Roman"/>
                <w:sz w:val="24"/>
              </w:rPr>
              <w:t>Csekély számú azon programok aránya, mely a kamaszokat szólítja meg</w:t>
            </w:r>
          </w:p>
        </w:tc>
        <w:tc>
          <w:tcPr>
            <w:tcW w:w="0" w:type="auto"/>
          </w:tcPr>
          <w:p w:rsidR="00157DFF" w:rsidRPr="00E351B0" w:rsidRDefault="00157DFF" w:rsidP="00157DFF">
            <w:pPr>
              <w:pStyle w:val="Listaszerbekezds"/>
              <w:numPr>
                <w:ilvl w:val="0"/>
                <w:numId w:val="17"/>
              </w:numPr>
              <w:rPr>
                <w:rFonts w:ascii="Times New Roman" w:hAnsi="Times New Roman"/>
                <w:sz w:val="24"/>
              </w:rPr>
            </w:pPr>
            <w:r w:rsidRPr="00E351B0">
              <w:rPr>
                <w:rFonts w:ascii="Times New Roman" w:hAnsi="Times New Roman"/>
                <w:sz w:val="24"/>
              </w:rPr>
              <w:t>Hetedhét Éjszakai Sport Klub munkájának támogatása, erősítése</w:t>
            </w:r>
          </w:p>
        </w:tc>
      </w:tr>
      <w:tr w:rsidR="00157DFF" w:rsidRPr="00E351B0" w:rsidTr="00290C31">
        <w:tc>
          <w:tcPr>
            <w:tcW w:w="0" w:type="auto"/>
          </w:tcPr>
          <w:p w:rsidR="00157DFF" w:rsidRPr="00E351B0" w:rsidRDefault="00157DFF" w:rsidP="00290C31">
            <w:pPr>
              <w:rPr>
                <w:rFonts w:ascii="Times New Roman" w:hAnsi="Times New Roman"/>
                <w:sz w:val="24"/>
              </w:rPr>
            </w:pPr>
            <w:r w:rsidRPr="00E351B0">
              <w:rPr>
                <w:rFonts w:ascii="Times New Roman" w:hAnsi="Times New Roman"/>
                <w:sz w:val="24"/>
              </w:rPr>
              <w:t>A gyermekek egészséges étkezése a családokban nem mindig megoldott</w:t>
            </w:r>
          </w:p>
        </w:tc>
        <w:tc>
          <w:tcPr>
            <w:tcW w:w="0" w:type="auto"/>
          </w:tcPr>
          <w:p w:rsidR="00157DFF" w:rsidRPr="00E351B0" w:rsidRDefault="00157DFF" w:rsidP="00157DFF">
            <w:pPr>
              <w:pStyle w:val="Listaszerbekezds"/>
              <w:numPr>
                <w:ilvl w:val="0"/>
                <w:numId w:val="17"/>
              </w:numPr>
              <w:rPr>
                <w:rFonts w:ascii="Times New Roman" w:hAnsi="Times New Roman"/>
                <w:sz w:val="24"/>
              </w:rPr>
            </w:pPr>
            <w:r w:rsidRPr="00E351B0">
              <w:rPr>
                <w:rFonts w:ascii="Times New Roman" w:hAnsi="Times New Roman"/>
                <w:sz w:val="24"/>
              </w:rPr>
              <w:t>Az új jogszabályi előírásoknak megfelelő egészséges étkeztetés biztosítása</w:t>
            </w:r>
          </w:p>
          <w:p w:rsidR="00157DFF" w:rsidRPr="00E351B0" w:rsidRDefault="00157DFF" w:rsidP="00157DFF">
            <w:pPr>
              <w:pStyle w:val="Listaszerbekezds"/>
              <w:numPr>
                <w:ilvl w:val="0"/>
                <w:numId w:val="17"/>
              </w:numPr>
              <w:rPr>
                <w:rFonts w:ascii="Times New Roman" w:hAnsi="Times New Roman"/>
                <w:sz w:val="24"/>
              </w:rPr>
            </w:pPr>
            <w:r w:rsidRPr="00E351B0">
              <w:rPr>
                <w:rFonts w:ascii="Times New Roman" w:hAnsi="Times New Roman"/>
                <w:sz w:val="24"/>
              </w:rPr>
              <w:t>Tájékoztatás az önkormányzat által nyújtott gyermekétkeztetési támogatásról</w:t>
            </w:r>
          </w:p>
        </w:tc>
      </w:tr>
      <w:tr w:rsidR="00157DFF" w:rsidRPr="00E351B0" w:rsidTr="00290C31">
        <w:tc>
          <w:tcPr>
            <w:tcW w:w="0" w:type="auto"/>
            <w:gridSpan w:val="2"/>
          </w:tcPr>
          <w:p w:rsidR="00157DFF" w:rsidRPr="00E351B0" w:rsidRDefault="00157DFF" w:rsidP="00290C31">
            <w:pPr>
              <w:jc w:val="center"/>
              <w:rPr>
                <w:rFonts w:ascii="Times New Roman" w:hAnsi="Times New Roman"/>
                <w:b/>
                <w:sz w:val="24"/>
              </w:rPr>
            </w:pPr>
            <w:r w:rsidRPr="00E351B0">
              <w:rPr>
                <w:rFonts w:ascii="Times New Roman" w:hAnsi="Times New Roman"/>
                <w:b/>
                <w:sz w:val="24"/>
              </w:rPr>
              <w:t>Az idősek helyzete, esélyegyenlősége vizsgálata során kerületünkben</w:t>
            </w:r>
          </w:p>
        </w:tc>
      </w:tr>
      <w:tr w:rsidR="00157DFF" w:rsidRPr="00E351B0" w:rsidTr="00290C31">
        <w:tc>
          <w:tcPr>
            <w:tcW w:w="0" w:type="auto"/>
          </w:tcPr>
          <w:p w:rsidR="00157DFF" w:rsidRPr="00E351B0" w:rsidRDefault="00157DFF" w:rsidP="00290C31">
            <w:pPr>
              <w:jc w:val="center"/>
              <w:rPr>
                <w:rFonts w:ascii="Times New Roman" w:hAnsi="Times New Roman"/>
                <w:b/>
                <w:sz w:val="24"/>
              </w:rPr>
            </w:pPr>
            <w:r w:rsidRPr="00E351B0">
              <w:rPr>
                <w:rFonts w:ascii="Times New Roman" w:hAnsi="Times New Roman"/>
                <w:b/>
                <w:sz w:val="24"/>
              </w:rPr>
              <w:lastRenderedPageBreak/>
              <w:t>beazonosított problémák:</w:t>
            </w:r>
          </w:p>
        </w:tc>
        <w:tc>
          <w:tcPr>
            <w:tcW w:w="0" w:type="auto"/>
          </w:tcPr>
          <w:p w:rsidR="00157DFF" w:rsidRPr="00E351B0" w:rsidRDefault="00157DFF" w:rsidP="00290C31">
            <w:pPr>
              <w:jc w:val="center"/>
              <w:rPr>
                <w:rFonts w:ascii="Times New Roman" w:hAnsi="Times New Roman"/>
                <w:b/>
                <w:sz w:val="24"/>
              </w:rPr>
            </w:pPr>
            <w:r w:rsidRPr="00E351B0">
              <w:rPr>
                <w:rFonts w:ascii="Times New Roman" w:hAnsi="Times New Roman"/>
                <w:b/>
                <w:sz w:val="24"/>
              </w:rPr>
              <w:t>fejlesztési lehetőségek:</w:t>
            </w:r>
          </w:p>
        </w:tc>
      </w:tr>
      <w:tr w:rsidR="00157DFF" w:rsidRPr="00E351B0" w:rsidTr="00290C31">
        <w:tc>
          <w:tcPr>
            <w:tcW w:w="0" w:type="auto"/>
          </w:tcPr>
          <w:p w:rsidR="00157DFF" w:rsidRPr="00E351B0" w:rsidRDefault="00157DFF" w:rsidP="00290C31">
            <w:pPr>
              <w:rPr>
                <w:rFonts w:ascii="Times New Roman" w:hAnsi="Times New Roman"/>
                <w:sz w:val="24"/>
              </w:rPr>
            </w:pPr>
            <w:r w:rsidRPr="00E351B0">
              <w:rPr>
                <w:rFonts w:ascii="Times New Roman" w:hAnsi="Times New Roman"/>
                <w:sz w:val="24"/>
              </w:rPr>
              <w:t>Az időskorú népességen belül az elmagányosodás veszélye magas</w:t>
            </w:r>
          </w:p>
        </w:tc>
        <w:tc>
          <w:tcPr>
            <w:tcW w:w="0" w:type="auto"/>
          </w:tcPr>
          <w:p w:rsidR="00157DFF" w:rsidRPr="00E351B0" w:rsidRDefault="00157DFF" w:rsidP="00157DFF">
            <w:pPr>
              <w:pStyle w:val="Listaszerbekezds"/>
              <w:numPr>
                <w:ilvl w:val="0"/>
                <w:numId w:val="17"/>
              </w:numPr>
              <w:rPr>
                <w:rFonts w:ascii="Times New Roman" w:hAnsi="Times New Roman"/>
                <w:sz w:val="24"/>
              </w:rPr>
            </w:pPr>
            <w:r w:rsidRPr="00E351B0">
              <w:rPr>
                <w:rFonts w:ascii="Times New Roman" w:hAnsi="Times New Roman"/>
                <w:sz w:val="24"/>
              </w:rPr>
              <w:t xml:space="preserve">Generációs programok szervezése (Idősek klubja programjai, idősek tornája, </w:t>
            </w:r>
            <w:proofErr w:type="spellStart"/>
            <w:r w:rsidRPr="00E351B0">
              <w:rPr>
                <w:rFonts w:ascii="Times New Roman" w:hAnsi="Times New Roman"/>
                <w:sz w:val="24"/>
              </w:rPr>
              <w:t>senior</w:t>
            </w:r>
            <w:proofErr w:type="spellEnd"/>
            <w:r w:rsidRPr="00E351B0">
              <w:rPr>
                <w:rFonts w:ascii="Times New Roman" w:hAnsi="Times New Roman"/>
                <w:sz w:val="24"/>
              </w:rPr>
              <w:t xml:space="preserve"> tánc – lehetőségek biztosításának feltárása)</w:t>
            </w:r>
          </w:p>
          <w:p w:rsidR="00157DFF" w:rsidRPr="00E351B0" w:rsidRDefault="00157DFF" w:rsidP="00157DFF">
            <w:pPr>
              <w:pStyle w:val="Listaszerbekezds"/>
              <w:numPr>
                <w:ilvl w:val="0"/>
                <w:numId w:val="17"/>
              </w:numPr>
              <w:rPr>
                <w:rFonts w:ascii="Times New Roman" w:hAnsi="Times New Roman"/>
                <w:sz w:val="24"/>
              </w:rPr>
            </w:pPr>
            <w:r w:rsidRPr="00E351B0">
              <w:rPr>
                <w:rFonts w:ascii="Times New Roman" w:hAnsi="Times New Roman"/>
                <w:sz w:val="24"/>
              </w:rPr>
              <w:t>Szociális és közművelődési szolgáltatások bővítése</w:t>
            </w:r>
          </w:p>
        </w:tc>
      </w:tr>
      <w:tr w:rsidR="00157DFF" w:rsidRPr="00E351B0" w:rsidTr="00290C31">
        <w:tc>
          <w:tcPr>
            <w:tcW w:w="0" w:type="auto"/>
          </w:tcPr>
          <w:p w:rsidR="00157DFF" w:rsidRPr="00E351B0" w:rsidRDefault="00157DFF" w:rsidP="00290C31">
            <w:pPr>
              <w:rPr>
                <w:rFonts w:ascii="Times New Roman" w:hAnsi="Times New Roman"/>
                <w:sz w:val="24"/>
              </w:rPr>
            </w:pPr>
            <w:r w:rsidRPr="00E351B0">
              <w:rPr>
                <w:rFonts w:ascii="Times New Roman" w:hAnsi="Times New Roman"/>
                <w:sz w:val="24"/>
              </w:rPr>
              <w:t xml:space="preserve">Az idős emberek egészségi </w:t>
            </w:r>
            <w:proofErr w:type="gramStart"/>
            <w:r w:rsidRPr="00E351B0">
              <w:rPr>
                <w:rFonts w:ascii="Times New Roman" w:hAnsi="Times New Roman"/>
                <w:sz w:val="24"/>
              </w:rPr>
              <w:t>állapota  rossz</w:t>
            </w:r>
            <w:proofErr w:type="gramEnd"/>
          </w:p>
        </w:tc>
        <w:tc>
          <w:tcPr>
            <w:tcW w:w="0" w:type="auto"/>
          </w:tcPr>
          <w:p w:rsidR="00157DFF" w:rsidRPr="00E351B0" w:rsidRDefault="00157DFF" w:rsidP="00157DFF">
            <w:pPr>
              <w:pStyle w:val="Listaszerbekezds"/>
              <w:numPr>
                <w:ilvl w:val="0"/>
                <w:numId w:val="17"/>
              </w:numPr>
              <w:rPr>
                <w:rFonts w:ascii="Times New Roman" w:hAnsi="Times New Roman"/>
                <w:sz w:val="24"/>
              </w:rPr>
            </w:pPr>
            <w:r w:rsidRPr="00E351B0">
              <w:rPr>
                <w:rFonts w:ascii="Times New Roman" w:hAnsi="Times New Roman"/>
                <w:sz w:val="24"/>
              </w:rPr>
              <w:t xml:space="preserve">Prevenciós programok, szűrőnapok szervezése, idős torna </w:t>
            </w:r>
          </w:p>
        </w:tc>
      </w:tr>
      <w:tr w:rsidR="00157DFF" w:rsidRPr="00E351B0" w:rsidTr="00290C31">
        <w:tc>
          <w:tcPr>
            <w:tcW w:w="0" w:type="auto"/>
            <w:gridSpan w:val="2"/>
          </w:tcPr>
          <w:p w:rsidR="00157DFF" w:rsidRPr="00E351B0" w:rsidRDefault="00157DFF" w:rsidP="00290C31">
            <w:pPr>
              <w:jc w:val="center"/>
              <w:rPr>
                <w:rFonts w:ascii="Times New Roman" w:hAnsi="Times New Roman"/>
                <w:b/>
                <w:sz w:val="24"/>
              </w:rPr>
            </w:pPr>
            <w:r w:rsidRPr="00E351B0">
              <w:rPr>
                <w:rFonts w:ascii="Times New Roman" w:hAnsi="Times New Roman"/>
                <w:b/>
                <w:sz w:val="24"/>
              </w:rPr>
              <w:t>A fogyatékos és egészségkárosodott emberek helyzete, esélyegyenlősége vizsgálata során kerületünkben</w:t>
            </w:r>
          </w:p>
        </w:tc>
      </w:tr>
      <w:tr w:rsidR="00157DFF" w:rsidRPr="00E351B0" w:rsidTr="00290C31">
        <w:tc>
          <w:tcPr>
            <w:tcW w:w="0" w:type="auto"/>
          </w:tcPr>
          <w:p w:rsidR="00157DFF" w:rsidRPr="00E351B0" w:rsidRDefault="00157DFF" w:rsidP="00290C31">
            <w:pPr>
              <w:jc w:val="center"/>
              <w:rPr>
                <w:rFonts w:ascii="Times New Roman" w:hAnsi="Times New Roman"/>
                <w:b/>
                <w:sz w:val="24"/>
              </w:rPr>
            </w:pPr>
            <w:r w:rsidRPr="00E351B0">
              <w:rPr>
                <w:rFonts w:ascii="Times New Roman" w:hAnsi="Times New Roman"/>
                <w:b/>
                <w:sz w:val="24"/>
              </w:rPr>
              <w:t>beazonosított problémák</w:t>
            </w:r>
          </w:p>
        </w:tc>
        <w:tc>
          <w:tcPr>
            <w:tcW w:w="0" w:type="auto"/>
          </w:tcPr>
          <w:p w:rsidR="00157DFF" w:rsidRPr="00E351B0" w:rsidRDefault="00157DFF" w:rsidP="00290C31">
            <w:pPr>
              <w:jc w:val="center"/>
              <w:rPr>
                <w:rFonts w:ascii="Times New Roman" w:hAnsi="Times New Roman"/>
                <w:b/>
                <w:sz w:val="24"/>
              </w:rPr>
            </w:pPr>
            <w:r w:rsidRPr="00E351B0">
              <w:rPr>
                <w:rFonts w:ascii="Times New Roman" w:hAnsi="Times New Roman"/>
                <w:b/>
                <w:sz w:val="24"/>
              </w:rPr>
              <w:t>fejlesztési lehetőségek</w:t>
            </w:r>
          </w:p>
        </w:tc>
      </w:tr>
      <w:tr w:rsidR="00157DFF" w:rsidRPr="00E351B0" w:rsidTr="00290C31">
        <w:tc>
          <w:tcPr>
            <w:tcW w:w="0" w:type="auto"/>
          </w:tcPr>
          <w:p w:rsidR="00157DFF" w:rsidRPr="00E351B0" w:rsidRDefault="00157DFF" w:rsidP="00290C31">
            <w:pPr>
              <w:rPr>
                <w:rFonts w:ascii="Times New Roman" w:hAnsi="Times New Roman"/>
                <w:sz w:val="24"/>
              </w:rPr>
            </w:pPr>
            <w:r w:rsidRPr="00E351B0">
              <w:rPr>
                <w:rFonts w:ascii="Times New Roman" w:hAnsi="Times New Roman"/>
                <w:sz w:val="24"/>
              </w:rPr>
              <w:t>A középületek akadálymentesítése nem minden esetben megoldott</w:t>
            </w:r>
          </w:p>
        </w:tc>
        <w:tc>
          <w:tcPr>
            <w:tcW w:w="0" w:type="auto"/>
          </w:tcPr>
          <w:p w:rsidR="00157DFF" w:rsidRPr="00E351B0" w:rsidRDefault="00157DFF" w:rsidP="00157DFF">
            <w:pPr>
              <w:pStyle w:val="Listaszerbekezds"/>
              <w:numPr>
                <w:ilvl w:val="0"/>
                <w:numId w:val="17"/>
              </w:numPr>
              <w:rPr>
                <w:rFonts w:ascii="Times New Roman" w:hAnsi="Times New Roman"/>
                <w:sz w:val="24"/>
              </w:rPr>
            </w:pPr>
            <w:r w:rsidRPr="00E351B0">
              <w:rPr>
                <w:rFonts w:ascii="Times New Roman" w:hAnsi="Times New Roman"/>
                <w:sz w:val="24"/>
              </w:rPr>
              <w:t>Közszolgáltatást ellátó intézmények akadálymentesítése</w:t>
            </w:r>
          </w:p>
        </w:tc>
      </w:tr>
      <w:tr w:rsidR="00157DFF" w:rsidRPr="00E351B0" w:rsidTr="00290C31">
        <w:tc>
          <w:tcPr>
            <w:tcW w:w="0" w:type="auto"/>
          </w:tcPr>
          <w:p w:rsidR="00157DFF" w:rsidRPr="00E351B0" w:rsidRDefault="00157DFF" w:rsidP="00290C31">
            <w:pPr>
              <w:rPr>
                <w:rFonts w:ascii="Times New Roman" w:hAnsi="Times New Roman"/>
                <w:sz w:val="24"/>
              </w:rPr>
            </w:pPr>
            <w:r w:rsidRPr="00E351B0">
              <w:rPr>
                <w:rFonts w:ascii="Times New Roman" w:hAnsi="Times New Roman"/>
                <w:sz w:val="24"/>
              </w:rPr>
              <w:t>A sajátos nevelési igényű bölcsődés korú gyermekek helybeli ellátásáról az érintett szülők nem minden esetben értesülnek</w:t>
            </w:r>
          </w:p>
        </w:tc>
        <w:tc>
          <w:tcPr>
            <w:tcW w:w="0" w:type="auto"/>
          </w:tcPr>
          <w:p w:rsidR="00157DFF" w:rsidRPr="00E351B0" w:rsidRDefault="00157DFF" w:rsidP="00157DFF">
            <w:pPr>
              <w:pStyle w:val="Listaszerbekezds"/>
              <w:numPr>
                <w:ilvl w:val="0"/>
                <w:numId w:val="17"/>
              </w:numPr>
              <w:rPr>
                <w:rFonts w:ascii="Times New Roman" w:hAnsi="Times New Roman"/>
                <w:sz w:val="24"/>
              </w:rPr>
            </w:pPr>
            <w:r w:rsidRPr="00E351B0">
              <w:rPr>
                <w:rFonts w:ascii="Times New Roman" w:hAnsi="Times New Roman"/>
                <w:sz w:val="24"/>
              </w:rPr>
              <w:t>Városligeti Bölcsőde szolgáltatásainak ismertetése, terjesztése</w:t>
            </w:r>
          </w:p>
        </w:tc>
      </w:tr>
      <w:tr w:rsidR="00157DFF" w:rsidRPr="00E351B0" w:rsidTr="00290C31">
        <w:tc>
          <w:tcPr>
            <w:tcW w:w="0" w:type="auto"/>
            <w:gridSpan w:val="2"/>
          </w:tcPr>
          <w:p w:rsidR="00157DFF" w:rsidRPr="00E351B0" w:rsidRDefault="00157DFF" w:rsidP="00290C31">
            <w:pPr>
              <w:jc w:val="center"/>
              <w:rPr>
                <w:rFonts w:ascii="Times New Roman" w:hAnsi="Times New Roman"/>
                <w:b/>
                <w:sz w:val="24"/>
              </w:rPr>
            </w:pPr>
            <w:r w:rsidRPr="00E351B0">
              <w:rPr>
                <w:rFonts w:ascii="Times New Roman" w:hAnsi="Times New Roman"/>
                <w:b/>
                <w:sz w:val="24"/>
              </w:rPr>
              <w:t>A mélyszegénységben élők, romák helyzete, esélyegyenlősége vizsgálata során kerületünkben</w:t>
            </w:r>
          </w:p>
        </w:tc>
      </w:tr>
      <w:tr w:rsidR="00157DFF" w:rsidRPr="00E351B0" w:rsidTr="00290C31">
        <w:tc>
          <w:tcPr>
            <w:tcW w:w="0" w:type="auto"/>
          </w:tcPr>
          <w:p w:rsidR="00157DFF" w:rsidRPr="00E351B0" w:rsidRDefault="00157DFF" w:rsidP="00290C31">
            <w:pPr>
              <w:jc w:val="center"/>
              <w:rPr>
                <w:rFonts w:ascii="Times New Roman" w:hAnsi="Times New Roman"/>
                <w:b/>
                <w:sz w:val="24"/>
              </w:rPr>
            </w:pPr>
            <w:r w:rsidRPr="00E351B0">
              <w:rPr>
                <w:rFonts w:ascii="Times New Roman" w:hAnsi="Times New Roman"/>
                <w:b/>
                <w:sz w:val="24"/>
              </w:rPr>
              <w:t>beazonosított problémák:</w:t>
            </w:r>
          </w:p>
        </w:tc>
        <w:tc>
          <w:tcPr>
            <w:tcW w:w="0" w:type="auto"/>
          </w:tcPr>
          <w:p w:rsidR="00157DFF" w:rsidRPr="00E351B0" w:rsidRDefault="00157DFF" w:rsidP="00290C31">
            <w:pPr>
              <w:jc w:val="center"/>
              <w:rPr>
                <w:rFonts w:ascii="Times New Roman" w:hAnsi="Times New Roman"/>
                <w:b/>
                <w:sz w:val="24"/>
              </w:rPr>
            </w:pPr>
            <w:r w:rsidRPr="00E351B0">
              <w:rPr>
                <w:rFonts w:ascii="Times New Roman" w:hAnsi="Times New Roman"/>
                <w:b/>
                <w:sz w:val="24"/>
              </w:rPr>
              <w:t>fejlesztési lehetőségek:</w:t>
            </w:r>
          </w:p>
        </w:tc>
      </w:tr>
      <w:tr w:rsidR="00157DFF" w:rsidRPr="00E351B0" w:rsidTr="00290C31">
        <w:tc>
          <w:tcPr>
            <w:tcW w:w="0" w:type="auto"/>
          </w:tcPr>
          <w:p w:rsidR="00157DFF" w:rsidRPr="00E351B0" w:rsidRDefault="00157DFF" w:rsidP="00290C31">
            <w:pPr>
              <w:rPr>
                <w:rFonts w:ascii="Times New Roman" w:hAnsi="Times New Roman"/>
                <w:sz w:val="24"/>
              </w:rPr>
            </w:pPr>
            <w:r w:rsidRPr="00E351B0">
              <w:rPr>
                <w:rFonts w:ascii="Times New Roman" w:hAnsi="Times New Roman"/>
                <w:sz w:val="24"/>
              </w:rPr>
              <w:t>A családok közüzemi szolgáltatások igénybevételéhez kötődő adósságállománya növekszik</w:t>
            </w:r>
          </w:p>
        </w:tc>
        <w:tc>
          <w:tcPr>
            <w:tcW w:w="0" w:type="auto"/>
          </w:tcPr>
          <w:p w:rsidR="00157DFF" w:rsidRPr="00E351B0" w:rsidRDefault="00157DFF" w:rsidP="00157DFF">
            <w:pPr>
              <w:pStyle w:val="Listaszerbekezds"/>
              <w:numPr>
                <w:ilvl w:val="0"/>
                <w:numId w:val="17"/>
              </w:numPr>
              <w:rPr>
                <w:rFonts w:ascii="Times New Roman" w:hAnsi="Times New Roman"/>
                <w:sz w:val="24"/>
              </w:rPr>
            </w:pPr>
            <w:r w:rsidRPr="00E351B0">
              <w:rPr>
                <w:rFonts w:ascii="Times New Roman" w:hAnsi="Times New Roman"/>
                <w:sz w:val="24"/>
              </w:rPr>
              <w:t>Információnyújtás az előre fizető mérőórák felszerelésének előnyeiről, a felszereltetés költségeihez való önkormányzati hozzájárulásról</w:t>
            </w:r>
          </w:p>
        </w:tc>
      </w:tr>
      <w:tr w:rsidR="00157DFF" w:rsidRPr="00E351B0" w:rsidTr="00290C31">
        <w:tc>
          <w:tcPr>
            <w:tcW w:w="0" w:type="auto"/>
          </w:tcPr>
          <w:p w:rsidR="00157DFF" w:rsidRPr="00E351B0" w:rsidRDefault="00157DFF" w:rsidP="00290C31">
            <w:pPr>
              <w:rPr>
                <w:rFonts w:ascii="Times New Roman" w:hAnsi="Times New Roman"/>
                <w:sz w:val="24"/>
              </w:rPr>
            </w:pPr>
            <w:r w:rsidRPr="00E351B0">
              <w:rPr>
                <w:rFonts w:ascii="Times New Roman" w:hAnsi="Times New Roman"/>
                <w:sz w:val="24"/>
              </w:rPr>
              <w:t>A roma emberek foglalkoztatottsági mutatói lassan javulnak</w:t>
            </w:r>
          </w:p>
        </w:tc>
        <w:tc>
          <w:tcPr>
            <w:tcW w:w="0" w:type="auto"/>
          </w:tcPr>
          <w:p w:rsidR="00157DFF" w:rsidRPr="00E351B0" w:rsidRDefault="00A9362C" w:rsidP="00646DE5">
            <w:pPr>
              <w:pStyle w:val="Listaszerbekezds"/>
              <w:numPr>
                <w:ilvl w:val="0"/>
                <w:numId w:val="17"/>
              </w:numPr>
              <w:rPr>
                <w:rFonts w:ascii="Times New Roman" w:hAnsi="Times New Roman"/>
                <w:sz w:val="24"/>
              </w:rPr>
            </w:pPr>
            <w:r>
              <w:rPr>
                <w:sz w:val="24"/>
                <w:szCs w:val="24"/>
              </w:rPr>
              <w:t>H</w:t>
            </w:r>
            <w:r w:rsidRPr="00035288">
              <w:rPr>
                <w:sz w:val="24"/>
                <w:szCs w:val="24"/>
              </w:rPr>
              <w:t>átrányos helyzetű (</w:t>
            </w:r>
            <w:proofErr w:type="spellStart"/>
            <w:r w:rsidRPr="00035288">
              <w:rPr>
                <w:sz w:val="24"/>
                <w:szCs w:val="24"/>
              </w:rPr>
              <w:t>különösképen</w:t>
            </w:r>
            <w:proofErr w:type="spellEnd"/>
            <w:r w:rsidRPr="00035288">
              <w:rPr>
                <w:sz w:val="24"/>
                <w:szCs w:val="24"/>
              </w:rPr>
              <w:t xml:space="preserve"> roma) </w:t>
            </w:r>
            <w:r>
              <w:rPr>
                <w:sz w:val="24"/>
                <w:szCs w:val="24"/>
              </w:rPr>
              <w:t>munkanélküliek</w:t>
            </w:r>
            <w:r w:rsidRPr="00035288">
              <w:rPr>
                <w:sz w:val="24"/>
                <w:szCs w:val="24"/>
              </w:rPr>
              <w:t xml:space="preserve"> </w:t>
            </w:r>
            <w:r>
              <w:rPr>
                <w:sz w:val="24"/>
                <w:szCs w:val="24"/>
              </w:rPr>
              <w:t xml:space="preserve">munkaerő-piaci </w:t>
            </w:r>
            <w:proofErr w:type="spellStart"/>
            <w:r>
              <w:rPr>
                <w:sz w:val="24"/>
                <w:szCs w:val="24"/>
              </w:rPr>
              <w:t>reintegrációjának</w:t>
            </w:r>
            <w:proofErr w:type="spellEnd"/>
            <w:r>
              <w:rPr>
                <w:sz w:val="24"/>
                <w:szCs w:val="24"/>
              </w:rPr>
              <w:t xml:space="preserve"> elősegítése című projekt megvalósítása </w:t>
            </w:r>
          </w:p>
        </w:tc>
      </w:tr>
    </w:tbl>
    <w:p w:rsidR="00157DFF" w:rsidRPr="00E351B0" w:rsidRDefault="00157DFF" w:rsidP="00157DFF">
      <w:pPr>
        <w:rPr>
          <w:rFonts w:ascii="Times New Roman" w:hAnsi="Times New Roman"/>
          <w:sz w:val="24"/>
        </w:rPr>
      </w:pPr>
    </w:p>
    <w:p w:rsidR="00996494" w:rsidRPr="00EE14B7" w:rsidRDefault="00996494" w:rsidP="00C35384">
      <w:pPr>
        <w:pStyle w:val="Cm"/>
      </w:pPr>
      <w:bookmarkStart w:id="40" w:name="_Toc428430607"/>
      <w:r w:rsidRPr="00EE14B7">
        <w:t>Összegzés</w:t>
      </w:r>
      <w:bookmarkEnd w:id="40"/>
    </w:p>
    <w:p w:rsidR="00996494" w:rsidRPr="00DA2309" w:rsidRDefault="00996494" w:rsidP="00996494">
      <w:pPr>
        <w:jc w:val="both"/>
        <w:rPr>
          <w:rFonts w:ascii="Times New Roman" w:hAnsi="Times New Roman" w:cs="Times New Roman"/>
          <w:sz w:val="24"/>
          <w:szCs w:val="24"/>
        </w:rPr>
      </w:pPr>
      <w:r w:rsidRPr="00DA2309">
        <w:rPr>
          <w:rFonts w:ascii="Times New Roman" w:hAnsi="Times New Roman" w:cs="Times New Roman"/>
          <w:sz w:val="24"/>
          <w:szCs w:val="24"/>
        </w:rPr>
        <w:t>A felvetett területeken azonnali beavatkozást igénylő esélyegyenlőségi probléma a kerületünkben nincs. A</w:t>
      </w:r>
      <w:r w:rsidR="00190E35">
        <w:rPr>
          <w:rFonts w:ascii="Times New Roman" w:hAnsi="Times New Roman" w:cs="Times New Roman"/>
          <w:sz w:val="24"/>
          <w:szCs w:val="24"/>
        </w:rPr>
        <w:t xml:space="preserve"> település vezetése a</w:t>
      </w:r>
      <w:r w:rsidRPr="00DA2309">
        <w:rPr>
          <w:rFonts w:ascii="Times New Roman" w:hAnsi="Times New Roman" w:cs="Times New Roman"/>
          <w:sz w:val="24"/>
          <w:szCs w:val="24"/>
        </w:rPr>
        <w:t xml:space="preserve"> szociális ellátórendszer, illetve a kerület</w:t>
      </w:r>
      <w:r>
        <w:rPr>
          <w:rFonts w:ascii="Times New Roman" w:hAnsi="Times New Roman" w:cs="Times New Roman"/>
          <w:sz w:val="24"/>
          <w:szCs w:val="24"/>
        </w:rPr>
        <w:t>ünk</w:t>
      </w:r>
      <w:r w:rsidRPr="00DA2309">
        <w:rPr>
          <w:rFonts w:ascii="Times New Roman" w:hAnsi="Times New Roman" w:cs="Times New Roman"/>
          <w:sz w:val="24"/>
          <w:szCs w:val="24"/>
        </w:rPr>
        <w:t xml:space="preserve">ben </w:t>
      </w:r>
      <w:proofErr w:type="gramStart"/>
      <w:r w:rsidRPr="00DA2309">
        <w:rPr>
          <w:rFonts w:ascii="Times New Roman" w:hAnsi="Times New Roman" w:cs="Times New Roman"/>
          <w:sz w:val="24"/>
          <w:szCs w:val="24"/>
        </w:rPr>
        <w:t>meglévő</w:t>
      </w:r>
      <w:proofErr w:type="gramEnd"/>
      <w:r w:rsidRPr="00DA2309">
        <w:rPr>
          <w:rFonts w:ascii="Times New Roman" w:hAnsi="Times New Roman" w:cs="Times New Roman"/>
          <w:sz w:val="24"/>
          <w:szCs w:val="24"/>
        </w:rPr>
        <w:t xml:space="preserve"> jó gyakorlatok</w:t>
      </w:r>
      <w:r w:rsidR="00190E35">
        <w:rPr>
          <w:rFonts w:ascii="Times New Roman" w:hAnsi="Times New Roman" w:cs="Times New Roman"/>
          <w:sz w:val="24"/>
          <w:szCs w:val="24"/>
        </w:rPr>
        <w:t xml:space="preserve"> megőrzésére illetve</w:t>
      </w:r>
      <w:r w:rsidRPr="00DA2309">
        <w:rPr>
          <w:rFonts w:ascii="Times New Roman" w:hAnsi="Times New Roman" w:cs="Times New Roman"/>
          <w:sz w:val="24"/>
          <w:szCs w:val="24"/>
        </w:rPr>
        <w:t xml:space="preserve"> az esélyegyenlőség szempontjából</w:t>
      </w:r>
      <w:r w:rsidR="00190E35">
        <w:rPr>
          <w:rFonts w:ascii="Times New Roman" w:hAnsi="Times New Roman" w:cs="Times New Roman"/>
          <w:sz w:val="24"/>
          <w:szCs w:val="24"/>
        </w:rPr>
        <w:t xml:space="preserve"> érzékeny célcsoportok helyzetének megnyugtató kezelésére törekszik</w:t>
      </w:r>
      <w:r w:rsidRPr="00DA2309">
        <w:rPr>
          <w:rFonts w:ascii="Times New Roman" w:hAnsi="Times New Roman" w:cs="Times New Roman"/>
          <w:sz w:val="24"/>
          <w:szCs w:val="24"/>
        </w:rPr>
        <w:t xml:space="preserve">. </w:t>
      </w:r>
      <w:r w:rsidR="00190E35">
        <w:rPr>
          <w:rFonts w:ascii="Times New Roman" w:hAnsi="Times New Roman" w:cs="Times New Roman"/>
          <w:sz w:val="24"/>
          <w:szCs w:val="24"/>
        </w:rPr>
        <w:t>Hivatalunk</w:t>
      </w:r>
      <w:r w:rsidRPr="00DA2309">
        <w:rPr>
          <w:rFonts w:ascii="Times New Roman" w:hAnsi="Times New Roman" w:cs="Times New Roman"/>
          <w:sz w:val="24"/>
          <w:szCs w:val="24"/>
        </w:rPr>
        <w:t xml:space="preserve"> a törvényi előírások szeri</w:t>
      </w:r>
      <w:r w:rsidR="00190E35">
        <w:rPr>
          <w:rFonts w:ascii="Times New Roman" w:hAnsi="Times New Roman" w:cs="Times New Roman"/>
          <w:sz w:val="24"/>
          <w:szCs w:val="24"/>
        </w:rPr>
        <w:t>nti szolgáltatásokat biztosítja.</w:t>
      </w:r>
      <w:r w:rsidRPr="00DA2309">
        <w:rPr>
          <w:rFonts w:ascii="Times New Roman" w:hAnsi="Times New Roman" w:cs="Times New Roman"/>
          <w:sz w:val="24"/>
          <w:szCs w:val="24"/>
        </w:rPr>
        <w:t xml:space="preserve"> </w:t>
      </w:r>
      <w:r>
        <w:rPr>
          <w:rFonts w:ascii="Times New Roman" w:hAnsi="Times New Roman" w:cs="Times New Roman"/>
          <w:sz w:val="24"/>
          <w:szCs w:val="24"/>
        </w:rPr>
        <w:t xml:space="preserve">A 2013-ban beazonosított problémák nagy részére adekvát intézkedések születtek, a jó gyakorlatok megőrzésére és szinten </w:t>
      </w:r>
      <w:proofErr w:type="gramStart"/>
      <w:r>
        <w:rPr>
          <w:rFonts w:ascii="Times New Roman" w:hAnsi="Times New Roman" w:cs="Times New Roman"/>
          <w:sz w:val="24"/>
          <w:szCs w:val="24"/>
        </w:rPr>
        <w:t xml:space="preserve">tartására </w:t>
      </w:r>
      <w:r w:rsidR="00190E35">
        <w:rPr>
          <w:rFonts w:ascii="Times New Roman" w:hAnsi="Times New Roman" w:cs="Times New Roman"/>
          <w:sz w:val="24"/>
          <w:szCs w:val="24"/>
        </w:rPr>
        <w:t xml:space="preserve"> továbbra</w:t>
      </w:r>
      <w:proofErr w:type="gramEnd"/>
      <w:r w:rsidR="00190E35">
        <w:rPr>
          <w:rFonts w:ascii="Times New Roman" w:hAnsi="Times New Roman" w:cs="Times New Roman"/>
          <w:sz w:val="24"/>
          <w:szCs w:val="24"/>
        </w:rPr>
        <w:t xml:space="preserve"> is </w:t>
      </w:r>
      <w:r>
        <w:rPr>
          <w:rFonts w:ascii="Times New Roman" w:hAnsi="Times New Roman" w:cs="Times New Roman"/>
          <w:sz w:val="24"/>
          <w:szCs w:val="24"/>
        </w:rPr>
        <w:t xml:space="preserve">kiemelt figyelmet kell fordítanunk. </w:t>
      </w:r>
    </w:p>
    <w:p w:rsidR="00720DA7" w:rsidRPr="00646DE5" w:rsidRDefault="00DF7D92" w:rsidP="00C35384">
      <w:pPr>
        <w:pStyle w:val="Cm"/>
      </w:pPr>
      <w:bookmarkStart w:id="41" w:name="_Toc428430608"/>
      <w:r w:rsidRPr="00646DE5">
        <w:t>Az elfogadás módja és dátuma</w:t>
      </w:r>
      <w:bookmarkEnd w:id="41"/>
    </w:p>
    <w:p w:rsidR="00DF7D92" w:rsidRDefault="00DF7D92" w:rsidP="00DF7D92">
      <w:pPr>
        <w:jc w:val="both"/>
        <w:rPr>
          <w:rFonts w:ascii="Times New Roman" w:hAnsi="Times New Roman"/>
          <w:sz w:val="24"/>
        </w:rPr>
      </w:pPr>
      <w:r w:rsidRPr="00DF7D92">
        <w:rPr>
          <w:rFonts w:ascii="Times New Roman" w:hAnsi="Times New Roman"/>
          <w:sz w:val="24"/>
        </w:rPr>
        <w:t xml:space="preserve">Budapest Főváros VII. kerület Erzsébetváros Önkormányzat Képviselő-testülete a Helyi Esélyegyenlőségi Program felülvizsgálatát (amely az aktualizált HEP Intézkedési tervét is magában foglalja) megvitatta és </w:t>
      </w:r>
      <w:proofErr w:type="gramStart"/>
      <w:r w:rsidRPr="00DF7D92">
        <w:rPr>
          <w:rFonts w:ascii="Times New Roman" w:hAnsi="Times New Roman"/>
          <w:sz w:val="24"/>
        </w:rPr>
        <w:t>a …</w:t>
      </w:r>
      <w:proofErr w:type="gramEnd"/>
      <w:r w:rsidR="00646DE5">
        <w:rPr>
          <w:rFonts w:ascii="Times New Roman" w:hAnsi="Times New Roman"/>
          <w:sz w:val="24"/>
        </w:rPr>
        <w:t>…</w:t>
      </w:r>
      <w:r w:rsidRPr="00DF7D92">
        <w:rPr>
          <w:rFonts w:ascii="Times New Roman" w:hAnsi="Times New Roman"/>
          <w:sz w:val="24"/>
        </w:rPr>
        <w:t>/…</w:t>
      </w:r>
      <w:r w:rsidR="00646DE5">
        <w:rPr>
          <w:rFonts w:ascii="Times New Roman" w:hAnsi="Times New Roman"/>
          <w:sz w:val="24"/>
        </w:rPr>
        <w:t>..</w:t>
      </w:r>
      <w:r w:rsidRPr="00DF7D92">
        <w:rPr>
          <w:rFonts w:ascii="Times New Roman" w:hAnsi="Times New Roman"/>
          <w:sz w:val="24"/>
        </w:rPr>
        <w:t xml:space="preserve"> (…) számú határozatával elfogadta. </w:t>
      </w:r>
    </w:p>
    <w:p w:rsidR="00712193" w:rsidRDefault="00712193" w:rsidP="00DF7D92">
      <w:pPr>
        <w:jc w:val="both"/>
        <w:rPr>
          <w:rFonts w:ascii="Times New Roman" w:hAnsi="Times New Roman"/>
          <w:sz w:val="24"/>
        </w:rPr>
      </w:pPr>
    </w:p>
    <w:p w:rsidR="00712193" w:rsidRDefault="00712193" w:rsidP="00DF7D92">
      <w:pPr>
        <w:jc w:val="both"/>
        <w:rPr>
          <w:rFonts w:ascii="Times New Roman" w:hAnsi="Times New Roman"/>
          <w:sz w:val="24"/>
        </w:rPr>
      </w:pPr>
      <w:r>
        <w:rPr>
          <w:rFonts w:ascii="Times New Roman" w:hAnsi="Times New Roman"/>
          <w:sz w:val="24"/>
        </w:rPr>
        <w:t>Budapest, 2015. szeptember „</w:t>
      </w:r>
      <w:proofErr w:type="gramStart"/>
      <w:r>
        <w:rPr>
          <w:rFonts w:ascii="Times New Roman" w:hAnsi="Times New Roman"/>
          <w:sz w:val="24"/>
        </w:rPr>
        <w:t>…</w:t>
      </w:r>
      <w:r w:rsidR="00646DE5">
        <w:rPr>
          <w:rFonts w:ascii="Times New Roman" w:hAnsi="Times New Roman"/>
          <w:sz w:val="24"/>
        </w:rPr>
        <w:t>…</w:t>
      </w:r>
      <w:proofErr w:type="gramEnd"/>
      <w:r>
        <w:rPr>
          <w:rFonts w:ascii="Times New Roman" w:hAnsi="Times New Roman"/>
          <w:sz w:val="24"/>
        </w:rPr>
        <w:t>”</w:t>
      </w:r>
    </w:p>
    <w:p w:rsidR="00712193" w:rsidRDefault="00712193" w:rsidP="00DF7D92">
      <w:pPr>
        <w:jc w:val="both"/>
        <w:rPr>
          <w:rFonts w:ascii="Times New Roman" w:hAnsi="Times New Roman"/>
          <w:sz w:val="24"/>
        </w:rPr>
      </w:pPr>
    </w:p>
    <w:p w:rsidR="00712193" w:rsidRDefault="00712193" w:rsidP="00DF7D92">
      <w:pPr>
        <w:jc w:val="both"/>
        <w:rPr>
          <w:rFonts w:ascii="Times New Roman" w:hAnsi="Times New Roman"/>
          <w:sz w:val="24"/>
        </w:rPr>
      </w:pPr>
    </w:p>
    <w:p w:rsidR="00712193" w:rsidRDefault="00712193" w:rsidP="00DF7D92">
      <w:pPr>
        <w:jc w:val="both"/>
        <w:rPr>
          <w:rFonts w:ascii="Times New Roman" w:hAnsi="Times New Roman"/>
          <w:sz w:val="24"/>
        </w:rPr>
      </w:pPr>
    </w:p>
    <w:p w:rsidR="00712193" w:rsidRDefault="00712193" w:rsidP="00DF7D92">
      <w:pPr>
        <w:jc w:val="both"/>
        <w:rPr>
          <w:rFonts w:ascii="Times New Roman" w:hAnsi="Times New Roman"/>
          <w:sz w:val="24"/>
        </w:rPr>
      </w:pPr>
      <w:r>
        <w:rPr>
          <w:rFonts w:ascii="Times New Roman" w:hAnsi="Times New Roman"/>
          <w:sz w:val="24"/>
        </w:rPr>
        <w:t>……………………………………….</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t>…………………………………………</w:t>
      </w:r>
    </w:p>
    <w:p w:rsidR="00712193" w:rsidRDefault="00712193" w:rsidP="00712193">
      <w:pPr>
        <w:spacing w:after="0" w:line="240" w:lineRule="auto"/>
        <w:jc w:val="both"/>
        <w:rPr>
          <w:rFonts w:ascii="Times New Roman" w:hAnsi="Times New Roman"/>
          <w:sz w:val="24"/>
        </w:rPr>
      </w:pPr>
      <w:r>
        <w:rPr>
          <w:rFonts w:ascii="Times New Roman" w:hAnsi="Times New Roman"/>
          <w:sz w:val="24"/>
        </w:rPr>
        <w:t xml:space="preserve">           </w:t>
      </w:r>
      <w:proofErr w:type="spellStart"/>
      <w:r>
        <w:rPr>
          <w:rFonts w:ascii="Times New Roman" w:hAnsi="Times New Roman"/>
          <w:sz w:val="24"/>
        </w:rPr>
        <w:t>Vattamány</w:t>
      </w:r>
      <w:proofErr w:type="spellEnd"/>
      <w:r>
        <w:rPr>
          <w:rFonts w:ascii="Times New Roman" w:hAnsi="Times New Roman"/>
          <w:sz w:val="24"/>
        </w:rPr>
        <w:t xml:space="preserve"> </w:t>
      </w:r>
      <w:proofErr w:type="gramStart"/>
      <w:r>
        <w:rPr>
          <w:rFonts w:ascii="Times New Roman" w:hAnsi="Times New Roman"/>
          <w:sz w:val="24"/>
        </w:rPr>
        <w:t>Zsolt</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t xml:space="preserve">    dr.</w:t>
      </w:r>
      <w:proofErr w:type="gramEnd"/>
      <w:r>
        <w:rPr>
          <w:rFonts w:ascii="Times New Roman" w:hAnsi="Times New Roman"/>
          <w:sz w:val="24"/>
        </w:rPr>
        <w:t xml:space="preserve"> Gotthard Gábor</w:t>
      </w:r>
    </w:p>
    <w:p w:rsidR="00712193" w:rsidRPr="00DF7D92" w:rsidRDefault="00712193" w:rsidP="00712193">
      <w:pPr>
        <w:spacing w:after="0" w:line="240" w:lineRule="auto"/>
        <w:jc w:val="both"/>
        <w:rPr>
          <w:rFonts w:ascii="Times New Roman" w:hAnsi="Times New Roman"/>
          <w:sz w:val="24"/>
        </w:rPr>
      </w:pPr>
      <w:r>
        <w:rPr>
          <w:rFonts w:ascii="Times New Roman" w:hAnsi="Times New Roman"/>
          <w:sz w:val="24"/>
        </w:rPr>
        <w:t xml:space="preserve">              </w:t>
      </w:r>
      <w:proofErr w:type="gramStart"/>
      <w:r>
        <w:rPr>
          <w:rFonts w:ascii="Times New Roman" w:hAnsi="Times New Roman"/>
          <w:sz w:val="24"/>
        </w:rPr>
        <w:t>Polgármester</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t xml:space="preserve">  Jegyző</w:t>
      </w:r>
      <w:proofErr w:type="gramEnd"/>
    </w:p>
    <w:sectPr w:rsidR="00712193" w:rsidRPr="00DF7D92" w:rsidSect="00835EA7">
      <w:footerReference w:type="default" r:id="rId29"/>
      <w:pgSz w:w="11906" w:h="16838"/>
      <w:pgMar w:top="567" w:right="567" w:bottom="720" w:left="72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E024B" w:rsidRDefault="00AE024B" w:rsidP="003903A7">
      <w:pPr>
        <w:spacing w:after="0" w:line="240" w:lineRule="auto"/>
      </w:pPr>
      <w:r>
        <w:separator/>
      </w:r>
    </w:p>
  </w:endnote>
  <w:endnote w:type="continuationSeparator" w:id="0">
    <w:p w:rsidR="00AE024B" w:rsidRDefault="00AE024B" w:rsidP="003903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Times">
    <w:panose1 w:val="02020603060405020304"/>
    <w:charset w:val="EE"/>
    <w:family w:val="roman"/>
    <w:pitch w:val="variable"/>
    <w:sig w:usb0="E0002AFF" w:usb1="C0007841" w:usb2="00000009" w:usb3="00000000" w:csb0="000001FF" w:csb1="00000000"/>
  </w:font>
  <w:font w:name="MinionPro-Regular">
    <w:panose1 w:val="00000000000000000000"/>
    <w:charset w:val="EE"/>
    <w:family w:val="roman"/>
    <w:notTrueType/>
    <w:pitch w:val="default"/>
    <w:sig w:usb0="00000005" w:usb1="00000000" w:usb2="00000000" w:usb3="00000000" w:csb0="00000002" w:csb1="00000000"/>
  </w:font>
  <w:font w:name="Garamond">
    <w:panose1 w:val="02020404030301010803"/>
    <w:charset w:val="EE"/>
    <w:family w:val="roman"/>
    <w:pitch w:val="variable"/>
    <w:sig w:usb0="00000287" w:usb1="00000000" w:usb2="00000000" w:usb3="00000000" w:csb0="0000009F" w:csb1="00000000"/>
  </w:font>
  <w:font w:name="Arial CE">
    <w:panose1 w:val="020B0604020202020204"/>
    <w:charset w:val="EE"/>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23083195"/>
      <w:docPartObj>
        <w:docPartGallery w:val="Page Numbers (Bottom of Page)"/>
        <w:docPartUnique/>
      </w:docPartObj>
    </w:sdtPr>
    <w:sdtEndPr/>
    <w:sdtContent>
      <w:p w:rsidR="0046157B" w:rsidRDefault="0046157B">
        <w:pPr>
          <w:pStyle w:val="llb"/>
          <w:jc w:val="right"/>
        </w:pPr>
        <w:r>
          <w:fldChar w:fldCharType="begin"/>
        </w:r>
        <w:r>
          <w:instrText>PAGE   \* MERGEFORMAT</w:instrText>
        </w:r>
        <w:r>
          <w:fldChar w:fldCharType="separate"/>
        </w:r>
        <w:r w:rsidR="00E461B0">
          <w:rPr>
            <w:noProof/>
          </w:rPr>
          <w:t>2</w:t>
        </w:r>
        <w:r>
          <w:fldChar w:fldCharType="end"/>
        </w:r>
      </w:p>
    </w:sdtContent>
  </w:sdt>
  <w:p w:rsidR="0046157B" w:rsidRDefault="0046157B">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E024B" w:rsidRDefault="00AE024B" w:rsidP="003903A7">
      <w:pPr>
        <w:spacing w:after="0" w:line="240" w:lineRule="auto"/>
      </w:pPr>
      <w:r>
        <w:separator/>
      </w:r>
    </w:p>
  </w:footnote>
  <w:footnote w:type="continuationSeparator" w:id="0">
    <w:p w:rsidR="00AE024B" w:rsidRDefault="00AE024B" w:rsidP="003903A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A2DEA"/>
    <w:multiLevelType w:val="hybridMultilevel"/>
    <w:tmpl w:val="461C0F08"/>
    <w:lvl w:ilvl="0" w:tplc="040E0001">
      <w:start w:val="1"/>
      <w:numFmt w:val="bullet"/>
      <w:lvlText w:val=""/>
      <w:lvlJc w:val="left"/>
      <w:pPr>
        <w:ind w:left="720" w:hanging="360"/>
      </w:pPr>
      <w:rPr>
        <w:rFonts w:ascii="Symbol" w:hAnsi="Symbol" w:hint="default"/>
      </w:rPr>
    </w:lvl>
    <w:lvl w:ilvl="1" w:tplc="E74A7DE0">
      <w:start w:val="1"/>
      <w:numFmt w:val="bullet"/>
      <w:lvlText w:val="-"/>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nsid w:val="15824682"/>
    <w:multiLevelType w:val="hybridMultilevel"/>
    <w:tmpl w:val="87A2DAA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nsid w:val="1CD30944"/>
    <w:multiLevelType w:val="hybridMultilevel"/>
    <w:tmpl w:val="73DAEA1A"/>
    <w:lvl w:ilvl="0" w:tplc="B04AB9E4">
      <w:start w:val="1"/>
      <w:numFmt w:val="decimal"/>
      <w:lvlText w:val="%1."/>
      <w:lvlJc w:val="left"/>
      <w:pPr>
        <w:ind w:left="720" w:hanging="360"/>
      </w:pPr>
      <w:rPr>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nsid w:val="1DAD2C00"/>
    <w:multiLevelType w:val="hybridMultilevel"/>
    <w:tmpl w:val="17AA2414"/>
    <w:lvl w:ilvl="0" w:tplc="393E8E94">
      <w:numFmt w:val="bullet"/>
      <w:lvlText w:val="-"/>
      <w:lvlJc w:val="left"/>
      <w:pPr>
        <w:ind w:left="720" w:hanging="360"/>
      </w:pPr>
      <w:rPr>
        <w:rFonts w:ascii="Times New Roman" w:eastAsia="Times New Roman" w:hAnsi="Times New Roman"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nsid w:val="1ECE0466"/>
    <w:multiLevelType w:val="hybridMultilevel"/>
    <w:tmpl w:val="DEDACF0C"/>
    <w:lvl w:ilvl="0" w:tplc="040E0001">
      <w:start w:val="1"/>
      <w:numFmt w:val="bullet"/>
      <w:lvlText w:val=""/>
      <w:lvlJc w:val="left"/>
      <w:pPr>
        <w:ind w:left="720" w:hanging="360"/>
      </w:pPr>
      <w:rPr>
        <w:rFonts w:ascii="Symbol" w:hAnsi="Symbol" w:cs="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cs="Wingdings" w:hint="default"/>
      </w:rPr>
    </w:lvl>
    <w:lvl w:ilvl="3" w:tplc="040E0001">
      <w:start w:val="1"/>
      <w:numFmt w:val="bullet"/>
      <w:lvlText w:val=""/>
      <w:lvlJc w:val="left"/>
      <w:pPr>
        <w:ind w:left="2880" w:hanging="360"/>
      </w:pPr>
      <w:rPr>
        <w:rFonts w:ascii="Symbol" w:hAnsi="Symbol" w:cs="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cs="Wingdings" w:hint="default"/>
      </w:rPr>
    </w:lvl>
    <w:lvl w:ilvl="6" w:tplc="040E0001">
      <w:start w:val="1"/>
      <w:numFmt w:val="bullet"/>
      <w:lvlText w:val=""/>
      <w:lvlJc w:val="left"/>
      <w:pPr>
        <w:ind w:left="5040" w:hanging="360"/>
      </w:pPr>
      <w:rPr>
        <w:rFonts w:ascii="Symbol" w:hAnsi="Symbol" w:cs="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cs="Wingdings" w:hint="default"/>
      </w:rPr>
    </w:lvl>
  </w:abstractNum>
  <w:abstractNum w:abstractNumId="5">
    <w:nsid w:val="263A34AC"/>
    <w:multiLevelType w:val="hybridMultilevel"/>
    <w:tmpl w:val="249AAAB8"/>
    <w:lvl w:ilvl="0" w:tplc="3662C56A">
      <w:numFmt w:val="bullet"/>
      <w:lvlText w:val="-"/>
      <w:lvlJc w:val="left"/>
      <w:pPr>
        <w:ind w:left="720" w:hanging="360"/>
      </w:pPr>
      <w:rPr>
        <w:rFonts w:ascii="Calibri" w:eastAsiaTheme="minorHAnsi" w:hAnsi="Calibri" w:cstheme="minorBid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nsid w:val="37FD166F"/>
    <w:multiLevelType w:val="hybridMultilevel"/>
    <w:tmpl w:val="AA643B66"/>
    <w:lvl w:ilvl="0" w:tplc="85103D6E">
      <w:numFmt w:val="bullet"/>
      <w:lvlText w:val="-"/>
      <w:lvlJc w:val="left"/>
      <w:pPr>
        <w:tabs>
          <w:tab w:val="num" w:pos="720"/>
        </w:tabs>
        <w:ind w:left="720" w:hanging="360"/>
      </w:pPr>
      <w:rPr>
        <w:rFonts w:ascii="Arial" w:eastAsia="Times New Roman" w:hAnsi="Arial" w:cs="Arial"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start w:val="1"/>
      <w:numFmt w:val="bullet"/>
      <w:lvlText w:val=""/>
      <w:lvlJc w:val="left"/>
      <w:pPr>
        <w:tabs>
          <w:tab w:val="num" w:pos="2160"/>
        </w:tabs>
        <w:ind w:left="2160" w:hanging="360"/>
      </w:pPr>
      <w:rPr>
        <w:rFonts w:ascii="Wingdings" w:hAnsi="Wingdings" w:hint="default"/>
      </w:rPr>
    </w:lvl>
    <w:lvl w:ilvl="3" w:tplc="040E0001">
      <w:start w:val="1"/>
      <w:numFmt w:val="bullet"/>
      <w:lvlText w:val=""/>
      <w:lvlJc w:val="left"/>
      <w:pPr>
        <w:tabs>
          <w:tab w:val="num" w:pos="2880"/>
        </w:tabs>
        <w:ind w:left="2880" w:hanging="360"/>
      </w:pPr>
      <w:rPr>
        <w:rFonts w:ascii="Symbol" w:hAnsi="Symbol" w:hint="default"/>
      </w:rPr>
    </w:lvl>
    <w:lvl w:ilvl="4" w:tplc="040E0003">
      <w:start w:val="1"/>
      <w:numFmt w:val="bullet"/>
      <w:lvlText w:val="o"/>
      <w:lvlJc w:val="left"/>
      <w:pPr>
        <w:tabs>
          <w:tab w:val="num" w:pos="3600"/>
        </w:tabs>
        <w:ind w:left="3600" w:hanging="360"/>
      </w:pPr>
      <w:rPr>
        <w:rFonts w:ascii="Courier New" w:hAnsi="Courier New" w:cs="Courier New" w:hint="default"/>
      </w:rPr>
    </w:lvl>
    <w:lvl w:ilvl="5" w:tplc="040E0005">
      <w:start w:val="1"/>
      <w:numFmt w:val="bullet"/>
      <w:lvlText w:val=""/>
      <w:lvlJc w:val="left"/>
      <w:pPr>
        <w:tabs>
          <w:tab w:val="num" w:pos="4320"/>
        </w:tabs>
        <w:ind w:left="4320" w:hanging="360"/>
      </w:pPr>
      <w:rPr>
        <w:rFonts w:ascii="Wingdings" w:hAnsi="Wingdings" w:hint="default"/>
      </w:rPr>
    </w:lvl>
    <w:lvl w:ilvl="6" w:tplc="040E0001">
      <w:start w:val="1"/>
      <w:numFmt w:val="bullet"/>
      <w:lvlText w:val=""/>
      <w:lvlJc w:val="left"/>
      <w:pPr>
        <w:tabs>
          <w:tab w:val="num" w:pos="5040"/>
        </w:tabs>
        <w:ind w:left="5040" w:hanging="360"/>
      </w:pPr>
      <w:rPr>
        <w:rFonts w:ascii="Symbol" w:hAnsi="Symbol" w:hint="default"/>
      </w:rPr>
    </w:lvl>
    <w:lvl w:ilvl="7" w:tplc="040E0003">
      <w:start w:val="1"/>
      <w:numFmt w:val="bullet"/>
      <w:lvlText w:val="o"/>
      <w:lvlJc w:val="left"/>
      <w:pPr>
        <w:tabs>
          <w:tab w:val="num" w:pos="5760"/>
        </w:tabs>
        <w:ind w:left="5760" w:hanging="360"/>
      </w:pPr>
      <w:rPr>
        <w:rFonts w:ascii="Courier New" w:hAnsi="Courier New" w:cs="Courier New" w:hint="default"/>
      </w:rPr>
    </w:lvl>
    <w:lvl w:ilvl="8" w:tplc="040E0005">
      <w:start w:val="1"/>
      <w:numFmt w:val="bullet"/>
      <w:lvlText w:val=""/>
      <w:lvlJc w:val="left"/>
      <w:pPr>
        <w:tabs>
          <w:tab w:val="num" w:pos="6480"/>
        </w:tabs>
        <w:ind w:left="6480" w:hanging="360"/>
      </w:pPr>
      <w:rPr>
        <w:rFonts w:ascii="Wingdings" w:hAnsi="Wingdings" w:hint="default"/>
      </w:rPr>
    </w:lvl>
  </w:abstractNum>
  <w:abstractNum w:abstractNumId="7">
    <w:nsid w:val="385B48F3"/>
    <w:multiLevelType w:val="hybridMultilevel"/>
    <w:tmpl w:val="D0306BC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nsid w:val="3A1E5D26"/>
    <w:multiLevelType w:val="hybridMultilevel"/>
    <w:tmpl w:val="6A802CBE"/>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nsid w:val="59C81D3D"/>
    <w:multiLevelType w:val="hybridMultilevel"/>
    <w:tmpl w:val="CD246F3A"/>
    <w:lvl w:ilvl="0" w:tplc="85103D6E">
      <w:numFmt w:val="bullet"/>
      <w:lvlText w:val="-"/>
      <w:lvlJc w:val="left"/>
      <w:pPr>
        <w:tabs>
          <w:tab w:val="num" w:pos="720"/>
        </w:tabs>
        <w:ind w:left="720" w:hanging="360"/>
      </w:pPr>
      <w:rPr>
        <w:rFonts w:ascii="Arial" w:eastAsia="Times New Roman" w:hAnsi="Arial" w:cs="Arial"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start w:val="1"/>
      <w:numFmt w:val="bullet"/>
      <w:lvlText w:val=""/>
      <w:lvlJc w:val="left"/>
      <w:pPr>
        <w:tabs>
          <w:tab w:val="num" w:pos="2160"/>
        </w:tabs>
        <w:ind w:left="2160" w:hanging="360"/>
      </w:pPr>
      <w:rPr>
        <w:rFonts w:ascii="Wingdings" w:hAnsi="Wingdings" w:hint="default"/>
      </w:rPr>
    </w:lvl>
    <w:lvl w:ilvl="3" w:tplc="040E0001">
      <w:start w:val="1"/>
      <w:numFmt w:val="bullet"/>
      <w:lvlText w:val=""/>
      <w:lvlJc w:val="left"/>
      <w:pPr>
        <w:tabs>
          <w:tab w:val="num" w:pos="2880"/>
        </w:tabs>
        <w:ind w:left="2880" w:hanging="360"/>
      </w:pPr>
      <w:rPr>
        <w:rFonts w:ascii="Symbol" w:hAnsi="Symbol" w:hint="default"/>
      </w:rPr>
    </w:lvl>
    <w:lvl w:ilvl="4" w:tplc="040E0003">
      <w:start w:val="1"/>
      <w:numFmt w:val="bullet"/>
      <w:lvlText w:val="o"/>
      <w:lvlJc w:val="left"/>
      <w:pPr>
        <w:tabs>
          <w:tab w:val="num" w:pos="3600"/>
        </w:tabs>
        <w:ind w:left="3600" w:hanging="360"/>
      </w:pPr>
      <w:rPr>
        <w:rFonts w:ascii="Courier New" w:hAnsi="Courier New" w:cs="Courier New" w:hint="default"/>
      </w:rPr>
    </w:lvl>
    <w:lvl w:ilvl="5" w:tplc="040E0005">
      <w:start w:val="1"/>
      <w:numFmt w:val="bullet"/>
      <w:lvlText w:val=""/>
      <w:lvlJc w:val="left"/>
      <w:pPr>
        <w:tabs>
          <w:tab w:val="num" w:pos="4320"/>
        </w:tabs>
        <w:ind w:left="4320" w:hanging="360"/>
      </w:pPr>
      <w:rPr>
        <w:rFonts w:ascii="Wingdings" w:hAnsi="Wingdings" w:hint="default"/>
      </w:rPr>
    </w:lvl>
    <w:lvl w:ilvl="6" w:tplc="040E0001">
      <w:start w:val="1"/>
      <w:numFmt w:val="bullet"/>
      <w:lvlText w:val=""/>
      <w:lvlJc w:val="left"/>
      <w:pPr>
        <w:tabs>
          <w:tab w:val="num" w:pos="5040"/>
        </w:tabs>
        <w:ind w:left="5040" w:hanging="360"/>
      </w:pPr>
      <w:rPr>
        <w:rFonts w:ascii="Symbol" w:hAnsi="Symbol" w:hint="default"/>
      </w:rPr>
    </w:lvl>
    <w:lvl w:ilvl="7" w:tplc="040E0003">
      <w:start w:val="1"/>
      <w:numFmt w:val="bullet"/>
      <w:lvlText w:val="o"/>
      <w:lvlJc w:val="left"/>
      <w:pPr>
        <w:tabs>
          <w:tab w:val="num" w:pos="5760"/>
        </w:tabs>
        <w:ind w:left="5760" w:hanging="360"/>
      </w:pPr>
      <w:rPr>
        <w:rFonts w:ascii="Courier New" w:hAnsi="Courier New" w:cs="Courier New" w:hint="default"/>
      </w:rPr>
    </w:lvl>
    <w:lvl w:ilvl="8" w:tplc="040E0005">
      <w:start w:val="1"/>
      <w:numFmt w:val="bullet"/>
      <w:lvlText w:val=""/>
      <w:lvlJc w:val="left"/>
      <w:pPr>
        <w:tabs>
          <w:tab w:val="num" w:pos="6480"/>
        </w:tabs>
        <w:ind w:left="6480" w:hanging="360"/>
      </w:pPr>
      <w:rPr>
        <w:rFonts w:ascii="Wingdings" w:hAnsi="Wingdings" w:hint="default"/>
      </w:rPr>
    </w:lvl>
  </w:abstractNum>
  <w:abstractNum w:abstractNumId="10">
    <w:nsid w:val="5AE01CEA"/>
    <w:multiLevelType w:val="hybridMultilevel"/>
    <w:tmpl w:val="F7C4B080"/>
    <w:lvl w:ilvl="0" w:tplc="E74A7DE0">
      <w:start w:val="1"/>
      <w:numFmt w:val="bullet"/>
      <w:lvlText w:val="-"/>
      <w:lvlJc w:val="left"/>
      <w:pPr>
        <w:ind w:left="720" w:hanging="360"/>
      </w:pPr>
      <w:rPr>
        <w:rFonts w:ascii="Courier New" w:hAnsi="Courier New"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
    <w:nsid w:val="68234344"/>
    <w:multiLevelType w:val="hybridMultilevel"/>
    <w:tmpl w:val="7B2CE562"/>
    <w:lvl w:ilvl="0" w:tplc="040E000F">
      <w:start w:val="1"/>
      <w:numFmt w:val="decimal"/>
      <w:lvlText w:val="%1."/>
      <w:lvlJc w:val="left"/>
      <w:pPr>
        <w:ind w:left="720" w:hanging="360"/>
      </w:pPr>
    </w:lvl>
    <w:lvl w:ilvl="1" w:tplc="E74A7DE0">
      <w:start w:val="1"/>
      <w:numFmt w:val="bullet"/>
      <w:lvlText w:val="-"/>
      <w:lvlJc w:val="left"/>
      <w:pPr>
        <w:ind w:left="1440" w:hanging="360"/>
      </w:pPr>
      <w:rPr>
        <w:rFonts w:ascii="Courier New" w:hAnsi="Courier New" w:hint="default"/>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
    <w:nsid w:val="6A5D34CF"/>
    <w:multiLevelType w:val="hybridMultilevel"/>
    <w:tmpl w:val="5A5C0546"/>
    <w:lvl w:ilvl="0" w:tplc="D7DA65CA">
      <w:numFmt w:val="bullet"/>
      <w:lvlText w:val="-"/>
      <w:lvlJc w:val="left"/>
      <w:pPr>
        <w:ind w:left="720" w:hanging="360"/>
      </w:pPr>
      <w:rPr>
        <w:rFonts w:ascii="Verdana" w:eastAsia="Times New Roman" w:hAnsi="Verdana"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3">
    <w:nsid w:val="6CE3146B"/>
    <w:multiLevelType w:val="hybridMultilevel"/>
    <w:tmpl w:val="0256D58C"/>
    <w:lvl w:ilvl="0" w:tplc="E74A7DE0">
      <w:start w:val="1"/>
      <w:numFmt w:val="bullet"/>
      <w:lvlText w:val="-"/>
      <w:lvlJc w:val="left"/>
      <w:pPr>
        <w:ind w:left="720" w:hanging="360"/>
      </w:pPr>
      <w:rPr>
        <w:rFonts w:ascii="Courier New" w:hAnsi="Courier New"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
    <w:nsid w:val="7281202D"/>
    <w:multiLevelType w:val="hybridMultilevel"/>
    <w:tmpl w:val="4724C526"/>
    <w:lvl w:ilvl="0" w:tplc="E74A7DE0">
      <w:start w:val="1"/>
      <w:numFmt w:val="bullet"/>
      <w:lvlText w:val="-"/>
      <w:lvlJc w:val="left"/>
      <w:pPr>
        <w:ind w:left="717" w:hanging="360"/>
      </w:pPr>
      <w:rPr>
        <w:rFonts w:ascii="Courier New" w:hAnsi="Courier New" w:hint="default"/>
      </w:rPr>
    </w:lvl>
    <w:lvl w:ilvl="1" w:tplc="040E0003" w:tentative="1">
      <w:start w:val="1"/>
      <w:numFmt w:val="bullet"/>
      <w:lvlText w:val="o"/>
      <w:lvlJc w:val="left"/>
      <w:pPr>
        <w:ind w:left="1437" w:hanging="360"/>
      </w:pPr>
      <w:rPr>
        <w:rFonts w:ascii="Courier New" w:hAnsi="Courier New" w:cs="Courier New" w:hint="default"/>
      </w:rPr>
    </w:lvl>
    <w:lvl w:ilvl="2" w:tplc="040E0005" w:tentative="1">
      <w:start w:val="1"/>
      <w:numFmt w:val="bullet"/>
      <w:lvlText w:val=""/>
      <w:lvlJc w:val="left"/>
      <w:pPr>
        <w:ind w:left="2157" w:hanging="360"/>
      </w:pPr>
      <w:rPr>
        <w:rFonts w:ascii="Wingdings" w:hAnsi="Wingdings" w:hint="default"/>
      </w:rPr>
    </w:lvl>
    <w:lvl w:ilvl="3" w:tplc="040E0001" w:tentative="1">
      <w:start w:val="1"/>
      <w:numFmt w:val="bullet"/>
      <w:lvlText w:val=""/>
      <w:lvlJc w:val="left"/>
      <w:pPr>
        <w:ind w:left="2877" w:hanging="360"/>
      </w:pPr>
      <w:rPr>
        <w:rFonts w:ascii="Symbol" w:hAnsi="Symbol" w:hint="default"/>
      </w:rPr>
    </w:lvl>
    <w:lvl w:ilvl="4" w:tplc="040E0003" w:tentative="1">
      <w:start w:val="1"/>
      <w:numFmt w:val="bullet"/>
      <w:lvlText w:val="o"/>
      <w:lvlJc w:val="left"/>
      <w:pPr>
        <w:ind w:left="3597" w:hanging="360"/>
      </w:pPr>
      <w:rPr>
        <w:rFonts w:ascii="Courier New" w:hAnsi="Courier New" w:cs="Courier New" w:hint="default"/>
      </w:rPr>
    </w:lvl>
    <w:lvl w:ilvl="5" w:tplc="040E0005" w:tentative="1">
      <w:start w:val="1"/>
      <w:numFmt w:val="bullet"/>
      <w:lvlText w:val=""/>
      <w:lvlJc w:val="left"/>
      <w:pPr>
        <w:ind w:left="4317" w:hanging="360"/>
      </w:pPr>
      <w:rPr>
        <w:rFonts w:ascii="Wingdings" w:hAnsi="Wingdings" w:hint="default"/>
      </w:rPr>
    </w:lvl>
    <w:lvl w:ilvl="6" w:tplc="040E0001" w:tentative="1">
      <w:start w:val="1"/>
      <w:numFmt w:val="bullet"/>
      <w:lvlText w:val=""/>
      <w:lvlJc w:val="left"/>
      <w:pPr>
        <w:ind w:left="5037" w:hanging="360"/>
      </w:pPr>
      <w:rPr>
        <w:rFonts w:ascii="Symbol" w:hAnsi="Symbol" w:hint="default"/>
      </w:rPr>
    </w:lvl>
    <w:lvl w:ilvl="7" w:tplc="040E0003" w:tentative="1">
      <w:start w:val="1"/>
      <w:numFmt w:val="bullet"/>
      <w:lvlText w:val="o"/>
      <w:lvlJc w:val="left"/>
      <w:pPr>
        <w:ind w:left="5757" w:hanging="360"/>
      </w:pPr>
      <w:rPr>
        <w:rFonts w:ascii="Courier New" w:hAnsi="Courier New" w:cs="Courier New" w:hint="default"/>
      </w:rPr>
    </w:lvl>
    <w:lvl w:ilvl="8" w:tplc="040E0005" w:tentative="1">
      <w:start w:val="1"/>
      <w:numFmt w:val="bullet"/>
      <w:lvlText w:val=""/>
      <w:lvlJc w:val="left"/>
      <w:pPr>
        <w:ind w:left="6477" w:hanging="360"/>
      </w:pPr>
      <w:rPr>
        <w:rFonts w:ascii="Wingdings" w:hAnsi="Wingdings" w:hint="default"/>
      </w:rPr>
    </w:lvl>
  </w:abstractNum>
  <w:abstractNum w:abstractNumId="15">
    <w:nsid w:val="72BF5DBA"/>
    <w:multiLevelType w:val="hybridMultilevel"/>
    <w:tmpl w:val="EB7A5CD8"/>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6">
    <w:nsid w:val="7AFA0A49"/>
    <w:multiLevelType w:val="hybridMultilevel"/>
    <w:tmpl w:val="9B28BC0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14"/>
  </w:num>
  <w:num w:numId="2">
    <w:abstractNumId w:val="15"/>
  </w:num>
  <w:num w:numId="3">
    <w:abstractNumId w:val="0"/>
  </w:num>
  <w:num w:numId="4">
    <w:abstractNumId w:val="8"/>
  </w:num>
  <w:num w:numId="5">
    <w:abstractNumId w:val="7"/>
  </w:num>
  <w:num w:numId="6">
    <w:abstractNumId w:val="13"/>
  </w:num>
  <w:num w:numId="7">
    <w:abstractNumId w:val="4"/>
  </w:num>
  <w:num w:numId="8">
    <w:abstractNumId w:val="11"/>
  </w:num>
  <w:num w:numId="9">
    <w:abstractNumId w:val="10"/>
  </w:num>
  <w:num w:numId="10">
    <w:abstractNumId w:val="12"/>
  </w:num>
  <w:num w:numId="11">
    <w:abstractNumId w:val="3"/>
  </w:num>
  <w:num w:numId="12">
    <w:abstractNumId w:val="9"/>
  </w:num>
  <w:num w:numId="13">
    <w:abstractNumId w:val="6"/>
  </w:num>
  <w:num w:numId="14">
    <w:abstractNumId w:val="1"/>
  </w:num>
  <w:num w:numId="15">
    <w:abstractNumId w:val="2"/>
  </w:num>
  <w:num w:numId="16">
    <w:abstractNumId w:val="16"/>
  </w:num>
  <w:num w:numId="1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740E"/>
    <w:rsid w:val="00014404"/>
    <w:rsid w:val="00016612"/>
    <w:rsid w:val="00024768"/>
    <w:rsid w:val="00034207"/>
    <w:rsid w:val="000343F1"/>
    <w:rsid w:val="0004337C"/>
    <w:rsid w:val="00050252"/>
    <w:rsid w:val="00050F0F"/>
    <w:rsid w:val="000572D9"/>
    <w:rsid w:val="00062A35"/>
    <w:rsid w:val="000717C2"/>
    <w:rsid w:val="0007212D"/>
    <w:rsid w:val="00086C5C"/>
    <w:rsid w:val="00090259"/>
    <w:rsid w:val="00094511"/>
    <w:rsid w:val="000A3A87"/>
    <w:rsid w:val="000A3D0D"/>
    <w:rsid w:val="000A3E91"/>
    <w:rsid w:val="000B5990"/>
    <w:rsid w:val="000C4F7A"/>
    <w:rsid w:val="000C77D5"/>
    <w:rsid w:val="000D2CC7"/>
    <w:rsid w:val="000D69DD"/>
    <w:rsid w:val="000E13F1"/>
    <w:rsid w:val="000E5BC8"/>
    <w:rsid w:val="000E63F9"/>
    <w:rsid w:val="000E767D"/>
    <w:rsid w:val="001010DA"/>
    <w:rsid w:val="00103EBC"/>
    <w:rsid w:val="00120786"/>
    <w:rsid w:val="00122FF7"/>
    <w:rsid w:val="00147E2E"/>
    <w:rsid w:val="00157DFF"/>
    <w:rsid w:val="00160A1B"/>
    <w:rsid w:val="00181C0E"/>
    <w:rsid w:val="001872B8"/>
    <w:rsid w:val="00190E35"/>
    <w:rsid w:val="001959F9"/>
    <w:rsid w:val="001A1128"/>
    <w:rsid w:val="001A44EF"/>
    <w:rsid w:val="001A6BAF"/>
    <w:rsid w:val="001A7872"/>
    <w:rsid w:val="001B1871"/>
    <w:rsid w:val="001B3958"/>
    <w:rsid w:val="001B4978"/>
    <w:rsid w:val="001B71DA"/>
    <w:rsid w:val="001C01A9"/>
    <w:rsid w:val="001C4525"/>
    <w:rsid w:val="001D454F"/>
    <w:rsid w:val="001E038D"/>
    <w:rsid w:val="001F0D9E"/>
    <w:rsid w:val="002239AA"/>
    <w:rsid w:val="0023706E"/>
    <w:rsid w:val="00242C2C"/>
    <w:rsid w:val="00250E1C"/>
    <w:rsid w:val="002529B4"/>
    <w:rsid w:val="00254E6D"/>
    <w:rsid w:val="00263F3B"/>
    <w:rsid w:val="0026498C"/>
    <w:rsid w:val="002673C3"/>
    <w:rsid w:val="002676DA"/>
    <w:rsid w:val="0027155A"/>
    <w:rsid w:val="00271996"/>
    <w:rsid w:val="00272098"/>
    <w:rsid w:val="00282D29"/>
    <w:rsid w:val="0029070A"/>
    <w:rsid w:val="00290C31"/>
    <w:rsid w:val="00297D28"/>
    <w:rsid w:val="002A0D29"/>
    <w:rsid w:val="002A2B5D"/>
    <w:rsid w:val="002D48E4"/>
    <w:rsid w:val="002E2EBE"/>
    <w:rsid w:val="002F10ED"/>
    <w:rsid w:val="002F15F8"/>
    <w:rsid w:val="002F18EE"/>
    <w:rsid w:val="002F1A6C"/>
    <w:rsid w:val="002F2622"/>
    <w:rsid w:val="002F58F5"/>
    <w:rsid w:val="00305549"/>
    <w:rsid w:val="00311443"/>
    <w:rsid w:val="00317507"/>
    <w:rsid w:val="0033101A"/>
    <w:rsid w:val="0033268D"/>
    <w:rsid w:val="00351893"/>
    <w:rsid w:val="00370172"/>
    <w:rsid w:val="003763D4"/>
    <w:rsid w:val="00381002"/>
    <w:rsid w:val="003859BD"/>
    <w:rsid w:val="003862E0"/>
    <w:rsid w:val="003869C4"/>
    <w:rsid w:val="00387B83"/>
    <w:rsid w:val="003903A7"/>
    <w:rsid w:val="003929FB"/>
    <w:rsid w:val="00392ED5"/>
    <w:rsid w:val="00396F71"/>
    <w:rsid w:val="003A3026"/>
    <w:rsid w:val="003A71A7"/>
    <w:rsid w:val="003B20BE"/>
    <w:rsid w:val="003B3CBD"/>
    <w:rsid w:val="003B586D"/>
    <w:rsid w:val="003B5966"/>
    <w:rsid w:val="003C0388"/>
    <w:rsid w:val="003D08C9"/>
    <w:rsid w:val="003D4A97"/>
    <w:rsid w:val="003E56E7"/>
    <w:rsid w:val="003E77F7"/>
    <w:rsid w:val="003F2503"/>
    <w:rsid w:val="00407A08"/>
    <w:rsid w:val="00412756"/>
    <w:rsid w:val="00422B0E"/>
    <w:rsid w:val="004256D9"/>
    <w:rsid w:val="00427D24"/>
    <w:rsid w:val="00455161"/>
    <w:rsid w:val="00456397"/>
    <w:rsid w:val="00457B5D"/>
    <w:rsid w:val="00460CDB"/>
    <w:rsid w:val="0046157B"/>
    <w:rsid w:val="004805FB"/>
    <w:rsid w:val="004853B7"/>
    <w:rsid w:val="00485503"/>
    <w:rsid w:val="00490ED0"/>
    <w:rsid w:val="00492E2F"/>
    <w:rsid w:val="004A3F14"/>
    <w:rsid w:val="004A56C9"/>
    <w:rsid w:val="004B7EF0"/>
    <w:rsid w:val="004D0BB3"/>
    <w:rsid w:val="004D2926"/>
    <w:rsid w:val="004E095D"/>
    <w:rsid w:val="004E6507"/>
    <w:rsid w:val="004F2401"/>
    <w:rsid w:val="00500E69"/>
    <w:rsid w:val="005236C4"/>
    <w:rsid w:val="00523DB2"/>
    <w:rsid w:val="0053771E"/>
    <w:rsid w:val="00542AF2"/>
    <w:rsid w:val="00545D6B"/>
    <w:rsid w:val="00553AA6"/>
    <w:rsid w:val="0056142B"/>
    <w:rsid w:val="00561AAB"/>
    <w:rsid w:val="0057093C"/>
    <w:rsid w:val="0057195F"/>
    <w:rsid w:val="0057258A"/>
    <w:rsid w:val="005760BB"/>
    <w:rsid w:val="00577691"/>
    <w:rsid w:val="005814DA"/>
    <w:rsid w:val="0058335E"/>
    <w:rsid w:val="005A29CE"/>
    <w:rsid w:val="005A5CAD"/>
    <w:rsid w:val="005B5B54"/>
    <w:rsid w:val="005C09B9"/>
    <w:rsid w:val="005C36D8"/>
    <w:rsid w:val="005C547D"/>
    <w:rsid w:val="005E38DF"/>
    <w:rsid w:val="00625DF3"/>
    <w:rsid w:val="0064348B"/>
    <w:rsid w:val="00646DE5"/>
    <w:rsid w:val="006504E5"/>
    <w:rsid w:val="00653C63"/>
    <w:rsid w:val="00654083"/>
    <w:rsid w:val="006561B2"/>
    <w:rsid w:val="00657022"/>
    <w:rsid w:val="00685364"/>
    <w:rsid w:val="00685927"/>
    <w:rsid w:val="006938AA"/>
    <w:rsid w:val="00694451"/>
    <w:rsid w:val="006957C9"/>
    <w:rsid w:val="006974CB"/>
    <w:rsid w:val="006A5198"/>
    <w:rsid w:val="006C006A"/>
    <w:rsid w:val="006C6757"/>
    <w:rsid w:val="006D6A30"/>
    <w:rsid w:val="006E442F"/>
    <w:rsid w:val="006F348C"/>
    <w:rsid w:val="00702B09"/>
    <w:rsid w:val="00712193"/>
    <w:rsid w:val="00715695"/>
    <w:rsid w:val="00720DA7"/>
    <w:rsid w:val="00726B86"/>
    <w:rsid w:val="00742668"/>
    <w:rsid w:val="007474B4"/>
    <w:rsid w:val="0075052A"/>
    <w:rsid w:val="007550C4"/>
    <w:rsid w:val="007577ED"/>
    <w:rsid w:val="007650E2"/>
    <w:rsid w:val="00774948"/>
    <w:rsid w:val="007851E8"/>
    <w:rsid w:val="0078791C"/>
    <w:rsid w:val="00794CC8"/>
    <w:rsid w:val="007B2328"/>
    <w:rsid w:val="007B5133"/>
    <w:rsid w:val="007D5F3E"/>
    <w:rsid w:val="008026C8"/>
    <w:rsid w:val="00811240"/>
    <w:rsid w:val="00822097"/>
    <w:rsid w:val="008252DF"/>
    <w:rsid w:val="00835EA7"/>
    <w:rsid w:val="00842CF5"/>
    <w:rsid w:val="0084445C"/>
    <w:rsid w:val="0085740E"/>
    <w:rsid w:val="0086053A"/>
    <w:rsid w:val="00877BC6"/>
    <w:rsid w:val="00877D6C"/>
    <w:rsid w:val="008805BB"/>
    <w:rsid w:val="00881E2E"/>
    <w:rsid w:val="008912CB"/>
    <w:rsid w:val="008926B7"/>
    <w:rsid w:val="0089376B"/>
    <w:rsid w:val="00893E7C"/>
    <w:rsid w:val="00895E78"/>
    <w:rsid w:val="0089636A"/>
    <w:rsid w:val="008A2AEB"/>
    <w:rsid w:val="008A6BAC"/>
    <w:rsid w:val="008C796E"/>
    <w:rsid w:val="008D161D"/>
    <w:rsid w:val="008D37E2"/>
    <w:rsid w:val="008D7BFF"/>
    <w:rsid w:val="008E5A2C"/>
    <w:rsid w:val="008E5F63"/>
    <w:rsid w:val="00900617"/>
    <w:rsid w:val="0092622C"/>
    <w:rsid w:val="009302F1"/>
    <w:rsid w:val="009344A3"/>
    <w:rsid w:val="009358B2"/>
    <w:rsid w:val="00942962"/>
    <w:rsid w:val="009432C7"/>
    <w:rsid w:val="00957C0B"/>
    <w:rsid w:val="00965E4D"/>
    <w:rsid w:val="00971875"/>
    <w:rsid w:val="00972FD4"/>
    <w:rsid w:val="009746C4"/>
    <w:rsid w:val="009822E1"/>
    <w:rsid w:val="0098695D"/>
    <w:rsid w:val="00990A6F"/>
    <w:rsid w:val="009918CC"/>
    <w:rsid w:val="0099266E"/>
    <w:rsid w:val="00994219"/>
    <w:rsid w:val="00996494"/>
    <w:rsid w:val="00996FA8"/>
    <w:rsid w:val="009B5F85"/>
    <w:rsid w:val="009B70FA"/>
    <w:rsid w:val="009D3C94"/>
    <w:rsid w:val="009E4246"/>
    <w:rsid w:val="009F2135"/>
    <w:rsid w:val="00A000B2"/>
    <w:rsid w:val="00A0175F"/>
    <w:rsid w:val="00A105F4"/>
    <w:rsid w:val="00A27DF0"/>
    <w:rsid w:val="00A31CE7"/>
    <w:rsid w:val="00A351F4"/>
    <w:rsid w:val="00A35CB0"/>
    <w:rsid w:val="00A36040"/>
    <w:rsid w:val="00A3790E"/>
    <w:rsid w:val="00A46235"/>
    <w:rsid w:val="00A56E9A"/>
    <w:rsid w:val="00A66753"/>
    <w:rsid w:val="00A6741E"/>
    <w:rsid w:val="00A70BA4"/>
    <w:rsid w:val="00A84EBC"/>
    <w:rsid w:val="00A874D9"/>
    <w:rsid w:val="00A9362C"/>
    <w:rsid w:val="00A9597B"/>
    <w:rsid w:val="00A9604B"/>
    <w:rsid w:val="00A96233"/>
    <w:rsid w:val="00AA30E3"/>
    <w:rsid w:val="00AB0401"/>
    <w:rsid w:val="00AC02D0"/>
    <w:rsid w:val="00AD1CDE"/>
    <w:rsid w:val="00AD3202"/>
    <w:rsid w:val="00AD4AA0"/>
    <w:rsid w:val="00AD6EA4"/>
    <w:rsid w:val="00AE024B"/>
    <w:rsid w:val="00AE292F"/>
    <w:rsid w:val="00AE6411"/>
    <w:rsid w:val="00AF5D96"/>
    <w:rsid w:val="00B14BD7"/>
    <w:rsid w:val="00B228E4"/>
    <w:rsid w:val="00B2651A"/>
    <w:rsid w:val="00B349FE"/>
    <w:rsid w:val="00B578F0"/>
    <w:rsid w:val="00B62A8D"/>
    <w:rsid w:val="00B632E2"/>
    <w:rsid w:val="00B660AD"/>
    <w:rsid w:val="00B709C9"/>
    <w:rsid w:val="00B720B1"/>
    <w:rsid w:val="00B73CD4"/>
    <w:rsid w:val="00B811A7"/>
    <w:rsid w:val="00B86D49"/>
    <w:rsid w:val="00BA3875"/>
    <w:rsid w:val="00BB4444"/>
    <w:rsid w:val="00BB52C0"/>
    <w:rsid w:val="00BB5939"/>
    <w:rsid w:val="00BE079D"/>
    <w:rsid w:val="00BE24BD"/>
    <w:rsid w:val="00BE798F"/>
    <w:rsid w:val="00BF08E1"/>
    <w:rsid w:val="00BF2FD9"/>
    <w:rsid w:val="00BF7420"/>
    <w:rsid w:val="00BF798F"/>
    <w:rsid w:val="00C2036E"/>
    <w:rsid w:val="00C23E0A"/>
    <w:rsid w:val="00C32F21"/>
    <w:rsid w:val="00C35384"/>
    <w:rsid w:val="00C36F7A"/>
    <w:rsid w:val="00C40CA7"/>
    <w:rsid w:val="00C40D25"/>
    <w:rsid w:val="00C41776"/>
    <w:rsid w:val="00C47108"/>
    <w:rsid w:val="00C53040"/>
    <w:rsid w:val="00C64EF5"/>
    <w:rsid w:val="00C656FB"/>
    <w:rsid w:val="00C72CBB"/>
    <w:rsid w:val="00C74AE4"/>
    <w:rsid w:val="00C759E9"/>
    <w:rsid w:val="00C812AD"/>
    <w:rsid w:val="00C8172A"/>
    <w:rsid w:val="00C92EFF"/>
    <w:rsid w:val="00C96CDA"/>
    <w:rsid w:val="00CA48A8"/>
    <w:rsid w:val="00CB5A8E"/>
    <w:rsid w:val="00CB6FA4"/>
    <w:rsid w:val="00CC2F2B"/>
    <w:rsid w:val="00CC740C"/>
    <w:rsid w:val="00CD1A26"/>
    <w:rsid w:val="00CD4EDC"/>
    <w:rsid w:val="00CE125E"/>
    <w:rsid w:val="00CE3E08"/>
    <w:rsid w:val="00CE58E9"/>
    <w:rsid w:val="00CE5C5A"/>
    <w:rsid w:val="00CF4D62"/>
    <w:rsid w:val="00D113EC"/>
    <w:rsid w:val="00D13124"/>
    <w:rsid w:val="00D16700"/>
    <w:rsid w:val="00D17D75"/>
    <w:rsid w:val="00D427EC"/>
    <w:rsid w:val="00D432EB"/>
    <w:rsid w:val="00D44D90"/>
    <w:rsid w:val="00D45E24"/>
    <w:rsid w:val="00D52BB6"/>
    <w:rsid w:val="00D54014"/>
    <w:rsid w:val="00D56F5D"/>
    <w:rsid w:val="00D777CA"/>
    <w:rsid w:val="00D824E7"/>
    <w:rsid w:val="00D879FD"/>
    <w:rsid w:val="00DA2309"/>
    <w:rsid w:val="00DA6B58"/>
    <w:rsid w:val="00DB77A4"/>
    <w:rsid w:val="00DD6C52"/>
    <w:rsid w:val="00DE4605"/>
    <w:rsid w:val="00DE5A9A"/>
    <w:rsid w:val="00DF272E"/>
    <w:rsid w:val="00DF7D92"/>
    <w:rsid w:val="00E01DA4"/>
    <w:rsid w:val="00E0343F"/>
    <w:rsid w:val="00E043EF"/>
    <w:rsid w:val="00E15666"/>
    <w:rsid w:val="00E208BD"/>
    <w:rsid w:val="00E3082E"/>
    <w:rsid w:val="00E351B0"/>
    <w:rsid w:val="00E43982"/>
    <w:rsid w:val="00E461B0"/>
    <w:rsid w:val="00E50487"/>
    <w:rsid w:val="00E50F10"/>
    <w:rsid w:val="00E760DD"/>
    <w:rsid w:val="00E837B9"/>
    <w:rsid w:val="00E838B3"/>
    <w:rsid w:val="00E877D7"/>
    <w:rsid w:val="00E9783A"/>
    <w:rsid w:val="00E97BA1"/>
    <w:rsid w:val="00EA0DB7"/>
    <w:rsid w:val="00EA5D8B"/>
    <w:rsid w:val="00EA7F2C"/>
    <w:rsid w:val="00EB7B89"/>
    <w:rsid w:val="00EC019C"/>
    <w:rsid w:val="00EC105D"/>
    <w:rsid w:val="00EC4C0C"/>
    <w:rsid w:val="00ED0FC7"/>
    <w:rsid w:val="00ED31E5"/>
    <w:rsid w:val="00EE14B7"/>
    <w:rsid w:val="00EE75A6"/>
    <w:rsid w:val="00EE78F1"/>
    <w:rsid w:val="00F15217"/>
    <w:rsid w:val="00F1633A"/>
    <w:rsid w:val="00F23D6B"/>
    <w:rsid w:val="00F24F62"/>
    <w:rsid w:val="00F351CB"/>
    <w:rsid w:val="00F360E7"/>
    <w:rsid w:val="00F36ED1"/>
    <w:rsid w:val="00F40FBD"/>
    <w:rsid w:val="00F51A0E"/>
    <w:rsid w:val="00F7497C"/>
    <w:rsid w:val="00F757E3"/>
    <w:rsid w:val="00FA24E7"/>
    <w:rsid w:val="00FB30C7"/>
    <w:rsid w:val="00FC222B"/>
    <w:rsid w:val="00FC3F35"/>
    <w:rsid w:val="00FC7353"/>
    <w:rsid w:val="00FD0FB4"/>
    <w:rsid w:val="00FD298F"/>
    <w:rsid w:val="00FD3303"/>
    <w:rsid w:val="00FF02ED"/>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style>
  <w:style w:type="paragraph" w:styleId="Cmsor1">
    <w:name w:val="heading 1"/>
    <w:basedOn w:val="Norml"/>
    <w:next w:val="Norml"/>
    <w:link w:val="Cmsor1Char"/>
    <w:qFormat/>
    <w:rsid w:val="00B811A7"/>
    <w:pPr>
      <w:keepNext/>
      <w:spacing w:before="240" w:after="60" w:line="240" w:lineRule="auto"/>
      <w:jc w:val="both"/>
      <w:outlineLvl w:val="0"/>
    </w:pPr>
    <w:rPr>
      <w:rFonts w:ascii="Arial" w:eastAsia="Calibri" w:hAnsi="Arial" w:cs="Arial"/>
      <w:b/>
      <w:bCs/>
      <w:kern w:val="32"/>
      <w:sz w:val="32"/>
      <w:szCs w:val="32"/>
      <w:lang w:eastAsia="hu-HU"/>
    </w:rPr>
  </w:style>
  <w:style w:type="paragraph" w:styleId="Cmsor2">
    <w:name w:val="heading 2"/>
    <w:basedOn w:val="Norml"/>
    <w:next w:val="Norml"/>
    <w:link w:val="Cmsor2Char"/>
    <w:uiPriority w:val="9"/>
    <w:semiHidden/>
    <w:unhideWhenUsed/>
    <w:qFormat/>
    <w:rsid w:val="00B811A7"/>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Nincstrkz">
    <w:name w:val="No Spacing"/>
    <w:link w:val="NincstrkzChar"/>
    <w:uiPriority w:val="1"/>
    <w:qFormat/>
    <w:rsid w:val="00EC105D"/>
    <w:pPr>
      <w:spacing w:after="0" w:line="300" w:lineRule="atLeast"/>
      <w:ind w:left="567" w:hanging="357"/>
      <w:jc w:val="both"/>
    </w:pPr>
    <w:rPr>
      <w:rFonts w:ascii="Times New Roman" w:eastAsia="Times New Roman" w:hAnsi="Times New Roman" w:cs="Times New Roman"/>
      <w:sz w:val="24"/>
      <w:szCs w:val="24"/>
      <w:lang w:eastAsia="hu-HU"/>
    </w:rPr>
  </w:style>
  <w:style w:type="paragraph" w:styleId="Listaszerbekezds">
    <w:name w:val="List Paragraph"/>
    <w:basedOn w:val="Norml"/>
    <w:uiPriority w:val="34"/>
    <w:qFormat/>
    <w:rsid w:val="00C74AE4"/>
    <w:pPr>
      <w:ind w:left="720"/>
      <w:contextualSpacing/>
    </w:pPr>
  </w:style>
  <w:style w:type="paragraph" w:styleId="Szvegtrzs">
    <w:name w:val="Body Text"/>
    <w:basedOn w:val="Norml"/>
    <w:link w:val="SzvegtrzsChar"/>
    <w:unhideWhenUsed/>
    <w:rsid w:val="002E2EBE"/>
    <w:pPr>
      <w:widowControl w:val="0"/>
      <w:suppressAutoHyphens/>
      <w:spacing w:after="120" w:line="240" w:lineRule="auto"/>
    </w:pPr>
    <w:rPr>
      <w:rFonts w:ascii="Times New Roman" w:eastAsia="Times New Roman" w:hAnsi="Times New Roman" w:cs="Times New Roman"/>
      <w:kern w:val="2"/>
      <w:sz w:val="24"/>
      <w:szCs w:val="24"/>
    </w:rPr>
  </w:style>
  <w:style w:type="character" w:customStyle="1" w:styleId="SzvegtrzsChar">
    <w:name w:val="Szövegtörzs Char"/>
    <w:basedOn w:val="Bekezdsalapbettpusa"/>
    <w:link w:val="Szvegtrzs"/>
    <w:rsid w:val="002E2EBE"/>
    <w:rPr>
      <w:rFonts w:ascii="Times New Roman" w:eastAsia="Times New Roman" w:hAnsi="Times New Roman" w:cs="Times New Roman"/>
      <w:kern w:val="2"/>
      <w:sz w:val="24"/>
      <w:szCs w:val="24"/>
    </w:rPr>
  </w:style>
  <w:style w:type="character" w:styleId="Hiperhivatkozs">
    <w:name w:val="Hyperlink"/>
    <w:basedOn w:val="Bekezdsalapbettpusa"/>
    <w:uiPriority w:val="99"/>
    <w:unhideWhenUsed/>
    <w:rsid w:val="00DF272E"/>
    <w:rPr>
      <w:color w:val="0000FF" w:themeColor="hyperlink"/>
      <w:u w:val="single"/>
    </w:rPr>
  </w:style>
  <w:style w:type="paragraph" w:customStyle="1" w:styleId="Tblacm">
    <w:name w:val="Táblacím"/>
    <w:basedOn w:val="Norml"/>
    <w:uiPriority w:val="99"/>
    <w:rsid w:val="006C6757"/>
    <w:pPr>
      <w:keepNext/>
      <w:tabs>
        <w:tab w:val="left" w:pos="2580"/>
      </w:tabs>
      <w:spacing w:after="0" w:line="240" w:lineRule="auto"/>
      <w:jc w:val="both"/>
      <w:outlineLvl w:val="1"/>
    </w:pPr>
    <w:rPr>
      <w:rFonts w:ascii="Calibri" w:eastAsia="Calibri" w:hAnsi="Calibri" w:cs="Times New Roman"/>
      <w:bCs/>
      <w:iCs/>
      <w:lang w:eastAsia="hu-HU"/>
    </w:rPr>
  </w:style>
  <w:style w:type="character" w:customStyle="1" w:styleId="NincstrkzChar">
    <w:name w:val="Nincs térköz Char"/>
    <w:link w:val="Nincstrkz"/>
    <w:uiPriority w:val="1"/>
    <w:locked/>
    <w:rsid w:val="00B811A7"/>
    <w:rPr>
      <w:rFonts w:ascii="Times New Roman" w:eastAsia="Times New Roman" w:hAnsi="Times New Roman" w:cs="Times New Roman"/>
      <w:sz w:val="24"/>
      <w:szCs w:val="24"/>
      <w:lang w:eastAsia="hu-HU"/>
    </w:rPr>
  </w:style>
  <w:style w:type="paragraph" w:styleId="Buborkszveg">
    <w:name w:val="Balloon Text"/>
    <w:basedOn w:val="Norml"/>
    <w:link w:val="BuborkszvegChar"/>
    <w:uiPriority w:val="99"/>
    <w:semiHidden/>
    <w:unhideWhenUsed/>
    <w:rsid w:val="00B811A7"/>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B811A7"/>
    <w:rPr>
      <w:rFonts w:ascii="Tahoma" w:hAnsi="Tahoma" w:cs="Tahoma"/>
      <w:sz w:val="16"/>
      <w:szCs w:val="16"/>
    </w:rPr>
  </w:style>
  <w:style w:type="character" w:customStyle="1" w:styleId="Cmsor1Char">
    <w:name w:val="Címsor 1 Char"/>
    <w:basedOn w:val="Bekezdsalapbettpusa"/>
    <w:link w:val="Cmsor1"/>
    <w:rsid w:val="00B811A7"/>
    <w:rPr>
      <w:rFonts w:ascii="Arial" w:eastAsia="Calibri" w:hAnsi="Arial" w:cs="Arial"/>
      <w:b/>
      <w:bCs/>
      <w:kern w:val="32"/>
      <w:sz w:val="32"/>
      <w:szCs w:val="32"/>
      <w:lang w:eastAsia="hu-HU"/>
    </w:rPr>
  </w:style>
  <w:style w:type="paragraph" w:styleId="NormlWeb">
    <w:name w:val="Normal (Web)"/>
    <w:basedOn w:val="Norml"/>
    <w:uiPriority w:val="99"/>
    <w:unhideWhenUsed/>
    <w:rsid w:val="00B811A7"/>
    <w:pPr>
      <w:spacing w:before="100" w:beforeAutospacing="1" w:after="100" w:afterAutospacing="1" w:line="240" w:lineRule="auto"/>
      <w:jc w:val="both"/>
    </w:pPr>
    <w:rPr>
      <w:rFonts w:ascii="Calibri" w:eastAsia="Times New Roman" w:hAnsi="Calibri" w:cs="Times New Roman"/>
      <w:szCs w:val="24"/>
      <w:lang w:eastAsia="hu-HU"/>
    </w:rPr>
  </w:style>
  <w:style w:type="paragraph" w:styleId="Cm">
    <w:name w:val="Title"/>
    <w:basedOn w:val="Norml"/>
    <w:next w:val="Norml"/>
    <w:link w:val="CmChar"/>
    <w:uiPriority w:val="99"/>
    <w:qFormat/>
    <w:rsid w:val="00B811A7"/>
    <w:pPr>
      <w:spacing w:before="240" w:after="60"/>
      <w:jc w:val="center"/>
      <w:outlineLvl w:val="0"/>
    </w:pPr>
    <w:rPr>
      <w:rFonts w:ascii="Cambria" w:eastAsia="Calibri" w:hAnsi="Cambria" w:cs="Cambria"/>
      <w:b/>
      <w:bCs/>
      <w:kern w:val="28"/>
      <w:sz w:val="32"/>
      <w:szCs w:val="32"/>
    </w:rPr>
  </w:style>
  <w:style w:type="character" w:customStyle="1" w:styleId="CmChar">
    <w:name w:val="Cím Char"/>
    <w:basedOn w:val="Bekezdsalapbettpusa"/>
    <w:link w:val="Cm"/>
    <w:uiPriority w:val="99"/>
    <w:rsid w:val="00B811A7"/>
    <w:rPr>
      <w:rFonts w:ascii="Cambria" w:eastAsia="Calibri" w:hAnsi="Cambria" w:cs="Cambria"/>
      <w:b/>
      <w:bCs/>
      <w:kern w:val="28"/>
      <w:sz w:val="32"/>
      <w:szCs w:val="32"/>
    </w:rPr>
  </w:style>
  <w:style w:type="paragraph" w:styleId="Szvegtrzs3">
    <w:name w:val="Body Text 3"/>
    <w:basedOn w:val="Norml"/>
    <w:link w:val="Szvegtrzs3Char"/>
    <w:uiPriority w:val="99"/>
    <w:unhideWhenUsed/>
    <w:rsid w:val="00B811A7"/>
    <w:pPr>
      <w:spacing w:after="120" w:line="240" w:lineRule="auto"/>
      <w:jc w:val="both"/>
    </w:pPr>
    <w:rPr>
      <w:rFonts w:ascii="Calibri" w:eastAsia="Calibri" w:hAnsi="Calibri" w:cs="Times New Roman"/>
      <w:sz w:val="16"/>
      <w:szCs w:val="16"/>
      <w:lang w:eastAsia="hu-HU"/>
    </w:rPr>
  </w:style>
  <w:style w:type="character" w:customStyle="1" w:styleId="Szvegtrzs3Char">
    <w:name w:val="Szövegtörzs 3 Char"/>
    <w:basedOn w:val="Bekezdsalapbettpusa"/>
    <w:link w:val="Szvegtrzs3"/>
    <w:uiPriority w:val="99"/>
    <w:rsid w:val="00B811A7"/>
    <w:rPr>
      <w:rFonts w:ascii="Calibri" w:eastAsia="Calibri" w:hAnsi="Calibri" w:cs="Times New Roman"/>
      <w:sz w:val="16"/>
      <w:szCs w:val="16"/>
      <w:lang w:eastAsia="hu-HU"/>
    </w:rPr>
  </w:style>
  <w:style w:type="character" w:customStyle="1" w:styleId="NormlCalibri11Char">
    <w:name w:val="Normál + Calibri 11 Char"/>
    <w:link w:val="NormlCalibri11"/>
    <w:locked/>
    <w:rsid w:val="00B811A7"/>
    <w:rPr>
      <w:rFonts w:ascii="Calibri" w:hAnsi="Calibri" w:cs="Calibri"/>
      <w:bCs/>
      <w:iCs/>
    </w:rPr>
  </w:style>
  <w:style w:type="paragraph" w:customStyle="1" w:styleId="NormlCalibri11">
    <w:name w:val="Normál + Calibri 11"/>
    <w:basedOn w:val="Cmsor2"/>
    <w:link w:val="NormlCalibri11Char"/>
    <w:rsid w:val="00B811A7"/>
    <w:pPr>
      <w:keepLines w:val="0"/>
      <w:tabs>
        <w:tab w:val="left" w:pos="2580"/>
      </w:tabs>
      <w:spacing w:before="0" w:line="240" w:lineRule="auto"/>
      <w:jc w:val="both"/>
    </w:pPr>
    <w:rPr>
      <w:rFonts w:ascii="Calibri" w:eastAsiaTheme="minorHAnsi" w:hAnsi="Calibri" w:cs="Calibri"/>
      <w:b w:val="0"/>
      <w:iCs/>
      <w:color w:val="auto"/>
      <w:sz w:val="22"/>
      <w:szCs w:val="22"/>
    </w:rPr>
  </w:style>
  <w:style w:type="character" w:customStyle="1" w:styleId="Cmsor2Char">
    <w:name w:val="Címsor 2 Char"/>
    <w:basedOn w:val="Bekezdsalapbettpusa"/>
    <w:link w:val="Cmsor2"/>
    <w:uiPriority w:val="9"/>
    <w:semiHidden/>
    <w:rsid w:val="00B811A7"/>
    <w:rPr>
      <w:rFonts w:asciiTheme="majorHAnsi" w:eastAsiaTheme="majorEastAsia" w:hAnsiTheme="majorHAnsi" w:cstheme="majorBidi"/>
      <w:b/>
      <w:bCs/>
      <w:color w:val="4F81BD" w:themeColor="accent1"/>
      <w:sz w:val="26"/>
      <w:szCs w:val="26"/>
    </w:rPr>
  </w:style>
  <w:style w:type="paragraph" w:customStyle="1" w:styleId="paragraphstyle">
    <w:name w:val="paragraph_style"/>
    <w:basedOn w:val="Norml"/>
    <w:rsid w:val="00396F71"/>
    <w:pPr>
      <w:spacing w:before="100" w:beforeAutospacing="1" w:after="100" w:afterAutospacing="1" w:line="240" w:lineRule="auto"/>
    </w:pPr>
    <w:rPr>
      <w:rFonts w:ascii="Times New Roman" w:eastAsia="Times New Roman" w:hAnsi="Times New Roman" w:cs="Times New Roman"/>
      <w:sz w:val="24"/>
      <w:szCs w:val="24"/>
      <w:lang w:eastAsia="hu-HU"/>
    </w:rPr>
  </w:style>
  <w:style w:type="paragraph" w:customStyle="1" w:styleId="paragraphstyle1">
    <w:name w:val="paragraph_style_1"/>
    <w:basedOn w:val="Norml"/>
    <w:rsid w:val="00396F71"/>
    <w:pPr>
      <w:spacing w:before="100" w:beforeAutospacing="1" w:after="100" w:afterAutospacing="1" w:line="240" w:lineRule="auto"/>
    </w:pPr>
    <w:rPr>
      <w:rFonts w:ascii="Times New Roman" w:eastAsia="Times New Roman" w:hAnsi="Times New Roman" w:cs="Times New Roman"/>
      <w:sz w:val="24"/>
      <w:szCs w:val="24"/>
      <w:lang w:eastAsia="hu-HU"/>
    </w:rPr>
  </w:style>
  <w:style w:type="paragraph" w:customStyle="1" w:styleId="paragraphstyle2">
    <w:name w:val="paragraph_style_2"/>
    <w:basedOn w:val="Norml"/>
    <w:rsid w:val="00396F71"/>
    <w:pPr>
      <w:spacing w:before="100" w:beforeAutospacing="1" w:after="100" w:afterAutospacing="1" w:line="240" w:lineRule="auto"/>
    </w:pPr>
    <w:rPr>
      <w:rFonts w:ascii="Times New Roman" w:eastAsia="Times New Roman" w:hAnsi="Times New Roman" w:cs="Times New Roman"/>
      <w:sz w:val="24"/>
      <w:szCs w:val="24"/>
      <w:lang w:eastAsia="hu-HU"/>
    </w:rPr>
  </w:style>
  <w:style w:type="paragraph" w:customStyle="1" w:styleId="paragraphstyle3">
    <w:name w:val="paragraph_style_3"/>
    <w:basedOn w:val="Norml"/>
    <w:rsid w:val="00396F71"/>
    <w:pPr>
      <w:spacing w:before="100" w:beforeAutospacing="1" w:after="100" w:afterAutospacing="1" w:line="240" w:lineRule="auto"/>
    </w:pPr>
    <w:rPr>
      <w:rFonts w:ascii="Times New Roman" w:eastAsia="Times New Roman" w:hAnsi="Times New Roman" w:cs="Times New Roman"/>
      <w:sz w:val="24"/>
      <w:szCs w:val="24"/>
      <w:lang w:eastAsia="hu-HU"/>
    </w:rPr>
  </w:style>
  <w:style w:type="paragraph" w:customStyle="1" w:styleId="paragraphstyle4">
    <w:name w:val="paragraph_style_4"/>
    <w:basedOn w:val="Norml"/>
    <w:rsid w:val="00396F71"/>
    <w:pPr>
      <w:spacing w:before="100" w:beforeAutospacing="1" w:after="100" w:afterAutospacing="1" w:line="240" w:lineRule="auto"/>
    </w:pPr>
    <w:rPr>
      <w:rFonts w:ascii="Times New Roman" w:eastAsia="Times New Roman" w:hAnsi="Times New Roman" w:cs="Times New Roman"/>
      <w:sz w:val="24"/>
      <w:szCs w:val="24"/>
      <w:lang w:eastAsia="hu-HU"/>
    </w:rPr>
  </w:style>
  <w:style w:type="character" w:customStyle="1" w:styleId="apple-converted-space">
    <w:name w:val="apple-converted-space"/>
    <w:basedOn w:val="Bekezdsalapbettpusa"/>
    <w:rsid w:val="007474B4"/>
  </w:style>
  <w:style w:type="paragraph" w:customStyle="1" w:styleId="paragraphstyle11">
    <w:name w:val="paragraph_style_11"/>
    <w:basedOn w:val="Norml"/>
    <w:rsid w:val="007474B4"/>
    <w:pPr>
      <w:spacing w:before="100" w:beforeAutospacing="1" w:after="100" w:afterAutospacing="1" w:line="240" w:lineRule="auto"/>
    </w:pPr>
    <w:rPr>
      <w:rFonts w:ascii="Times New Roman" w:eastAsia="Times New Roman" w:hAnsi="Times New Roman" w:cs="Times New Roman"/>
      <w:sz w:val="24"/>
      <w:szCs w:val="24"/>
      <w:lang w:eastAsia="hu-HU"/>
    </w:rPr>
  </w:style>
  <w:style w:type="paragraph" w:customStyle="1" w:styleId="Default">
    <w:name w:val="Default"/>
    <w:rsid w:val="00900617"/>
    <w:pPr>
      <w:autoSpaceDE w:val="0"/>
      <w:autoSpaceDN w:val="0"/>
      <w:adjustRightInd w:val="0"/>
      <w:spacing w:after="0" w:line="240" w:lineRule="auto"/>
    </w:pPr>
    <w:rPr>
      <w:rFonts w:ascii="Times New Roman" w:hAnsi="Times New Roman" w:cs="Times New Roman"/>
      <w:color w:val="000000"/>
      <w:sz w:val="24"/>
      <w:szCs w:val="24"/>
    </w:rPr>
  </w:style>
  <w:style w:type="character" w:styleId="Kiemels2">
    <w:name w:val="Strong"/>
    <w:basedOn w:val="Bekezdsalapbettpusa"/>
    <w:uiPriority w:val="22"/>
    <w:qFormat/>
    <w:rsid w:val="00C40CA7"/>
    <w:rPr>
      <w:b/>
      <w:bCs/>
    </w:rPr>
  </w:style>
  <w:style w:type="paragraph" w:styleId="Kiemeltidzet">
    <w:name w:val="Intense Quote"/>
    <w:basedOn w:val="Norml"/>
    <w:next w:val="Norml"/>
    <w:link w:val="KiemeltidzetChar"/>
    <w:uiPriority w:val="30"/>
    <w:qFormat/>
    <w:rsid w:val="002F15F8"/>
    <w:pPr>
      <w:pBdr>
        <w:bottom w:val="single" w:sz="4" w:space="4" w:color="4F81BD" w:themeColor="accent1"/>
      </w:pBdr>
      <w:spacing w:before="200" w:after="280"/>
      <w:ind w:left="936" w:right="936"/>
    </w:pPr>
    <w:rPr>
      <w:rFonts w:eastAsiaTheme="minorEastAsia"/>
      <w:b/>
      <w:bCs/>
      <w:i/>
      <w:iCs/>
      <w:color w:val="4F81BD" w:themeColor="accent1"/>
      <w:lang w:eastAsia="hu-HU"/>
    </w:rPr>
  </w:style>
  <w:style w:type="character" w:customStyle="1" w:styleId="KiemeltidzetChar">
    <w:name w:val="Kiemelt idézet Char"/>
    <w:basedOn w:val="Bekezdsalapbettpusa"/>
    <w:link w:val="Kiemeltidzet"/>
    <w:uiPriority w:val="30"/>
    <w:rsid w:val="002F15F8"/>
    <w:rPr>
      <w:rFonts w:eastAsiaTheme="minorEastAsia"/>
      <w:b/>
      <w:bCs/>
      <w:i/>
      <w:iCs/>
      <w:color w:val="4F81BD" w:themeColor="accent1"/>
      <w:lang w:eastAsia="hu-HU"/>
    </w:rPr>
  </w:style>
  <w:style w:type="table" w:styleId="Rcsostblzat">
    <w:name w:val="Table Grid"/>
    <w:basedOn w:val="Normltblzat"/>
    <w:uiPriority w:val="59"/>
    <w:rsid w:val="002F15F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ttlista3jellszn">
    <w:name w:val="Dark List Accent 3"/>
    <w:basedOn w:val="Normltblzat"/>
    <w:uiPriority w:val="70"/>
    <w:rsid w:val="002F15F8"/>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Sttlista2jellszn">
    <w:name w:val="Dark List Accent 2"/>
    <w:basedOn w:val="Normltblzat"/>
    <w:uiPriority w:val="70"/>
    <w:rsid w:val="002F15F8"/>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Sttlista1jellszn">
    <w:name w:val="Dark List Accent 1"/>
    <w:basedOn w:val="Normltblzat"/>
    <w:uiPriority w:val="70"/>
    <w:rsid w:val="002F15F8"/>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Vilgosrnykols4jellszn">
    <w:name w:val="Light Shading Accent 4"/>
    <w:basedOn w:val="Normltblzat"/>
    <w:uiPriority w:val="60"/>
    <w:rsid w:val="00694451"/>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Szneslista6jellszn">
    <w:name w:val="Colorful List Accent 6"/>
    <w:basedOn w:val="Normltblzat"/>
    <w:uiPriority w:val="72"/>
    <w:rsid w:val="00381002"/>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paragraph" w:customStyle="1" w:styleId="lead">
    <w:name w:val="lead"/>
    <w:basedOn w:val="Norml"/>
    <w:rsid w:val="00B62A8D"/>
    <w:pPr>
      <w:spacing w:before="100" w:beforeAutospacing="1" w:after="100" w:afterAutospacing="1" w:line="240" w:lineRule="auto"/>
    </w:pPr>
    <w:rPr>
      <w:rFonts w:ascii="Times New Roman" w:eastAsia="Times New Roman" w:hAnsi="Times New Roman" w:cs="Times New Roman"/>
      <w:sz w:val="24"/>
      <w:szCs w:val="24"/>
      <w:lang w:eastAsia="hu-HU"/>
    </w:rPr>
  </w:style>
  <w:style w:type="table" w:styleId="Kzepesrcs33jellszn">
    <w:name w:val="Medium Grid 3 Accent 3"/>
    <w:basedOn w:val="Normltblzat"/>
    <w:uiPriority w:val="69"/>
    <w:rsid w:val="009302F1"/>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Kzepesrnykols23jellszn">
    <w:name w:val="Medium Shading 2 Accent 3"/>
    <w:basedOn w:val="Normltblzat"/>
    <w:uiPriority w:val="64"/>
    <w:rsid w:val="00CF4D62"/>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lfej">
    <w:name w:val="header"/>
    <w:basedOn w:val="Norml"/>
    <w:link w:val="lfejChar"/>
    <w:uiPriority w:val="99"/>
    <w:unhideWhenUsed/>
    <w:rsid w:val="003903A7"/>
    <w:pPr>
      <w:tabs>
        <w:tab w:val="center" w:pos="4536"/>
        <w:tab w:val="right" w:pos="9072"/>
      </w:tabs>
      <w:spacing w:after="0" w:line="240" w:lineRule="auto"/>
    </w:pPr>
  </w:style>
  <w:style w:type="character" w:customStyle="1" w:styleId="lfejChar">
    <w:name w:val="Élőfej Char"/>
    <w:basedOn w:val="Bekezdsalapbettpusa"/>
    <w:link w:val="lfej"/>
    <w:uiPriority w:val="99"/>
    <w:rsid w:val="003903A7"/>
  </w:style>
  <w:style w:type="paragraph" w:styleId="llb">
    <w:name w:val="footer"/>
    <w:basedOn w:val="Norml"/>
    <w:link w:val="llbChar"/>
    <w:uiPriority w:val="99"/>
    <w:unhideWhenUsed/>
    <w:rsid w:val="003903A7"/>
    <w:pPr>
      <w:tabs>
        <w:tab w:val="center" w:pos="4536"/>
        <w:tab w:val="right" w:pos="9072"/>
      </w:tabs>
      <w:spacing w:after="0" w:line="240" w:lineRule="auto"/>
    </w:pPr>
  </w:style>
  <w:style w:type="character" w:customStyle="1" w:styleId="llbChar">
    <w:name w:val="Élőláb Char"/>
    <w:basedOn w:val="Bekezdsalapbettpusa"/>
    <w:link w:val="llb"/>
    <w:uiPriority w:val="99"/>
    <w:rsid w:val="003903A7"/>
  </w:style>
  <w:style w:type="character" w:styleId="Jegyzethivatkozs">
    <w:name w:val="annotation reference"/>
    <w:basedOn w:val="Bekezdsalapbettpusa"/>
    <w:uiPriority w:val="99"/>
    <w:semiHidden/>
    <w:unhideWhenUsed/>
    <w:rsid w:val="0056142B"/>
    <w:rPr>
      <w:sz w:val="16"/>
      <w:szCs w:val="16"/>
    </w:rPr>
  </w:style>
  <w:style w:type="paragraph" w:styleId="Jegyzetszveg">
    <w:name w:val="annotation text"/>
    <w:basedOn w:val="Norml"/>
    <w:link w:val="JegyzetszvegChar"/>
    <w:uiPriority w:val="99"/>
    <w:semiHidden/>
    <w:unhideWhenUsed/>
    <w:rsid w:val="0056142B"/>
    <w:pPr>
      <w:spacing w:line="240" w:lineRule="auto"/>
    </w:pPr>
    <w:rPr>
      <w:sz w:val="20"/>
      <w:szCs w:val="20"/>
    </w:rPr>
  </w:style>
  <w:style w:type="character" w:customStyle="1" w:styleId="JegyzetszvegChar">
    <w:name w:val="Jegyzetszöveg Char"/>
    <w:basedOn w:val="Bekezdsalapbettpusa"/>
    <w:link w:val="Jegyzetszveg"/>
    <w:uiPriority w:val="99"/>
    <w:semiHidden/>
    <w:rsid w:val="0056142B"/>
    <w:rPr>
      <w:sz w:val="20"/>
      <w:szCs w:val="20"/>
    </w:rPr>
  </w:style>
  <w:style w:type="paragraph" w:styleId="Megjegyzstrgya">
    <w:name w:val="annotation subject"/>
    <w:basedOn w:val="Jegyzetszveg"/>
    <w:next w:val="Jegyzetszveg"/>
    <w:link w:val="MegjegyzstrgyaChar"/>
    <w:uiPriority w:val="99"/>
    <w:semiHidden/>
    <w:unhideWhenUsed/>
    <w:rsid w:val="0056142B"/>
    <w:rPr>
      <w:b/>
      <w:bCs/>
    </w:rPr>
  </w:style>
  <w:style w:type="character" w:customStyle="1" w:styleId="MegjegyzstrgyaChar">
    <w:name w:val="Megjegyzés tárgya Char"/>
    <w:basedOn w:val="JegyzetszvegChar"/>
    <w:link w:val="Megjegyzstrgya"/>
    <w:uiPriority w:val="99"/>
    <w:semiHidden/>
    <w:rsid w:val="0056142B"/>
    <w:rPr>
      <w:b/>
      <w:bCs/>
      <w:sz w:val="20"/>
      <w:szCs w:val="20"/>
    </w:rPr>
  </w:style>
  <w:style w:type="paragraph" w:styleId="Tartalomjegyzkcmsora">
    <w:name w:val="TOC Heading"/>
    <w:basedOn w:val="Cmsor1"/>
    <w:next w:val="Norml"/>
    <w:uiPriority w:val="39"/>
    <w:unhideWhenUsed/>
    <w:qFormat/>
    <w:rsid w:val="00835EA7"/>
    <w:pPr>
      <w:keepLines/>
      <w:spacing w:before="480" w:after="0" w:line="276" w:lineRule="auto"/>
      <w:jc w:val="left"/>
      <w:outlineLvl w:val="9"/>
    </w:pPr>
    <w:rPr>
      <w:rFonts w:asciiTheme="majorHAnsi" w:eastAsiaTheme="majorEastAsia" w:hAnsiTheme="majorHAnsi" w:cstheme="majorBidi"/>
      <w:color w:val="365F91" w:themeColor="accent1" w:themeShade="BF"/>
      <w:kern w:val="0"/>
      <w:sz w:val="28"/>
      <w:szCs w:val="28"/>
    </w:rPr>
  </w:style>
  <w:style w:type="paragraph" w:styleId="TJ2">
    <w:name w:val="toc 2"/>
    <w:basedOn w:val="Norml"/>
    <w:next w:val="Norml"/>
    <w:autoRedefine/>
    <w:uiPriority w:val="39"/>
    <w:unhideWhenUsed/>
    <w:qFormat/>
    <w:rsid w:val="00835EA7"/>
    <w:pPr>
      <w:spacing w:after="100"/>
      <w:ind w:left="220"/>
    </w:pPr>
    <w:rPr>
      <w:rFonts w:eastAsiaTheme="minorEastAsia"/>
      <w:lang w:eastAsia="hu-HU"/>
    </w:rPr>
  </w:style>
  <w:style w:type="paragraph" w:styleId="TJ1">
    <w:name w:val="toc 1"/>
    <w:basedOn w:val="Norml"/>
    <w:next w:val="Norml"/>
    <w:autoRedefine/>
    <w:uiPriority w:val="39"/>
    <w:unhideWhenUsed/>
    <w:qFormat/>
    <w:rsid w:val="00835EA7"/>
    <w:pPr>
      <w:spacing w:after="100"/>
    </w:pPr>
    <w:rPr>
      <w:rFonts w:eastAsiaTheme="minorEastAsia"/>
      <w:lang w:eastAsia="hu-HU"/>
    </w:rPr>
  </w:style>
  <w:style w:type="paragraph" w:styleId="TJ3">
    <w:name w:val="toc 3"/>
    <w:basedOn w:val="Norml"/>
    <w:next w:val="Norml"/>
    <w:autoRedefine/>
    <w:uiPriority w:val="39"/>
    <w:semiHidden/>
    <w:unhideWhenUsed/>
    <w:qFormat/>
    <w:rsid w:val="00835EA7"/>
    <w:pPr>
      <w:spacing w:after="100"/>
      <w:ind w:left="440"/>
    </w:pPr>
    <w:rPr>
      <w:rFonts w:eastAsiaTheme="minorEastAsia"/>
      <w:lang w:eastAsia="hu-H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style>
  <w:style w:type="paragraph" w:styleId="Cmsor1">
    <w:name w:val="heading 1"/>
    <w:basedOn w:val="Norml"/>
    <w:next w:val="Norml"/>
    <w:link w:val="Cmsor1Char"/>
    <w:qFormat/>
    <w:rsid w:val="00B811A7"/>
    <w:pPr>
      <w:keepNext/>
      <w:spacing w:before="240" w:after="60" w:line="240" w:lineRule="auto"/>
      <w:jc w:val="both"/>
      <w:outlineLvl w:val="0"/>
    </w:pPr>
    <w:rPr>
      <w:rFonts w:ascii="Arial" w:eastAsia="Calibri" w:hAnsi="Arial" w:cs="Arial"/>
      <w:b/>
      <w:bCs/>
      <w:kern w:val="32"/>
      <w:sz w:val="32"/>
      <w:szCs w:val="32"/>
      <w:lang w:eastAsia="hu-HU"/>
    </w:rPr>
  </w:style>
  <w:style w:type="paragraph" w:styleId="Cmsor2">
    <w:name w:val="heading 2"/>
    <w:basedOn w:val="Norml"/>
    <w:next w:val="Norml"/>
    <w:link w:val="Cmsor2Char"/>
    <w:uiPriority w:val="9"/>
    <w:semiHidden/>
    <w:unhideWhenUsed/>
    <w:qFormat/>
    <w:rsid w:val="00B811A7"/>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Nincstrkz">
    <w:name w:val="No Spacing"/>
    <w:link w:val="NincstrkzChar"/>
    <w:uiPriority w:val="1"/>
    <w:qFormat/>
    <w:rsid w:val="00EC105D"/>
    <w:pPr>
      <w:spacing w:after="0" w:line="300" w:lineRule="atLeast"/>
      <w:ind w:left="567" w:hanging="357"/>
      <w:jc w:val="both"/>
    </w:pPr>
    <w:rPr>
      <w:rFonts w:ascii="Times New Roman" w:eastAsia="Times New Roman" w:hAnsi="Times New Roman" w:cs="Times New Roman"/>
      <w:sz w:val="24"/>
      <w:szCs w:val="24"/>
      <w:lang w:eastAsia="hu-HU"/>
    </w:rPr>
  </w:style>
  <w:style w:type="paragraph" w:styleId="Listaszerbekezds">
    <w:name w:val="List Paragraph"/>
    <w:basedOn w:val="Norml"/>
    <w:uiPriority w:val="34"/>
    <w:qFormat/>
    <w:rsid w:val="00C74AE4"/>
    <w:pPr>
      <w:ind w:left="720"/>
      <w:contextualSpacing/>
    </w:pPr>
  </w:style>
  <w:style w:type="paragraph" w:styleId="Szvegtrzs">
    <w:name w:val="Body Text"/>
    <w:basedOn w:val="Norml"/>
    <w:link w:val="SzvegtrzsChar"/>
    <w:unhideWhenUsed/>
    <w:rsid w:val="002E2EBE"/>
    <w:pPr>
      <w:widowControl w:val="0"/>
      <w:suppressAutoHyphens/>
      <w:spacing w:after="120" w:line="240" w:lineRule="auto"/>
    </w:pPr>
    <w:rPr>
      <w:rFonts w:ascii="Times New Roman" w:eastAsia="Times New Roman" w:hAnsi="Times New Roman" w:cs="Times New Roman"/>
      <w:kern w:val="2"/>
      <w:sz w:val="24"/>
      <w:szCs w:val="24"/>
    </w:rPr>
  </w:style>
  <w:style w:type="character" w:customStyle="1" w:styleId="SzvegtrzsChar">
    <w:name w:val="Szövegtörzs Char"/>
    <w:basedOn w:val="Bekezdsalapbettpusa"/>
    <w:link w:val="Szvegtrzs"/>
    <w:rsid w:val="002E2EBE"/>
    <w:rPr>
      <w:rFonts w:ascii="Times New Roman" w:eastAsia="Times New Roman" w:hAnsi="Times New Roman" w:cs="Times New Roman"/>
      <w:kern w:val="2"/>
      <w:sz w:val="24"/>
      <w:szCs w:val="24"/>
    </w:rPr>
  </w:style>
  <w:style w:type="character" w:styleId="Hiperhivatkozs">
    <w:name w:val="Hyperlink"/>
    <w:basedOn w:val="Bekezdsalapbettpusa"/>
    <w:uiPriority w:val="99"/>
    <w:unhideWhenUsed/>
    <w:rsid w:val="00DF272E"/>
    <w:rPr>
      <w:color w:val="0000FF" w:themeColor="hyperlink"/>
      <w:u w:val="single"/>
    </w:rPr>
  </w:style>
  <w:style w:type="paragraph" w:customStyle="1" w:styleId="Tblacm">
    <w:name w:val="Táblacím"/>
    <w:basedOn w:val="Norml"/>
    <w:uiPriority w:val="99"/>
    <w:rsid w:val="006C6757"/>
    <w:pPr>
      <w:keepNext/>
      <w:tabs>
        <w:tab w:val="left" w:pos="2580"/>
      </w:tabs>
      <w:spacing w:after="0" w:line="240" w:lineRule="auto"/>
      <w:jc w:val="both"/>
      <w:outlineLvl w:val="1"/>
    </w:pPr>
    <w:rPr>
      <w:rFonts w:ascii="Calibri" w:eastAsia="Calibri" w:hAnsi="Calibri" w:cs="Times New Roman"/>
      <w:bCs/>
      <w:iCs/>
      <w:lang w:eastAsia="hu-HU"/>
    </w:rPr>
  </w:style>
  <w:style w:type="character" w:customStyle="1" w:styleId="NincstrkzChar">
    <w:name w:val="Nincs térköz Char"/>
    <w:link w:val="Nincstrkz"/>
    <w:uiPriority w:val="1"/>
    <w:locked/>
    <w:rsid w:val="00B811A7"/>
    <w:rPr>
      <w:rFonts w:ascii="Times New Roman" w:eastAsia="Times New Roman" w:hAnsi="Times New Roman" w:cs="Times New Roman"/>
      <w:sz w:val="24"/>
      <w:szCs w:val="24"/>
      <w:lang w:eastAsia="hu-HU"/>
    </w:rPr>
  </w:style>
  <w:style w:type="paragraph" w:styleId="Buborkszveg">
    <w:name w:val="Balloon Text"/>
    <w:basedOn w:val="Norml"/>
    <w:link w:val="BuborkszvegChar"/>
    <w:uiPriority w:val="99"/>
    <w:semiHidden/>
    <w:unhideWhenUsed/>
    <w:rsid w:val="00B811A7"/>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B811A7"/>
    <w:rPr>
      <w:rFonts w:ascii="Tahoma" w:hAnsi="Tahoma" w:cs="Tahoma"/>
      <w:sz w:val="16"/>
      <w:szCs w:val="16"/>
    </w:rPr>
  </w:style>
  <w:style w:type="character" w:customStyle="1" w:styleId="Cmsor1Char">
    <w:name w:val="Címsor 1 Char"/>
    <w:basedOn w:val="Bekezdsalapbettpusa"/>
    <w:link w:val="Cmsor1"/>
    <w:rsid w:val="00B811A7"/>
    <w:rPr>
      <w:rFonts w:ascii="Arial" w:eastAsia="Calibri" w:hAnsi="Arial" w:cs="Arial"/>
      <w:b/>
      <w:bCs/>
      <w:kern w:val="32"/>
      <w:sz w:val="32"/>
      <w:szCs w:val="32"/>
      <w:lang w:eastAsia="hu-HU"/>
    </w:rPr>
  </w:style>
  <w:style w:type="paragraph" w:styleId="NormlWeb">
    <w:name w:val="Normal (Web)"/>
    <w:basedOn w:val="Norml"/>
    <w:uiPriority w:val="99"/>
    <w:unhideWhenUsed/>
    <w:rsid w:val="00B811A7"/>
    <w:pPr>
      <w:spacing w:before="100" w:beforeAutospacing="1" w:after="100" w:afterAutospacing="1" w:line="240" w:lineRule="auto"/>
      <w:jc w:val="both"/>
    </w:pPr>
    <w:rPr>
      <w:rFonts w:ascii="Calibri" w:eastAsia="Times New Roman" w:hAnsi="Calibri" w:cs="Times New Roman"/>
      <w:szCs w:val="24"/>
      <w:lang w:eastAsia="hu-HU"/>
    </w:rPr>
  </w:style>
  <w:style w:type="paragraph" w:styleId="Cm">
    <w:name w:val="Title"/>
    <w:basedOn w:val="Norml"/>
    <w:next w:val="Norml"/>
    <w:link w:val="CmChar"/>
    <w:uiPriority w:val="99"/>
    <w:qFormat/>
    <w:rsid w:val="00B811A7"/>
    <w:pPr>
      <w:spacing w:before="240" w:after="60"/>
      <w:jc w:val="center"/>
      <w:outlineLvl w:val="0"/>
    </w:pPr>
    <w:rPr>
      <w:rFonts w:ascii="Cambria" w:eastAsia="Calibri" w:hAnsi="Cambria" w:cs="Cambria"/>
      <w:b/>
      <w:bCs/>
      <w:kern w:val="28"/>
      <w:sz w:val="32"/>
      <w:szCs w:val="32"/>
    </w:rPr>
  </w:style>
  <w:style w:type="character" w:customStyle="1" w:styleId="CmChar">
    <w:name w:val="Cím Char"/>
    <w:basedOn w:val="Bekezdsalapbettpusa"/>
    <w:link w:val="Cm"/>
    <w:uiPriority w:val="99"/>
    <w:rsid w:val="00B811A7"/>
    <w:rPr>
      <w:rFonts w:ascii="Cambria" w:eastAsia="Calibri" w:hAnsi="Cambria" w:cs="Cambria"/>
      <w:b/>
      <w:bCs/>
      <w:kern w:val="28"/>
      <w:sz w:val="32"/>
      <w:szCs w:val="32"/>
    </w:rPr>
  </w:style>
  <w:style w:type="paragraph" w:styleId="Szvegtrzs3">
    <w:name w:val="Body Text 3"/>
    <w:basedOn w:val="Norml"/>
    <w:link w:val="Szvegtrzs3Char"/>
    <w:uiPriority w:val="99"/>
    <w:unhideWhenUsed/>
    <w:rsid w:val="00B811A7"/>
    <w:pPr>
      <w:spacing w:after="120" w:line="240" w:lineRule="auto"/>
      <w:jc w:val="both"/>
    </w:pPr>
    <w:rPr>
      <w:rFonts w:ascii="Calibri" w:eastAsia="Calibri" w:hAnsi="Calibri" w:cs="Times New Roman"/>
      <w:sz w:val="16"/>
      <w:szCs w:val="16"/>
      <w:lang w:eastAsia="hu-HU"/>
    </w:rPr>
  </w:style>
  <w:style w:type="character" w:customStyle="1" w:styleId="Szvegtrzs3Char">
    <w:name w:val="Szövegtörzs 3 Char"/>
    <w:basedOn w:val="Bekezdsalapbettpusa"/>
    <w:link w:val="Szvegtrzs3"/>
    <w:uiPriority w:val="99"/>
    <w:rsid w:val="00B811A7"/>
    <w:rPr>
      <w:rFonts w:ascii="Calibri" w:eastAsia="Calibri" w:hAnsi="Calibri" w:cs="Times New Roman"/>
      <w:sz w:val="16"/>
      <w:szCs w:val="16"/>
      <w:lang w:eastAsia="hu-HU"/>
    </w:rPr>
  </w:style>
  <w:style w:type="character" w:customStyle="1" w:styleId="NormlCalibri11Char">
    <w:name w:val="Normál + Calibri 11 Char"/>
    <w:link w:val="NormlCalibri11"/>
    <w:locked/>
    <w:rsid w:val="00B811A7"/>
    <w:rPr>
      <w:rFonts w:ascii="Calibri" w:hAnsi="Calibri" w:cs="Calibri"/>
      <w:bCs/>
      <w:iCs/>
    </w:rPr>
  </w:style>
  <w:style w:type="paragraph" w:customStyle="1" w:styleId="NormlCalibri11">
    <w:name w:val="Normál + Calibri 11"/>
    <w:basedOn w:val="Cmsor2"/>
    <w:link w:val="NormlCalibri11Char"/>
    <w:rsid w:val="00B811A7"/>
    <w:pPr>
      <w:keepLines w:val="0"/>
      <w:tabs>
        <w:tab w:val="left" w:pos="2580"/>
      </w:tabs>
      <w:spacing w:before="0" w:line="240" w:lineRule="auto"/>
      <w:jc w:val="both"/>
    </w:pPr>
    <w:rPr>
      <w:rFonts w:ascii="Calibri" w:eastAsiaTheme="minorHAnsi" w:hAnsi="Calibri" w:cs="Calibri"/>
      <w:b w:val="0"/>
      <w:iCs/>
      <w:color w:val="auto"/>
      <w:sz w:val="22"/>
      <w:szCs w:val="22"/>
    </w:rPr>
  </w:style>
  <w:style w:type="character" w:customStyle="1" w:styleId="Cmsor2Char">
    <w:name w:val="Címsor 2 Char"/>
    <w:basedOn w:val="Bekezdsalapbettpusa"/>
    <w:link w:val="Cmsor2"/>
    <w:uiPriority w:val="9"/>
    <w:semiHidden/>
    <w:rsid w:val="00B811A7"/>
    <w:rPr>
      <w:rFonts w:asciiTheme="majorHAnsi" w:eastAsiaTheme="majorEastAsia" w:hAnsiTheme="majorHAnsi" w:cstheme="majorBidi"/>
      <w:b/>
      <w:bCs/>
      <w:color w:val="4F81BD" w:themeColor="accent1"/>
      <w:sz w:val="26"/>
      <w:szCs w:val="26"/>
    </w:rPr>
  </w:style>
  <w:style w:type="paragraph" w:customStyle="1" w:styleId="paragraphstyle">
    <w:name w:val="paragraph_style"/>
    <w:basedOn w:val="Norml"/>
    <w:rsid w:val="00396F71"/>
    <w:pPr>
      <w:spacing w:before="100" w:beforeAutospacing="1" w:after="100" w:afterAutospacing="1" w:line="240" w:lineRule="auto"/>
    </w:pPr>
    <w:rPr>
      <w:rFonts w:ascii="Times New Roman" w:eastAsia="Times New Roman" w:hAnsi="Times New Roman" w:cs="Times New Roman"/>
      <w:sz w:val="24"/>
      <w:szCs w:val="24"/>
      <w:lang w:eastAsia="hu-HU"/>
    </w:rPr>
  </w:style>
  <w:style w:type="paragraph" w:customStyle="1" w:styleId="paragraphstyle1">
    <w:name w:val="paragraph_style_1"/>
    <w:basedOn w:val="Norml"/>
    <w:rsid w:val="00396F71"/>
    <w:pPr>
      <w:spacing w:before="100" w:beforeAutospacing="1" w:after="100" w:afterAutospacing="1" w:line="240" w:lineRule="auto"/>
    </w:pPr>
    <w:rPr>
      <w:rFonts w:ascii="Times New Roman" w:eastAsia="Times New Roman" w:hAnsi="Times New Roman" w:cs="Times New Roman"/>
      <w:sz w:val="24"/>
      <w:szCs w:val="24"/>
      <w:lang w:eastAsia="hu-HU"/>
    </w:rPr>
  </w:style>
  <w:style w:type="paragraph" w:customStyle="1" w:styleId="paragraphstyle2">
    <w:name w:val="paragraph_style_2"/>
    <w:basedOn w:val="Norml"/>
    <w:rsid w:val="00396F71"/>
    <w:pPr>
      <w:spacing w:before="100" w:beforeAutospacing="1" w:after="100" w:afterAutospacing="1" w:line="240" w:lineRule="auto"/>
    </w:pPr>
    <w:rPr>
      <w:rFonts w:ascii="Times New Roman" w:eastAsia="Times New Roman" w:hAnsi="Times New Roman" w:cs="Times New Roman"/>
      <w:sz w:val="24"/>
      <w:szCs w:val="24"/>
      <w:lang w:eastAsia="hu-HU"/>
    </w:rPr>
  </w:style>
  <w:style w:type="paragraph" w:customStyle="1" w:styleId="paragraphstyle3">
    <w:name w:val="paragraph_style_3"/>
    <w:basedOn w:val="Norml"/>
    <w:rsid w:val="00396F71"/>
    <w:pPr>
      <w:spacing w:before="100" w:beforeAutospacing="1" w:after="100" w:afterAutospacing="1" w:line="240" w:lineRule="auto"/>
    </w:pPr>
    <w:rPr>
      <w:rFonts w:ascii="Times New Roman" w:eastAsia="Times New Roman" w:hAnsi="Times New Roman" w:cs="Times New Roman"/>
      <w:sz w:val="24"/>
      <w:szCs w:val="24"/>
      <w:lang w:eastAsia="hu-HU"/>
    </w:rPr>
  </w:style>
  <w:style w:type="paragraph" w:customStyle="1" w:styleId="paragraphstyle4">
    <w:name w:val="paragraph_style_4"/>
    <w:basedOn w:val="Norml"/>
    <w:rsid w:val="00396F71"/>
    <w:pPr>
      <w:spacing w:before="100" w:beforeAutospacing="1" w:after="100" w:afterAutospacing="1" w:line="240" w:lineRule="auto"/>
    </w:pPr>
    <w:rPr>
      <w:rFonts w:ascii="Times New Roman" w:eastAsia="Times New Roman" w:hAnsi="Times New Roman" w:cs="Times New Roman"/>
      <w:sz w:val="24"/>
      <w:szCs w:val="24"/>
      <w:lang w:eastAsia="hu-HU"/>
    </w:rPr>
  </w:style>
  <w:style w:type="character" w:customStyle="1" w:styleId="apple-converted-space">
    <w:name w:val="apple-converted-space"/>
    <w:basedOn w:val="Bekezdsalapbettpusa"/>
    <w:rsid w:val="007474B4"/>
  </w:style>
  <w:style w:type="paragraph" w:customStyle="1" w:styleId="paragraphstyle11">
    <w:name w:val="paragraph_style_11"/>
    <w:basedOn w:val="Norml"/>
    <w:rsid w:val="007474B4"/>
    <w:pPr>
      <w:spacing w:before="100" w:beforeAutospacing="1" w:after="100" w:afterAutospacing="1" w:line="240" w:lineRule="auto"/>
    </w:pPr>
    <w:rPr>
      <w:rFonts w:ascii="Times New Roman" w:eastAsia="Times New Roman" w:hAnsi="Times New Roman" w:cs="Times New Roman"/>
      <w:sz w:val="24"/>
      <w:szCs w:val="24"/>
      <w:lang w:eastAsia="hu-HU"/>
    </w:rPr>
  </w:style>
  <w:style w:type="paragraph" w:customStyle="1" w:styleId="Default">
    <w:name w:val="Default"/>
    <w:rsid w:val="00900617"/>
    <w:pPr>
      <w:autoSpaceDE w:val="0"/>
      <w:autoSpaceDN w:val="0"/>
      <w:adjustRightInd w:val="0"/>
      <w:spacing w:after="0" w:line="240" w:lineRule="auto"/>
    </w:pPr>
    <w:rPr>
      <w:rFonts w:ascii="Times New Roman" w:hAnsi="Times New Roman" w:cs="Times New Roman"/>
      <w:color w:val="000000"/>
      <w:sz w:val="24"/>
      <w:szCs w:val="24"/>
    </w:rPr>
  </w:style>
  <w:style w:type="character" w:styleId="Kiemels2">
    <w:name w:val="Strong"/>
    <w:basedOn w:val="Bekezdsalapbettpusa"/>
    <w:uiPriority w:val="22"/>
    <w:qFormat/>
    <w:rsid w:val="00C40CA7"/>
    <w:rPr>
      <w:b/>
      <w:bCs/>
    </w:rPr>
  </w:style>
  <w:style w:type="paragraph" w:styleId="Kiemeltidzet">
    <w:name w:val="Intense Quote"/>
    <w:basedOn w:val="Norml"/>
    <w:next w:val="Norml"/>
    <w:link w:val="KiemeltidzetChar"/>
    <w:uiPriority w:val="30"/>
    <w:qFormat/>
    <w:rsid w:val="002F15F8"/>
    <w:pPr>
      <w:pBdr>
        <w:bottom w:val="single" w:sz="4" w:space="4" w:color="4F81BD" w:themeColor="accent1"/>
      </w:pBdr>
      <w:spacing w:before="200" w:after="280"/>
      <w:ind w:left="936" w:right="936"/>
    </w:pPr>
    <w:rPr>
      <w:rFonts w:eastAsiaTheme="minorEastAsia"/>
      <w:b/>
      <w:bCs/>
      <w:i/>
      <w:iCs/>
      <w:color w:val="4F81BD" w:themeColor="accent1"/>
      <w:lang w:eastAsia="hu-HU"/>
    </w:rPr>
  </w:style>
  <w:style w:type="character" w:customStyle="1" w:styleId="KiemeltidzetChar">
    <w:name w:val="Kiemelt idézet Char"/>
    <w:basedOn w:val="Bekezdsalapbettpusa"/>
    <w:link w:val="Kiemeltidzet"/>
    <w:uiPriority w:val="30"/>
    <w:rsid w:val="002F15F8"/>
    <w:rPr>
      <w:rFonts w:eastAsiaTheme="minorEastAsia"/>
      <w:b/>
      <w:bCs/>
      <w:i/>
      <w:iCs/>
      <w:color w:val="4F81BD" w:themeColor="accent1"/>
      <w:lang w:eastAsia="hu-HU"/>
    </w:rPr>
  </w:style>
  <w:style w:type="table" w:styleId="Rcsostblzat">
    <w:name w:val="Table Grid"/>
    <w:basedOn w:val="Normltblzat"/>
    <w:uiPriority w:val="59"/>
    <w:rsid w:val="002F15F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ttlista3jellszn">
    <w:name w:val="Dark List Accent 3"/>
    <w:basedOn w:val="Normltblzat"/>
    <w:uiPriority w:val="70"/>
    <w:rsid w:val="002F15F8"/>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Sttlista2jellszn">
    <w:name w:val="Dark List Accent 2"/>
    <w:basedOn w:val="Normltblzat"/>
    <w:uiPriority w:val="70"/>
    <w:rsid w:val="002F15F8"/>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Sttlista1jellszn">
    <w:name w:val="Dark List Accent 1"/>
    <w:basedOn w:val="Normltblzat"/>
    <w:uiPriority w:val="70"/>
    <w:rsid w:val="002F15F8"/>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Vilgosrnykols4jellszn">
    <w:name w:val="Light Shading Accent 4"/>
    <w:basedOn w:val="Normltblzat"/>
    <w:uiPriority w:val="60"/>
    <w:rsid w:val="00694451"/>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Szneslista6jellszn">
    <w:name w:val="Colorful List Accent 6"/>
    <w:basedOn w:val="Normltblzat"/>
    <w:uiPriority w:val="72"/>
    <w:rsid w:val="00381002"/>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paragraph" w:customStyle="1" w:styleId="lead">
    <w:name w:val="lead"/>
    <w:basedOn w:val="Norml"/>
    <w:rsid w:val="00B62A8D"/>
    <w:pPr>
      <w:spacing w:before="100" w:beforeAutospacing="1" w:after="100" w:afterAutospacing="1" w:line="240" w:lineRule="auto"/>
    </w:pPr>
    <w:rPr>
      <w:rFonts w:ascii="Times New Roman" w:eastAsia="Times New Roman" w:hAnsi="Times New Roman" w:cs="Times New Roman"/>
      <w:sz w:val="24"/>
      <w:szCs w:val="24"/>
      <w:lang w:eastAsia="hu-HU"/>
    </w:rPr>
  </w:style>
  <w:style w:type="table" w:styleId="Kzepesrcs33jellszn">
    <w:name w:val="Medium Grid 3 Accent 3"/>
    <w:basedOn w:val="Normltblzat"/>
    <w:uiPriority w:val="69"/>
    <w:rsid w:val="009302F1"/>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Kzepesrnykols23jellszn">
    <w:name w:val="Medium Shading 2 Accent 3"/>
    <w:basedOn w:val="Normltblzat"/>
    <w:uiPriority w:val="64"/>
    <w:rsid w:val="00CF4D62"/>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lfej">
    <w:name w:val="header"/>
    <w:basedOn w:val="Norml"/>
    <w:link w:val="lfejChar"/>
    <w:uiPriority w:val="99"/>
    <w:unhideWhenUsed/>
    <w:rsid w:val="003903A7"/>
    <w:pPr>
      <w:tabs>
        <w:tab w:val="center" w:pos="4536"/>
        <w:tab w:val="right" w:pos="9072"/>
      </w:tabs>
      <w:spacing w:after="0" w:line="240" w:lineRule="auto"/>
    </w:pPr>
  </w:style>
  <w:style w:type="character" w:customStyle="1" w:styleId="lfejChar">
    <w:name w:val="Élőfej Char"/>
    <w:basedOn w:val="Bekezdsalapbettpusa"/>
    <w:link w:val="lfej"/>
    <w:uiPriority w:val="99"/>
    <w:rsid w:val="003903A7"/>
  </w:style>
  <w:style w:type="paragraph" w:styleId="llb">
    <w:name w:val="footer"/>
    <w:basedOn w:val="Norml"/>
    <w:link w:val="llbChar"/>
    <w:uiPriority w:val="99"/>
    <w:unhideWhenUsed/>
    <w:rsid w:val="003903A7"/>
    <w:pPr>
      <w:tabs>
        <w:tab w:val="center" w:pos="4536"/>
        <w:tab w:val="right" w:pos="9072"/>
      </w:tabs>
      <w:spacing w:after="0" w:line="240" w:lineRule="auto"/>
    </w:pPr>
  </w:style>
  <w:style w:type="character" w:customStyle="1" w:styleId="llbChar">
    <w:name w:val="Élőláb Char"/>
    <w:basedOn w:val="Bekezdsalapbettpusa"/>
    <w:link w:val="llb"/>
    <w:uiPriority w:val="99"/>
    <w:rsid w:val="003903A7"/>
  </w:style>
  <w:style w:type="character" w:styleId="Jegyzethivatkozs">
    <w:name w:val="annotation reference"/>
    <w:basedOn w:val="Bekezdsalapbettpusa"/>
    <w:uiPriority w:val="99"/>
    <w:semiHidden/>
    <w:unhideWhenUsed/>
    <w:rsid w:val="0056142B"/>
    <w:rPr>
      <w:sz w:val="16"/>
      <w:szCs w:val="16"/>
    </w:rPr>
  </w:style>
  <w:style w:type="paragraph" w:styleId="Jegyzetszveg">
    <w:name w:val="annotation text"/>
    <w:basedOn w:val="Norml"/>
    <w:link w:val="JegyzetszvegChar"/>
    <w:uiPriority w:val="99"/>
    <w:semiHidden/>
    <w:unhideWhenUsed/>
    <w:rsid w:val="0056142B"/>
    <w:pPr>
      <w:spacing w:line="240" w:lineRule="auto"/>
    </w:pPr>
    <w:rPr>
      <w:sz w:val="20"/>
      <w:szCs w:val="20"/>
    </w:rPr>
  </w:style>
  <w:style w:type="character" w:customStyle="1" w:styleId="JegyzetszvegChar">
    <w:name w:val="Jegyzetszöveg Char"/>
    <w:basedOn w:val="Bekezdsalapbettpusa"/>
    <w:link w:val="Jegyzetszveg"/>
    <w:uiPriority w:val="99"/>
    <w:semiHidden/>
    <w:rsid w:val="0056142B"/>
    <w:rPr>
      <w:sz w:val="20"/>
      <w:szCs w:val="20"/>
    </w:rPr>
  </w:style>
  <w:style w:type="paragraph" w:styleId="Megjegyzstrgya">
    <w:name w:val="annotation subject"/>
    <w:basedOn w:val="Jegyzetszveg"/>
    <w:next w:val="Jegyzetszveg"/>
    <w:link w:val="MegjegyzstrgyaChar"/>
    <w:uiPriority w:val="99"/>
    <w:semiHidden/>
    <w:unhideWhenUsed/>
    <w:rsid w:val="0056142B"/>
    <w:rPr>
      <w:b/>
      <w:bCs/>
    </w:rPr>
  </w:style>
  <w:style w:type="character" w:customStyle="1" w:styleId="MegjegyzstrgyaChar">
    <w:name w:val="Megjegyzés tárgya Char"/>
    <w:basedOn w:val="JegyzetszvegChar"/>
    <w:link w:val="Megjegyzstrgya"/>
    <w:uiPriority w:val="99"/>
    <w:semiHidden/>
    <w:rsid w:val="0056142B"/>
    <w:rPr>
      <w:b/>
      <w:bCs/>
      <w:sz w:val="20"/>
      <w:szCs w:val="20"/>
    </w:rPr>
  </w:style>
  <w:style w:type="paragraph" w:styleId="Tartalomjegyzkcmsora">
    <w:name w:val="TOC Heading"/>
    <w:basedOn w:val="Cmsor1"/>
    <w:next w:val="Norml"/>
    <w:uiPriority w:val="39"/>
    <w:unhideWhenUsed/>
    <w:qFormat/>
    <w:rsid w:val="00835EA7"/>
    <w:pPr>
      <w:keepLines/>
      <w:spacing w:before="480" w:after="0" w:line="276" w:lineRule="auto"/>
      <w:jc w:val="left"/>
      <w:outlineLvl w:val="9"/>
    </w:pPr>
    <w:rPr>
      <w:rFonts w:asciiTheme="majorHAnsi" w:eastAsiaTheme="majorEastAsia" w:hAnsiTheme="majorHAnsi" w:cstheme="majorBidi"/>
      <w:color w:val="365F91" w:themeColor="accent1" w:themeShade="BF"/>
      <w:kern w:val="0"/>
      <w:sz w:val="28"/>
      <w:szCs w:val="28"/>
    </w:rPr>
  </w:style>
  <w:style w:type="paragraph" w:styleId="TJ2">
    <w:name w:val="toc 2"/>
    <w:basedOn w:val="Norml"/>
    <w:next w:val="Norml"/>
    <w:autoRedefine/>
    <w:uiPriority w:val="39"/>
    <w:unhideWhenUsed/>
    <w:qFormat/>
    <w:rsid w:val="00835EA7"/>
    <w:pPr>
      <w:spacing w:after="100"/>
      <w:ind w:left="220"/>
    </w:pPr>
    <w:rPr>
      <w:rFonts w:eastAsiaTheme="minorEastAsia"/>
      <w:lang w:eastAsia="hu-HU"/>
    </w:rPr>
  </w:style>
  <w:style w:type="paragraph" w:styleId="TJ1">
    <w:name w:val="toc 1"/>
    <w:basedOn w:val="Norml"/>
    <w:next w:val="Norml"/>
    <w:autoRedefine/>
    <w:uiPriority w:val="39"/>
    <w:unhideWhenUsed/>
    <w:qFormat/>
    <w:rsid w:val="00835EA7"/>
    <w:pPr>
      <w:spacing w:after="100"/>
    </w:pPr>
    <w:rPr>
      <w:rFonts w:eastAsiaTheme="minorEastAsia"/>
      <w:lang w:eastAsia="hu-HU"/>
    </w:rPr>
  </w:style>
  <w:style w:type="paragraph" w:styleId="TJ3">
    <w:name w:val="toc 3"/>
    <w:basedOn w:val="Norml"/>
    <w:next w:val="Norml"/>
    <w:autoRedefine/>
    <w:uiPriority w:val="39"/>
    <w:semiHidden/>
    <w:unhideWhenUsed/>
    <w:qFormat/>
    <w:rsid w:val="00835EA7"/>
    <w:pPr>
      <w:spacing w:after="100"/>
      <w:ind w:left="440"/>
    </w:pPr>
    <w:rPr>
      <w:rFonts w:eastAsiaTheme="minorEastAsia"/>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96968">
      <w:bodyDiv w:val="1"/>
      <w:marLeft w:val="0"/>
      <w:marRight w:val="0"/>
      <w:marTop w:val="0"/>
      <w:marBottom w:val="0"/>
      <w:divBdr>
        <w:top w:val="none" w:sz="0" w:space="0" w:color="auto"/>
        <w:left w:val="none" w:sz="0" w:space="0" w:color="auto"/>
        <w:bottom w:val="none" w:sz="0" w:space="0" w:color="auto"/>
        <w:right w:val="none" w:sz="0" w:space="0" w:color="auto"/>
      </w:divBdr>
    </w:div>
    <w:div w:id="39744567">
      <w:bodyDiv w:val="1"/>
      <w:marLeft w:val="0"/>
      <w:marRight w:val="0"/>
      <w:marTop w:val="0"/>
      <w:marBottom w:val="0"/>
      <w:divBdr>
        <w:top w:val="none" w:sz="0" w:space="0" w:color="auto"/>
        <w:left w:val="none" w:sz="0" w:space="0" w:color="auto"/>
        <w:bottom w:val="none" w:sz="0" w:space="0" w:color="auto"/>
        <w:right w:val="none" w:sz="0" w:space="0" w:color="auto"/>
      </w:divBdr>
    </w:div>
    <w:div w:id="46219969">
      <w:bodyDiv w:val="1"/>
      <w:marLeft w:val="0"/>
      <w:marRight w:val="0"/>
      <w:marTop w:val="0"/>
      <w:marBottom w:val="0"/>
      <w:divBdr>
        <w:top w:val="none" w:sz="0" w:space="0" w:color="auto"/>
        <w:left w:val="none" w:sz="0" w:space="0" w:color="auto"/>
        <w:bottom w:val="none" w:sz="0" w:space="0" w:color="auto"/>
        <w:right w:val="none" w:sz="0" w:space="0" w:color="auto"/>
      </w:divBdr>
    </w:div>
    <w:div w:id="476995382">
      <w:bodyDiv w:val="1"/>
      <w:marLeft w:val="0"/>
      <w:marRight w:val="0"/>
      <w:marTop w:val="0"/>
      <w:marBottom w:val="0"/>
      <w:divBdr>
        <w:top w:val="none" w:sz="0" w:space="0" w:color="auto"/>
        <w:left w:val="none" w:sz="0" w:space="0" w:color="auto"/>
        <w:bottom w:val="none" w:sz="0" w:space="0" w:color="auto"/>
        <w:right w:val="none" w:sz="0" w:space="0" w:color="auto"/>
      </w:divBdr>
    </w:div>
    <w:div w:id="827670445">
      <w:bodyDiv w:val="1"/>
      <w:marLeft w:val="0"/>
      <w:marRight w:val="0"/>
      <w:marTop w:val="0"/>
      <w:marBottom w:val="0"/>
      <w:divBdr>
        <w:top w:val="none" w:sz="0" w:space="0" w:color="auto"/>
        <w:left w:val="none" w:sz="0" w:space="0" w:color="auto"/>
        <w:bottom w:val="none" w:sz="0" w:space="0" w:color="auto"/>
        <w:right w:val="none" w:sz="0" w:space="0" w:color="auto"/>
      </w:divBdr>
    </w:div>
    <w:div w:id="951976441">
      <w:bodyDiv w:val="1"/>
      <w:marLeft w:val="0"/>
      <w:marRight w:val="0"/>
      <w:marTop w:val="0"/>
      <w:marBottom w:val="0"/>
      <w:divBdr>
        <w:top w:val="none" w:sz="0" w:space="0" w:color="auto"/>
        <w:left w:val="none" w:sz="0" w:space="0" w:color="auto"/>
        <w:bottom w:val="none" w:sz="0" w:space="0" w:color="auto"/>
        <w:right w:val="none" w:sz="0" w:space="0" w:color="auto"/>
      </w:divBdr>
    </w:div>
    <w:div w:id="958993605">
      <w:bodyDiv w:val="1"/>
      <w:marLeft w:val="0"/>
      <w:marRight w:val="0"/>
      <w:marTop w:val="0"/>
      <w:marBottom w:val="0"/>
      <w:divBdr>
        <w:top w:val="none" w:sz="0" w:space="0" w:color="auto"/>
        <w:left w:val="none" w:sz="0" w:space="0" w:color="auto"/>
        <w:bottom w:val="none" w:sz="0" w:space="0" w:color="auto"/>
        <w:right w:val="none" w:sz="0" w:space="0" w:color="auto"/>
      </w:divBdr>
    </w:div>
    <w:div w:id="1100099827">
      <w:bodyDiv w:val="1"/>
      <w:marLeft w:val="0"/>
      <w:marRight w:val="0"/>
      <w:marTop w:val="0"/>
      <w:marBottom w:val="0"/>
      <w:divBdr>
        <w:top w:val="none" w:sz="0" w:space="0" w:color="auto"/>
        <w:left w:val="none" w:sz="0" w:space="0" w:color="auto"/>
        <w:bottom w:val="none" w:sz="0" w:space="0" w:color="auto"/>
        <w:right w:val="none" w:sz="0" w:space="0" w:color="auto"/>
      </w:divBdr>
    </w:div>
    <w:div w:id="1369060894">
      <w:bodyDiv w:val="1"/>
      <w:marLeft w:val="0"/>
      <w:marRight w:val="0"/>
      <w:marTop w:val="0"/>
      <w:marBottom w:val="0"/>
      <w:divBdr>
        <w:top w:val="none" w:sz="0" w:space="0" w:color="auto"/>
        <w:left w:val="none" w:sz="0" w:space="0" w:color="auto"/>
        <w:bottom w:val="none" w:sz="0" w:space="0" w:color="auto"/>
        <w:right w:val="none" w:sz="0" w:space="0" w:color="auto"/>
      </w:divBdr>
    </w:div>
    <w:div w:id="1388140691">
      <w:bodyDiv w:val="1"/>
      <w:marLeft w:val="0"/>
      <w:marRight w:val="0"/>
      <w:marTop w:val="0"/>
      <w:marBottom w:val="0"/>
      <w:divBdr>
        <w:top w:val="none" w:sz="0" w:space="0" w:color="auto"/>
        <w:left w:val="none" w:sz="0" w:space="0" w:color="auto"/>
        <w:bottom w:val="none" w:sz="0" w:space="0" w:color="auto"/>
        <w:right w:val="none" w:sz="0" w:space="0" w:color="auto"/>
      </w:divBdr>
    </w:div>
    <w:div w:id="1394238478">
      <w:bodyDiv w:val="1"/>
      <w:marLeft w:val="0"/>
      <w:marRight w:val="0"/>
      <w:marTop w:val="0"/>
      <w:marBottom w:val="0"/>
      <w:divBdr>
        <w:top w:val="none" w:sz="0" w:space="0" w:color="auto"/>
        <w:left w:val="none" w:sz="0" w:space="0" w:color="auto"/>
        <w:bottom w:val="none" w:sz="0" w:space="0" w:color="auto"/>
        <w:right w:val="none" w:sz="0" w:space="0" w:color="auto"/>
      </w:divBdr>
    </w:div>
    <w:div w:id="1407263031">
      <w:bodyDiv w:val="1"/>
      <w:marLeft w:val="0"/>
      <w:marRight w:val="0"/>
      <w:marTop w:val="0"/>
      <w:marBottom w:val="0"/>
      <w:divBdr>
        <w:top w:val="none" w:sz="0" w:space="0" w:color="auto"/>
        <w:left w:val="none" w:sz="0" w:space="0" w:color="auto"/>
        <w:bottom w:val="none" w:sz="0" w:space="0" w:color="auto"/>
        <w:right w:val="none" w:sz="0" w:space="0" w:color="auto"/>
      </w:divBdr>
    </w:div>
    <w:div w:id="1416824853">
      <w:bodyDiv w:val="1"/>
      <w:marLeft w:val="0"/>
      <w:marRight w:val="0"/>
      <w:marTop w:val="0"/>
      <w:marBottom w:val="0"/>
      <w:divBdr>
        <w:top w:val="none" w:sz="0" w:space="0" w:color="auto"/>
        <w:left w:val="none" w:sz="0" w:space="0" w:color="auto"/>
        <w:bottom w:val="none" w:sz="0" w:space="0" w:color="auto"/>
        <w:right w:val="none" w:sz="0" w:space="0" w:color="auto"/>
      </w:divBdr>
    </w:div>
    <w:div w:id="1494449842">
      <w:bodyDiv w:val="1"/>
      <w:marLeft w:val="0"/>
      <w:marRight w:val="0"/>
      <w:marTop w:val="0"/>
      <w:marBottom w:val="0"/>
      <w:divBdr>
        <w:top w:val="none" w:sz="0" w:space="0" w:color="auto"/>
        <w:left w:val="none" w:sz="0" w:space="0" w:color="auto"/>
        <w:bottom w:val="none" w:sz="0" w:space="0" w:color="auto"/>
        <w:right w:val="none" w:sz="0" w:space="0" w:color="auto"/>
      </w:divBdr>
    </w:div>
    <w:div w:id="1539396118">
      <w:bodyDiv w:val="1"/>
      <w:marLeft w:val="0"/>
      <w:marRight w:val="0"/>
      <w:marTop w:val="0"/>
      <w:marBottom w:val="0"/>
      <w:divBdr>
        <w:top w:val="none" w:sz="0" w:space="0" w:color="auto"/>
        <w:left w:val="none" w:sz="0" w:space="0" w:color="auto"/>
        <w:bottom w:val="none" w:sz="0" w:space="0" w:color="auto"/>
        <w:right w:val="none" w:sz="0" w:space="0" w:color="auto"/>
      </w:divBdr>
    </w:div>
    <w:div w:id="1667897333">
      <w:bodyDiv w:val="1"/>
      <w:marLeft w:val="0"/>
      <w:marRight w:val="0"/>
      <w:marTop w:val="0"/>
      <w:marBottom w:val="0"/>
      <w:divBdr>
        <w:top w:val="none" w:sz="0" w:space="0" w:color="auto"/>
        <w:left w:val="none" w:sz="0" w:space="0" w:color="auto"/>
        <w:bottom w:val="none" w:sz="0" w:space="0" w:color="auto"/>
        <w:right w:val="none" w:sz="0" w:space="0" w:color="auto"/>
      </w:divBdr>
    </w:div>
    <w:div w:id="1729380111">
      <w:bodyDiv w:val="1"/>
      <w:marLeft w:val="0"/>
      <w:marRight w:val="0"/>
      <w:marTop w:val="0"/>
      <w:marBottom w:val="0"/>
      <w:divBdr>
        <w:top w:val="none" w:sz="0" w:space="0" w:color="auto"/>
        <w:left w:val="none" w:sz="0" w:space="0" w:color="auto"/>
        <w:bottom w:val="none" w:sz="0" w:space="0" w:color="auto"/>
        <w:right w:val="none" w:sz="0" w:space="0" w:color="auto"/>
      </w:divBdr>
    </w:div>
    <w:div w:id="1836535912">
      <w:bodyDiv w:val="1"/>
      <w:marLeft w:val="0"/>
      <w:marRight w:val="0"/>
      <w:marTop w:val="0"/>
      <w:marBottom w:val="0"/>
      <w:divBdr>
        <w:top w:val="none" w:sz="0" w:space="0" w:color="auto"/>
        <w:left w:val="none" w:sz="0" w:space="0" w:color="auto"/>
        <w:bottom w:val="none" w:sz="0" w:space="0" w:color="auto"/>
        <w:right w:val="none" w:sz="0" w:space="0" w:color="auto"/>
      </w:divBdr>
    </w:div>
    <w:div w:id="1884560729">
      <w:bodyDiv w:val="1"/>
      <w:marLeft w:val="0"/>
      <w:marRight w:val="0"/>
      <w:marTop w:val="0"/>
      <w:marBottom w:val="0"/>
      <w:divBdr>
        <w:top w:val="none" w:sz="0" w:space="0" w:color="auto"/>
        <w:left w:val="none" w:sz="0" w:space="0" w:color="auto"/>
        <w:bottom w:val="none" w:sz="0" w:space="0" w:color="auto"/>
        <w:right w:val="none" w:sz="0" w:space="0" w:color="auto"/>
      </w:divBdr>
    </w:div>
    <w:div w:id="1985968139">
      <w:bodyDiv w:val="1"/>
      <w:marLeft w:val="0"/>
      <w:marRight w:val="0"/>
      <w:marTop w:val="0"/>
      <w:marBottom w:val="0"/>
      <w:divBdr>
        <w:top w:val="none" w:sz="0" w:space="0" w:color="auto"/>
        <w:left w:val="none" w:sz="0" w:space="0" w:color="auto"/>
        <w:bottom w:val="none" w:sz="0" w:space="0" w:color="auto"/>
        <w:right w:val="none" w:sz="0" w:space="0" w:color="auto"/>
      </w:divBdr>
    </w:div>
    <w:div w:id="1999337610">
      <w:bodyDiv w:val="1"/>
      <w:marLeft w:val="0"/>
      <w:marRight w:val="0"/>
      <w:marTop w:val="0"/>
      <w:marBottom w:val="0"/>
      <w:divBdr>
        <w:top w:val="none" w:sz="0" w:space="0" w:color="auto"/>
        <w:left w:val="none" w:sz="0" w:space="0" w:color="auto"/>
        <w:bottom w:val="none" w:sz="0" w:space="0" w:color="auto"/>
        <w:right w:val="none" w:sz="0" w:space="0" w:color="auto"/>
      </w:divBdr>
    </w:div>
    <w:div w:id="2033723631">
      <w:bodyDiv w:val="1"/>
      <w:marLeft w:val="0"/>
      <w:marRight w:val="0"/>
      <w:marTop w:val="0"/>
      <w:marBottom w:val="0"/>
      <w:divBdr>
        <w:top w:val="none" w:sz="0" w:space="0" w:color="auto"/>
        <w:left w:val="none" w:sz="0" w:space="0" w:color="auto"/>
        <w:bottom w:val="none" w:sz="0" w:space="0" w:color="auto"/>
        <w:right w:val="none" w:sz="0" w:space="0" w:color="auto"/>
      </w:divBdr>
    </w:div>
    <w:div w:id="2037581325">
      <w:bodyDiv w:val="1"/>
      <w:marLeft w:val="0"/>
      <w:marRight w:val="0"/>
      <w:marTop w:val="0"/>
      <w:marBottom w:val="0"/>
      <w:divBdr>
        <w:top w:val="none" w:sz="0" w:space="0" w:color="auto"/>
        <w:left w:val="none" w:sz="0" w:space="0" w:color="auto"/>
        <w:bottom w:val="none" w:sz="0" w:space="0" w:color="auto"/>
        <w:right w:val="none" w:sz="0" w:space="0" w:color="auto"/>
      </w:divBdr>
    </w:div>
    <w:div w:id="21347877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3.xml"/><Relationship Id="rId18" Type="http://schemas.openxmlformats.org/officeDocument/2006/relationships/chart" Target="charts/chart8.xml"/><Relationship Id="rId26" Type="http://schemas.openxmlformats.org/officeDocument/2006/relationships/hyperlink" Target="http://www.bjhuman.hu" TargetMode="External"/><Relationship Id="rId3" Type="http://schemas.openxmlformats.org/officeDocument/2006/relationships/styles" Target="styles.xml"/><Relationship Id="rId21" Type="http://schemas.openxmlformats.org/officeDocument/2006/relationships/chart" Target="charts/chart10.xml"/><Relationship Id="rId7" Type="http://schemas.openxmlformats.org/officeDocument/2006/relationships/footnotes" Target="footnotes.xml"/><Relationship Id="rId12" Type="http://schemas.openxmlformats.org/officeDocument/2006/relationships/chart" Target="charts/chart2.xml"/><Relationship Id="rId17" Type="http://schemas.openxmlformats.org/officeDocument/2006/relationships/chart" Target="charts/chart7.xml"/><Relationship Id="rId25" Type="http://schemas.openxmlformats.org/officeDocument/2006/relationships/chart" Target="charts/chart14.xml"/><Relationship Id="rId2" Type="http://schemas.openxmlformats.org/officeDocument/2006/relationships/numbering" Target="numbering.xml"/><Relationship Id="rId16" Type="http://schemas.openxmlformats.org/officeDocument/2006/relationships/chart" Target="charts/chart6.xml"/><Relationship Id="rId20" Type="http://schemas.openxmlformats.org/officeDocument/2006/relationships/image" Target="media/image2.png"/><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1.xml"/><Relationship Id="rId24" Type="http://schemas.openxmlformats.org/officeDocument/2006/relationships/chart" Target="charts/chart13.xml"/><Relationship Id="rId5" Type="http://schemas.openxmlformats.org/officeDocument/2006/relationships/settings" Target="settings.xml"/><Relationship Id="rId15" Type="http://schemas.openxmlformats.org/officeDocument/2006/relationships/chart" Target="charts/chart5.xml"/><Relationship Id="rId23" Type="http://schemas.openxmlformats.org/officeDocument/2006/relationships/chart" Target="charts/chart12.xml"/><Relationship Id="rId28" Type="http://schemas.openxmlformats.org/officeDocument/2006/relationships/hyperlink" Target="http://www.bjhuman.hu" TargetMode="External"/><Relationship Id="rId10" Type="http://schemas.openxmlformats.org/officeDocument/2006/relationships/image" Target="media/image1.jpeg"/><Relationship Id="rId19" Type="http://schemas.openxmlformats.org/officeDocument/2006/relationships/chart" Target="charts/chart9.xml"/><Relationship Id="rId31"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www.google.hu/url?sa=i&amp;source=images&amp;cd=&amp;cad=rja&amp;docid=AjCcqzCmiXAmTM&amp;tbnid=xXWPkB34LEJ6XM:&amp;ved=0CAgQjRwwAA&amp;url=http://commons.wikimedia.org/wiki/File:VII._ker%C3%BClet_c%C3%ADmere.jpg&amp;ei=m6GQUZCgDImn4ATJoIDYBA&amp;psig=AFQjCNG4bs69y_OilrdNf67b6lmOSsdIfg&amp;ust=1368519451233537" TargetMode="External"/><Relationship Id="rId14" Type="http://schemas.openxmlformats.org/officeDocument/2006/relationships/chart" Target="charts/chart4.xml"/><Relationship Id="rId22" Type="http://schemas.openxmlformats.org/officeDocument/2006/relationships/chart" Target="charts/chart11.xml"/><Relationship Id="rId27" Type="http://schemas.openxmlformats.org/officeDocument/2006/relationships/chart" Target="charts/chart15.xml"/><Relationship Id="rId30" Type="http://schemas.openxmlformats.org/officeDocument/2006/relationships/fontTable" Target="fontTable.xml"/></Relationships>
</file>

<file path=word/charts/_rels/chart1.xml.rels><?xml version="1.0" encoding="UTF-8" standalone="yes"?>
<Relationships xmlns="http://schemas.openxmlformats.org/package/2006/relationships"><Relationship Id="rId1" Type="http://schemas.openxmlformats.org/officeDocument/2006/relationships/oleObject" Target="file:///\\fs-erzsebet\users\szocialis\kozos\HEP\HEP%20fel&#252;lvizsg&#225;lathoz%20anyagok\diagramok2.xlsx" TargetMode="External"/></Relationships>
</file>

<file path=word/charts/_rels/chart10.xml.rels><?xml version="1.0" encoding="UTF-8" standalone="yes"?>
<Relationships xmlns="http://schemas.openxmlformats.org/package/2006/relationships"><Relationship Id="rId1" Type="http://schemas.openxmlformats.org/officeDocument/2006/relationships/oleObject" Target="Munkaf&#252;zet1" TargetMode="External"/></Relationships>
</file>

<file path=word/charts/_rels/chart11.xml.rels><?xml version="1.0" encoding="UTF-8" standalone="yes"?>
<Relationships xmlns="http://schemas.openxmlformats.org/package/2006/relationships"><Relationship Id="rId1" Type="http://schemas.openxmlformats.org/officeDocument/2006/relationships/oleObject" Target="Munkaf&#252;zet1" TargetMode="External"/></Relationships>
</file>

<file path=word/charts/_rels/chart12.xml.rels><?xml version="1.0" encoding="UTF-8" standalone="yes"?>
<Relationships xmlns="http://schemas.openxmlformats.org/package/2006/relationships"><Relationship Id="rId1" Type="http://schemas.openxmlformats.org/officeDocument/2006/relationships/oleObject" Target="Munkaf&#252;zet1" TargetMode="External"/></Relationships>
</file>

<file path=word/charts/_rels/chart13.xml.rels><?xml version="1.0" encoding="UTF-8" standalone="yes"?>
<Relationships xmlns="http://schemas.openxmlformats.org/package/2006/relationships"><Relationship Id="rId1" Type="http://schemas.openxmlformats.org/officeDocument/2006/relationships/oleObject" Target="Munkaf&#252;zet1" TargetMode="External"/></Relationships>
</file>

<file path=word/charts/_rels/chart14.xml.rels><?xml version="1.0" encoding="UTF-8" standalone="yes"?>
<Relationships xmlns="http://schemas.openxmlformats.org/package/2006/relationships"><Relationship Id="rId1" Type="http://schemas.openxmlformats.org/officeDocument/2006/relationships/oleObject" Target="Munkaf&#252;zet1" TargetMode="External"/></Relationships>
</file>

<file path=word/charts/_rels/chart15.xml.rels><?xml version="1.0" encoding="UTF-8" standalone="yes"?>
<Relationships xmlns="http://schemas.openxmlformats.org/package/2006/relationships"><Relationship Id="rId2" Type="http://schemas.openxmlformats.org/officeDocument/2006/relationships/oleObject" Target="Munkaf&#252;zet1" TargetMode="External"/><Relationship Id="rId1" Type="http://schemas.openxmlformats.org/officeDocument/2006/relationships/themeOverride" Target="../theme/themeOverride4.xml"/></Relationships>
</file>

<file path=word/charts/_rels/chart2.xml.rels><?xml version="1.0" encoding="UTF-8" standalone="yes"?>
<Relationships xmlns="http://schemas.openxmlformats.org/package/2006/relationships"><Relationship Id="rId1" Type="http://schemas.openxmlformats.org/officeDocument/2006/relationships/oleObject" Target="Munkaf&#252;zet1" TargetMode="External"/></Relationships>
</file>

<file path=word/charts/_rels/chart3.xml.rels><?xml version="1.0" encoding="UTF-8" standalone="yes"?>
<Relationships xmlns="http://schemas.openxmlformats.org/package/2006/relationships"><Relationship Id="rId2" Type="http://schemas.openxmlformats.org/officeDocument/2006/relationships/oleObject" Target="Munkaf&#252;zet1" TargetMode="External"/><Relationship Id="rId1" Type="http://schemas.openxmlformats.org/officeDocument/2006/relationships/themeOverride" Target="../theme/themeOverride1.xml"/></Relationships>
</file>

<file path=word/charts/_rels/chart4.xml.rels><?xml version="1.0" encoding="UTF-8" standalone="yes"?>
<Relationships xmlns="http://schemas.openxmlformats.org/package/2006/relationships"><Relationship Id="rId2" Type="http://schemas.openxmlformats.org/officeDocument/2006/relationships/oleObject" Target="Munkaf&#252;zet1" TargetMode="External"/><Relationship Id="rId1" Type="http://schemas.openxmlformats.org/officeDocument/2006/relationships/themeOverride" Target="../theme/themeOverride2.xml"/></Relationships>
</file>

<file path=word/charts/_rels/chart5.xml.rels><?xml version="1.0" encoding="UTF-8" standalone="yes"?>
<Relationships xmlns="http://schemas.openxmlformats.org/package/2006/relationships"><Relationship Id="rId2" Type="http://schemas.openxmlformats.org/officeDocument/2006/relationships/oleObject" Target="Munkaf&#252;zet1" TargetMode="External"/><Relationship Id="rId1" Type="http://schemas.openxmlformats.org/officeDocument/2006/relationships/themeOverride" Target="../theme/themeOverride3.xml"/></Relationships>
</file>

<file path=word/charts/_rels/chart6.xml.rels><?xml version="1.0" encoding="UTF-8" standalone="yes"?>
<Relationships xmlns="http://schemas.openxmlformats.org/package/2006/relationships"><Relationship Id="rId1" Type="http://schemas.openxmlformats.org/officeDocument/2006/relationships/oleObject" Target="Munkaf&#252;zet1" TargetMode="External"/></Relationships>
</file>

<file path=word/charts/_rels/chart7.xml.rels><?xml version="1.0" encoding="UTF-8" standalone="yes"?>
<Relationships xmlns="http://schemas.openxmlformats.org/package/2006/relationships"><Relationship Id="rId1" Type="http://schemas.openxmlformats.org/officeDocument/2006/relationships/oleObject" Target="file:///\\fs-erzsebet\users\szocialis\kozos\HEP\HEP%20fel&#252;lvizsg&#225;lathoz%20anyagok\munkan&#233;lk&#252;li%20adatok.xls" TargetMode="External"/></Relationships>
</file>

<file path=word/charts/_rels/chart8.xml.rels><?xml version="1.0" encoding="UTF-8" standalone="yes"?>
<Relationships xmlns="http://schemas.openxmlformats.org/package/2006/relationships"><Relationship Id="rId1" Type="http://schemas.openxmlformats.org/officeDocument/2006/relationships/oleObject" Target="Munkaf&#252;zet1" TargetMode="External"/></Relationships>
</file>

<file path=word/charts/_rels/chart9.xml.rels><?xml version="1.0" encoding="UTF-8" standalone="yes"?>
<Relationships xmlns="http://schemas.openxmlformats.org/package/2006/relationships"><Relationship Id="rId1" Type="http://schemas.openxmlformats.org/officeDocument/2006/relationships/oleObject" Target="Munkaf&#252;zet1"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a:t>Vándorlási egyenleg (állandó, ideiglenes együtt)</a:t>
            </a:r>
          </a:p>
        </c:rich>
      </c:tx>
      <c:overlay val="0"/>
    </c:title>
    <c:autoTitleDeleted val="0"/>
    <c:plotArea>
      <c:layout/>
      <c:barChart>
        <c:barDir val="col"/>
        <c:grouping val="clustered"/>
        <c:varyColors val="0"/>
        <c:ser>
          <c:idx val="0"/>
          <c:order val="0"/>
          <c:tx>
            <c:strRef>
              <c:f>Munka1!$C$150</c:f>
              <c:strCache>
                <c:ptCount val="1"/>
                <c:pt idx="0">
                  <c:v>Budapest</c:v>
                </c:pt>
              </c:strCache>
            </c:strRef>
          </c:tx>
          <c:invertIfNegative val="0"/>
          <c:cat>
            <c:numRef>
              <c:f>Munka1!$D$149:$Q$149</c:f>
              <c:numCache>
                <c:formatCode>General</c:formatCode>
                <c:ptCount val="14"/>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pt idx="13">
                  <c:v>2013</c:v>
                </c:pt>
              </c:numCache>
            </c:numRef>
          </c:cat>
          <c:val>
            <c:numRef>
              <c:f>Munka1!$D$150:$Q$150</c:f>
              <c:numCache>
                <c:formatCode>General</c:formatCode>
                <c:ptCount val="14"/>
                <c:pt idx="0">
                  <c:v>-10.4</c:v>
                </c:pt>
                <c:pt idx="1">
                  <c:v>-8.1999999999999993</c:v>
                </c:pt>
                <c:pt idx="2">
                  <c:v>-6.4</c:v>
                </c:pt>
                <c:pt idx="3">
                  <c:v>-6</c:v>
                </c:pt>
                <c:pt idx="4">
                  <c:v>-4.3</c:v>
                </c:pt>
                <c:pt idx="5">
                  <c:v>-2.6</c:v>
                </c:pt>
                <c:pt idx="6">
                  <c:v>-1.4</c:v>
                </c:pt>
                <c:pt idx="7">
                  <c:v>3.5</c:v>
                </c:pt>
                <c:pt idx="8">
                  <c:v>3.9</c:v>
                </c:pt>
                <c:pt idx="9">
                  <c:v>6.2</c:v>
                </c:pt>
                <c:pt idx="10">
                  <c:v>8.6</c:v>
                </c:pt>
                <c:pt idx="11">
                  <c:v>4.2</c:v>
                </c:pt>
                <c:pt idx="12">
                  <c:v>4.7</c:v>
                </c:pt>
                <c:pt idx="13">
                  <c:v>5.9</c:v>
                </c:pt>
              </c:numCache>
            </c:numRef>
          </c:val>
        </c:ser>
        <c:ser>
          <c:idx val="1"/>
          <c:order val="1"/>
          <c:tx>
            <c:strRef>
              <c:f>Munka1!$C$151</c:f>
              <c:strCache>
                <c:ptCount val="1"/>
                <c:pt idx="0">
                  <c:v>Budapest 07, ker,</c:v>
                </c:pt>
              </c:strCache>
            </c:strRef>
          </c:tx>
          <c:invertIfNegative val="0"/>
          <c:cat>
            <c:numRef>
              <c:f>Munka1!$D$149:$Q$149</c:f>
              <c:numCache>
                <c:formatCode>General</c:formatCode>
                <c:ptCount val="14"/>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pt idx="13">
                  <c:v>2013</c:v>
                </c:pt>
              </c:numCache>
            </c:numRef>
          </c:cat>
          <c:val>
            <c:numRef>
              <c:f>Munka1!$D$151:$Q$151</c:f>
              <c:numCache>
                <c:formatCode>General</c:formatCode>
                <c:ptCount val="14"/>
                <c:pt idx="0">
                  <c:v>-12.2</c:v>
                </c:pt>
                <c:pt idx="1">
                  <c:v>-3.2</c:v>
                </c:pt>
                <c:pt idx="2">
                  <c:v>-0.3</c:v>
                </c:pt>
                <c:pt idx="3">
                  <c:v>-2.2000000000000002</c:v>
                </c:pt>
                <c:pt idx="4">
                  <c:v>-3.6</c:v>
                </c:pt>
                <c:pt idx="5">
                  <c:v>21.2</c:v>
                </c:pt>
                <c:pt idx="6">
                  <c:v>-3.8</c:v>
                </c:pt>
                <c:pt idx="7">
                  <c:v>1.7</c:v>
                </c:pt>
                <c:pt idx="8">
                  <c:v>5.2</c:v>
                </c:pt>
                <c:pt idx="9">
                  <c:v>26.8</c:v>
                </c:pt>
                <c:pt idx="10">
                  <c:v>4.2</c:v>
                </c:pt>
                <c:pt idx="11">
                  <c:v>3.8</c:v>
                </c:pt>
                <c:pt idx="12">
                  <c:v>7.8</c:v>
                </c:pt>
                <c:pt idx="13">
                  <c:v>0</c:v>
                </c:pt>
              </c:numCache>
            </c:numRef>
          </c:val>
        </c:ser>
        <c:dLbls>
          <c:showLegendKey val="0"/>
          <c:showVal val="0"/>
          <c:showCatName val="0"/>
          <c:showSerName val="0"/>
          <c:showPercent val="0"/>
          <c:showBubbleSize val="0"/>
        </c:dLbls>
        <c:gapWidth val="75"/>
        <c:overlap val="-25"/>
        <c:axId val="135869952"/>
        <c:axId val="135871488"/>
      </c:barChart>
      <c:catAx>
        <c:axId val="135869952"/>
        <c:scaling>
          <c:orientation val="minMax"/>
        </c:scaling>
        <c:delete val="0"/>
        <c:axPos val="b"/>
        <c:numFmt formatCode="General" sourceLinked="1"/>
        <c:majorTickMark val="none"/>
        <c:minorTickMark val="none"/>
        <c:tickLblPos val="nextTo"/>
        <c:crossAx val="135871488"/>
        <c:crosses val="autoZero"/>
        <c:auto val="1"/>
        <c:lblAlgn val="ctr"/>
        <c:lblOffset val="100"/>
        <c:noMultiLvlLbl val="0"/>
      </c:catAx>
      <c:valAx>
        <c:axId val="135871488"/>
        <c:scaling>
          <c:orientation val="minMax"/>
        </c:scaling>
        <c:delete val="0"/>
        <c:axPos val="l"/>
        <c:majorGridlines/>
        <c:numFmt formatCode="General" sourceLinked="1"/>
        <c:majorTickMark val="none"/>
        <c:minorTickMark val="none"/>
        <c:tickLblPos val="nextTo"/>
        <c:spPr>
          <a:ln w="9525">
            <a:noFill/>
          </a:ln>
        </c:spPr>
        <c:crossAx val="135869952"/>
        <c:crosses val="autoZero"/>
        <c:crossBetween val="between"/>
      </c:valAx>
      <c:spPr>
        <a:gradFill>
          <a:gsLst>
            <a:gs pos="0">
              <a:schemeClr val="accent1">
                <a:tint val="66000"/>
                <a:satMod val="160000"/>
              </a:schemeClr>
            </a:gs>
            <a:gs pos="12000">
              <a:schemeClr val="accent1">
                <a:tint val="44500"/>
                <a:satMod val="160000"/>
                <a:alpha val="68000"/>
              </a:schemeClr>
            </a:gs>
            <a:gs pos="100000">
              <a:schemeClr val="accent1">
                <a:tint val="23500"/>
                <a:satMod val="160000"/>
              </a:schemeClr>
            </a:gs>
          </a:gsLst>
          <a:lin ang="5400000" scaled="0"/>
        </a:gradFill>
        <a:ln>
          <a:gradFill>
            <a:gsLst>
              <a:gs pos="0">
                <a:schemeClr val="accent1">
                  <a:tint val="66000"/>
                  <a:satMod val="160000"/>
                </a:schemeClr>
              </a:gs>
              <a:gs pos="30000">
                <a:schemeClr val="accent1">
                  <a:tint val="44500"/>
                  <a:satMod val="160000"/>
                </a:schemeClr>
              </a:gs>
              <a:gs pos="100000">
                <a:schemeClr val="accent1">
                  <a:tint val="23500"/>
                  <a:satMod val="160000"/>
                </a:schemeClr>
              </a:gs>
            </a:gsLst>
            <a:lin ang="5400000" scaled="0"/>
          </a:gradFill>
        </a:ln>
      </c:spPr>
    </c:plotArea>
    <c:legend>
      <c:legendPos val="b"/>
      <c:overlay val="0"/>
    </c:legend>
    <c:plotVisOnly val="1"/>
    <c:dispBlanksAs val="gap"/>
    <c:showDLblsOverMax val="0"/>
  </c:chart>
  <c:spPr>
    <a:gradFill rotWithShape="1">
      <a:gsLst>
        <a:gs pos="0">
          <a:schemeClr val="accent3">
            <a:tint val="50000"/>
            <a:satMod val="300000"/>
          </a:schemeClr>
        </a:gs>
        <a:gs pos="35000">
          <a:schemeClr val="accent3">
            <a:tint val="37000"/>
            <a:satMod val="300000"/>
          </a:schemeClr>
        </a:gs>
        <a:gs pos="100000">
          <a:schemeClr val="accent3">
            <a:tint val="15000"/>
            <a:satMod val="350000"/>
          </a:schemeClr>
        </a:gs>
      </a:gsLst>
      <a:lin ang="16200000" scaled="1"/>
    </a:gradFill>
    <a:ln w="9525" cap="flat" cmpd="sng" algn="ctr">
      <a:solidFill>
        <a:schemeClr val="tx2">
          <a:lumMod val="75000"/>
        </a:schemeClr>
      </a:solidFill>
      <a:prstDash val="solid"/>
    </a:ln>
    <a:effectLst>
      <a:innerShdw blurRad="63500" dist="50800" dir="8100000">
        <a:prstClr val="black">
          <a:alpha val="50000"/>
        </a:prstClr>
      </a:innerShdw>
    </a:effectLst>
  </c:spPr>
  <c:txPr>
    <a:bodyPr/>
    <a:lstStyle/>
    <a:p>
      <a:pPr>
        <a:defRPr>
          <a:solidFill>
            <a:schemeClr val="dk1"/>
          </a:solidFill>
          <a:latin typeface="+mn-lt"/>
          <a:ea typeface="+mn-ea"/>
          <a:cs typeface="+mn-cs"/>
        </a:defRPr>
      </a:pPr>
      <a:endParaRPr lang="hu-HU"/>
    </a:p>
  </c:txPr>
  <c:externalData r:id="rId1">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ln>
                  <a:solidFill>
                    <a:schemeClr val="accent4">
                      <a:lumMod val="50000"/>
                    </a:schemeClr>
                  </a:solidFill>
                </a:ln>
              </a:defRPr>
            </a:pPr>
            <a:r>
              <a:rPr lang="hu-HU">
                <a:ln>
                  <a:solidFill>
                    <a:schemeClr val="accent4">
                      <a:lumMod val="50000"/>
                    </a:schemeClr>
                  </a:solidFill>
                </a:ln>
              </a:rPr>
              <a:t>Regisztrált munkanélküliek aránya, iskolai végzettség szerint 2014-ben</a:t>
            </a:r>
          </a:p>
        </c:rich>
      </c:tx>
      <c:overlay val="0"/>
    </c:title>
    <c:autoTitleDeleted val="0"/>
    <c:plotArea>
      <c:layout/>
      <c:barChart>
        <c:barDir val="col"/>
        <c:grouping val="clustered"/>
        <c:varyColors val="0"/>
        <c:ser>
          <c:idx val="0"/>
          <c:order val="0"/>
          <c:tx>
            <c:strRef>
              <c:f>Munka1!$A$89</c:f>
              <c:strCache>
                <c:ptCount val="1"/>
                <c:pt idx="0">
                  <c:v>1. negyedév</c:v>
                </c:pt>
              </c:strCache>
            </c:strRef>
          </c:tx>
          <c:invertIfNegative val="0"/>
          <c:cat>
            <c:strRef>
              <c:f>Munka1!$B$88:$J$88</c:f>
              <c:strCache>
                <c:ptCount val="9"/>
                <c:pt idx="0">
                  <c:v>8 ált. kisebb végzettségűek</c:v>
                </c:pt>
                <c:pt idx="1">
                  <c:v>Ált. iskolát végzettek</c:v>
                </c:pt>
                <c:pt idx="2">
                  <c:v>Szakmunkásképzőt végzettek</c:v>
                </c:pt>
                <c:pt idx="3">
                  <c:v>Szakiskolai végzettségűek</c:v>
                </c:pt>
                <c:pt idx="4">
                  <c:v>Szakközépiskolai végzettségűek</c:v>
                </c:pt>
                <c:pt idx="5">
                  <c:v>Technikumot végzettek</c:v>
                </c:pt>
                <c:pt idx="6">
                  <c:v>Gimnáziumi végzettségűek</c:v>
                </c:pt>
                <c:pt idx="7">
                  <c:v>Főiskolai végzettségűek</c:v>
                </c:pt>
                <c:pt idx="8">
                  <c:v>Egyetemi végzettségűek</c:v>
                </c:pt>
              </c:strCache>
            </c:strRef>
          </c:cat>
          <c:val>
            <c:numRef>
              <c:f>Munka1!$B$89:$J$89</c:f>
              <c:numCache>
                <c:formatCode>#.####</c:formatCode>
                <c:ptCount val="9"/>
                <c:pt idx="0">
                  <c:v>34</c:v>
                </c:pt>
                <c:pt idx="1">
                  <c:v>358</c:v>
                </c:pt>
                <c:pt idx="2">
                  <c:v>37</c:v>
                </c:pt>
                <c:pt idx="3">
                  <c:v>237</c:v>
                </c:pt>
                <c:pt idx="4">
                  <c:v>214</c:v>
                </c:pt>
                <c:pt idx="5">
                  <c:v>171</c:v>
                </c:pt>
                <c:pt idx="6">
                  <c:v>26</c:v>
                </c:pt>
                <c:pt idx="7">
                  <c:v>98</c:v>
                </c:pt>
                <c:pt idx="8">
                  <c:v>88</c:v>
                </c:pt>
              </c:numCache>
            </c:numRef>
          </c:val>
        </c:ser>
        <c:ser>
          <c:idx val="1"/>
          <c:order val="1"/>
          <c:tx>
            <c:strRef>
              <c:f>Munka1!$A$90</c:f>
              <c:strCache>
                <c:ptCount val="1"/>
                <c:pt idx="0">
                  <c:v>2. negyedév</c:v>
                </c:pt>
              </c:strCache>
            </c:strRef>
          </c:tx>
          <c:invertIfNegative val="0"/>
          <c:cat>
            <c:strRef>
              <c:f>Munka1!$B$88:$J$88</c:f>
              <c:strCache>
                <c:ptCount val="9"/>
                <c:pt idx="0">
                  <c:v>8 ált. kisebb végzettségűek</c:v>
                </c:pt>
                <c:pt idx="1">
                  <c:v>Ált. iskolát végzettek</c:v>
                </c:pt>
                <c:pt idx="2">
                  <c:v>Szakmunkásképzőt végzettek</c:v>
                </c:pt>
                <c:pt idx="3">
                  <c:v>Szakiskolai végzettségűek</c:v>
                </c:pt>
                <c:pt idx="4">
                  <c:v>Szakközépiskolai végzettségűek</c:v>
                </c:pt>
                <c:pt idx="5">
                  <c:v>Technikumot végzettek</c:v>
                </c:pt>
                <c:pt idx="6">
                  <c:v>Gimnáziumi végzettségűek</c:v>
                </c:pt>
                <c:pt idx="7">
                  <c:v>Főiskolai végzettségűek</c:v>
                </c:pt>
                <c:pt idx="8">
                  <c:v>Egyetemi végzettségűek</c:v>
                </c:pt>
              </c:strCache>
            </c:strRef>
          </c:cat>
          <c:val>
            <c:numRef>
              <c:f>Munka1!$B$90:$J$90</c:f>
              <c:numCache>
                <c:formatCode>General</c:formatCode>
                <c:ptCount val="9"/>
                <c:pt idx="0">
                  <c:v>38</c:v>
                </c:pt>
                <c:pt idx="1">
                  <c:v>378</c:v>
                </c:pt>
                <c:pt idx="2">
                  <c:v>256</c:v>
                </c:pt>
                <c:pt idx="3">
                  <c:v>47</c:v>
                </c:pt>
                <c:pt idx="4">
                  <c:v>202</c:v>
                </c:pt>
                <c:pt idx="5">
                  <c:v>26</c:v>
                </c:pt>
                <c:pt idx="6">
                  <c:v>231</c:v>
                </c:pt>
                <c:pt idx="7">
                  <c:v>107</c:v>
                </c:pt>
                <c:pt idx="8">
                  <c:v>104</c:v>
                </c:pt>
              </c:numCache>
            </c:numRef>
          </c:val>
        </c:ser>
        <c:ser>
          <c:idx val="2"/>
          <c:order val="2"/>
          <c:tx>
            <c:strRef>
              <c:f>Munka1!$A$91</c:f>
              <c:strCache>
                <c:ptCount val="1"/>
                <c:pt idx="0">
                  <c:v>3. negyedév</c:v>
                </c:pt>
              </c:strCache>
            </c:strRef>
          </c:tx>
          <c:invertIfNegative val="0"/>
          <c:cat>
            <c:strRef>
              <c:f>Munka1!$B$88:$J$88</c:f>
              <c:strCache>
                <c:ptCount val="9"/>
                <c:pt idx="0">
                  <c:v>8 ált. kisebb végzettségűek</c:v>
                </c:pt>
                <c:pt idx="1">
                  <c:v>Ált. iskolát végzettek</c:v>
                </c:pt>
                <c:pt idx="2">
                  <c:v>Szakmunkásképzőt végzettek</c:v>
                </c:pt>
                <c:pt idx="3">
                  <c:v>Szakiskolai végzettségűek</c:v>
                </c:pt>
                <c:pt idx="4">
                  <c:v>Szakközépiskolai végzettségűek</c:v>
                </c:pt>
                <c:pt idx="5">
                  <c:v>Technikumot végzettek</c:v>
                </c:pt>
                <c:pt idx="6">
                  <c:v>Gimnáziumi végzettségűek</c:v>
                </c:pt>
                <c:pt idx="7">
                  <c:v>Főiskolai végzettségűek</c:v>
                </c:pt>
                <c:pt idx="8">
                  <c:v>Egyetemi végzettségűek</c:v>
                </c:pt>
              </c:strCache>
            </c:strRef>
          </c:cat>
          <c:val>
            <c:numRef>
              <c:f>Munka1!$B$91:$J$91</c:f>
              <c:numCache>
                <c:formatCode>General</c:formatCode>
                <c:ptCount val="9"/>
                <c:pt idx="0">
                  <c:v>33</c:v>
                </c:pt>
                <c:pt idx="1">
                  <c:v>366</c:v>
                </c:pt>
                <c:pt idx="2">
                  <c:v>235</c:v>
                </c:pt>
                <c:pt idx="3">
                  <c:v>41</c:v>
                </c:pt>
                <c:pt idx="4">
                  <c:v>215</c:v>
                </c:pt>
                <c:pt idx="5">
                  <c:v>29</c:v>
                </c:pt>
                <c:pt idx="6">
                  <c:v>205</c:v>
                </c:pt>
                <c:pt idx="7">
                  <c:v>125</c:v>
                </c:pt>
                <c:pt idx="8">
                  <c:v>126</c:v>
                </c:pt>
              </c:numCache>
            </c:numRef>
          </c:val>
        </c:ser>
        <c:dLbls>
          <c:showLegendKey val="0"/>
          <c:showVal val="0"/>
          <c:showCatName val="0"/>
          <c:showSerName val="0"/>
          <c:showPercent val="0"/>
          <c:showBubbleSize val="0"/>
        </c:dLbls>
        <c:gapWidth val="150"/>
        <c:axId val="133259264"/>
        <c:axId val="133260800"/>
      </c:barChart>
      <c:catAx>
        <c:axId val="133259264"/>
        <c:scaling>
          <c:orientation val="minMax"/>
        </c:scaling>
        <c:delete val="0"/>
        <c:axPos val="b"/>
        <c:majorTickMark val="none"/>
        <c:minorTickMark val="none"/>
        <c:tickLblPos val="nextTo"/>
        <c:spPr>
          <a:effectLst>
            <a:glow rad="63500">
              <a:schemeClr val="accent6">
                <a:satMod val="175000"/>
                <a:alpha val="40000"/>
              </a:schemeClr>
            </a:glow>
          </a:effectLst>
        </c:spPr>
        <c:crossAx val="133260800"/>
        <c:crosses val="autoZero"/>
        <c:auto val="1"/>
        <c:lblAlgn val="ctr"/>
        <c:lblOffset val="100"/>
        <c:noMultiLvlLbl val="0"/>
      </c:catAx>
      <c:valAx>
        <c:axId val="133260800"/>
        <c:scaling>
          <c:orientation val="minMax"/>
        </c:scaling>
        <c:delete val="0"/>
        <c:axPos val="l"/>
        <c:majorGridlines/>
        <c:numFmt formatCode="#.####" sourceLinked="1"/>
        <c:majorTickMark val="none"/>
        <c:minorTickMark val="none"/>
        <c:tickLblPos val="nextTo"/>
        <c:crossAx val="133259264"/>
        <c:crosses val="autoZero"/>
        <c:crossBetween val="between"/>
      </c:valAx>
      <c:spPr>
        <a:gradFill>
          <a:gsLst>
            <a:gs pos="0">
              <a:schemeClr val="accent6">
                <a:lumMod val="40000"/>
                <a:lumOff val="60000"/>
              </a:schemeClr>
            </a:gs>
            <a:gs pos="58000">
              <a:schemeClr val="accent1">
                <a:tint val="44500"/>
                <a:satMod val="160000"/>
              </a:schemeClr>
            </a:gs>
            <a:gs pos="100000">
              <a:schemeClr val="accent1">
                <a:tint val="23500"/>
                <a:satMod val="160000"/>
              </a:schemeClr>
            </a:gs>
          </a:gsLst>
          <a:lin ang="2700000" scaled="1"/>
        </a:gradFill>
        <a:ln>
          <a:gradFill>
            <a:gsLst>
              <a:gs pos="0">
                <a:schemeClr val="accent3">
                  <a:lumMod val="50000"/>
                </a:schemeClr>
              </a:gs>
              <a:gs pos="50000">
                <a:schemeClr val="accent1">
                  <a:tint val="44500"/>
                  <a:satMod val="160000"/>
                </a:schemeClr>
              </a:gs>
              <a:gs pos="100000">
                <a:schemeClr val="accent1">
                  <a:tint val="23500"/>
                  <a:satMod val="160000"/>
                </a:schemeClr>
              </a:gs>
            </a:gsLst>
            <a:lin ang="5400000" scaled="0"/>
          </a:gradFill>
        </a:ln>
      </c:spPr>
    </c:plotArea>
    <c:legend>
      <c:legendPos val="r"/>
      <c:overlay val="0"/>
    </c:legend>
    <c:plotVisOnly val="1"/>
    <c:dispBlanksAs val="gap"/>
    <c:showDLblsOverMax val="0"/>
  </c:chart>
  <c:spPr>
    <a:solidFill>
      <a:schemeClr val="accent3">
        <a:lumMod val="20000"/>
        <a:lumOff val="80000"/>
      </a:schemeClr>
    </a:solidFill>
    <a:ln w="25400" cap="flat" cmpd="sng" algn="ctr">
      <a:solidFill>
        <a:schemeClr val="accent2"/>
      </a:solidFill>
      <a:prstDash val="solid"/>
    </a:ln>
    <a:effectLst/>
  </c:spPr>
  <c:txPr>
    <a:bodyPr/>
    <a:lstStyle/>
    <a:p>
      <a:pPr>
        <a:defRPr>
          <a:solidFill>
            <a:schemeClr val="dk1"/>
          </a:solidFill>
          <a:latin typeface="+mn-lt"/>
          <a:ea typeface="+mn-ea"/>
          <a:cs typeface="+mn-cs"/>
        </a:defRPr>
      </a:pPr>
      <a:endParaRPr lang="hu-HU"/>
    </a:p>
  </c:txPr>
  <c:externalData r:id="rId1">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hu-HU"/>
              <a:t>Iskolai végzettséggel rendelkezők a 7 éves és idősebbek arányában (%) </a:t>
            </a:r>
          </a:p>
        </c:rich>
      </c:tx>
      <c:overlay val="0"/>
    </c:title>
    <c:autoTitleDeleted val="0"/>
    <c:view3D>
      <c:rotX val="10"/>
      <c:rotY val="50"/>
      <c:depthPercent val="100"/>
      <c:rAngAx val="1"/>
    </c:view3D>
    <c:floor>
      <c:thickness val="0"/>
    </c:floor>
    <c:sideWall>
      <c:thickness val="0"/>
    </c:sideWall>
    <c:backWall>
      <c:thickness val="0"/>
    </c:backWall>
    <c:plotArea>
      <c:layout/>
      <c:bar3DChart>
        <c:barDir val="col"/>
        <c:grouping val="clustered"/>
        <c:varyColors val="0"/>
        <c:ser>
          <c:idx val="0"/>
          <c:order val="0"/>
          <c:tx>
            <c:strRef>
              <c:f>Munka1!$A$104</c:f>
              <c:strCache>
                <c:ptCount val="1"/>
                <c:pt idx="0">
                  <c:v>Magyarország</c:v>
                </c:pt>
              </c:strCache>
            </c:strRef>
          </c:tx>
          <c:invertIfNegative val="0"/>
          <c:dLbls>
            <c:dLbl>
              <c:idx val="0"/>
              <c:layout>
                <c:manualLayout>
                  <c:x val="-3.6111111111111108E-2"/>
                  <c:y val="2.3148148148148147E-2"/>
                </c:manualLayout>
              </c:layout>
              <c:showLegendKey val="0"/>
              <c:showVal val="1"/>
              <c:showCatName val="0"/>
              <c:showSerName val="0"/>
              <c:showPercent val="0"/>
              <c:showBubbleSize val="0"/>
            </c:dLbl>
            <c:dLbl>
              <c:idx val="2"/>
              <c:layout>
                <c:manualLayout>
                  <c:x val="1.1111111111111112E-2"/>
                  <c:y val="4.6296296296296294E-3"/>
                </c:manualLayout>
              </c:layout>
              <c:showLegendKey val="0"/>
              <c:showVal val="1"/>
              <c:showCatName val="0"/>
              <c:showSerName val="0"/>
              <c:showPercent val="0"/>
              <c:showBubbleSize val="0"/>
            </c:dLbl>
            <c:spPr>
              <a:effectLst>
                <a:outerShdw blurRad="50800" dist="38100" dir="2700000" algn="tl" rotWithShape="0">
                  <a:prstClr val="black">
                    <a:alpha val="40000"/>
                  </a:prstClr>
                </a:outerShdw>
              </a:effectLst>
              <a:scene3d>
                <a:camera prst="orthographicFront"/>
                <a:lightRig rig="threePt" dir="t"/>
              </a:scene3d>
              <a:sp3d>
                <a:bevelB w="165100" prst="coolSlant"/>
              </a:sp3d>
            </c:spPr>
            <c:txPr>
              <a:bodyPr/>
              <a:lstStyle/>
              <a:p>
                <a:pPr>
                  <a:defRPr b="1"/>
                </a:pPr>
                <a:endParaRPr lang="hu-HU"/>
              </a:p>
            </c:txPr>
            <c:showLegendKey val="0"/>
            <c:showVal val="1"/>
            <c:showCatName val="0"/>
            <c:showSerName val="0"/>
            <c:showPercent val="0"/>
            <c:showBubbleSize val="0"/>
            <c:showLeaderLines val="0"/>
          </c:dLbls>
          <c:cat>
            <c:strRef>
              <c:f>Munka1!$B$103:$E$103</c:f>
              <c:strCache>
                <c:ptCount val="4"/>
                <c:pt idx="0">
                  <c:v>8. általános</c:v>
                </c:pt>
                <c:pt idx="1">
                  <c:v>Érettségi</c:v>
                </c:pt>
                <c:pt idx="2">
                  <c:v>Érettségi nélküli, kézépfokú</c:v>
                </c:pt>
                <c:pt idx="3">
                  <c:v>Főiskola, egyetem </c:v>
                </c:pt>
              </c:strCache>
            </c:strRef>
          </c:cat>
          <c:val>
            <c:numRef>
              <c:f>Munka1!$B$104:$E$104</c:f>
              <c:numCache>
                <c:formatCode>General</c:formatCode>
                <c:ptCount val="4"/>
                <c:pt idx="0">
                  <c:v>25</c:v>
                </c:pt>
                <c:pt idx="1">
                  <c:v>27.5</c:v>
                </c:pt>
                <c:pt idx="2">
                  <c:v>19.5</c:v>
                </c:pt>
                <c:pt idx="3">
                  <c:v>15.5</c:v>
                </c:pt>
              </c:numCache>
            </c:numRef>
          </c:val>
        </c:ser>
        <c:ser>
          <c:idx val="1"/>
          <c:order val="1"/>
          <c:tx>
            <c:strRef>
              <c:f>Munka1!$A$105</c:f>
              <c:strCache>
                <c:ptCount val="1"/>
                <c:pt idx="0">
                  <c:v>Budapest</c:v>
                </c:pt>
              </c:strCache>
            </c:strRef>
          </c:tx>
          <c:invertIfNegative val="0"/>
          <c:dLbls>
            <c:dLbl>
              <c:idx val="0"/>
              <c:layout>
                <c:manualLayout>
                  <c:x val="-1.3888888888888888E-2"/>
                  <c:y val="0.10185185185185185"/>
                </c:manualLayout>
              </c:layout>
              <c:tx>
                <c:rich>
                  <a:bodyPr/>
                  <a:lstStyle/>
                  <a:p>
                    <a:r>
                      <a:rPr lang="en-US" b="1"/>
                      <a:t>17</a:t>
                    </a:r>
                  </a:p>
                </c:rich>
              </c:tx>
              <c:showLegendKey val="0"/>
              <c:showVal val="1"/>
              <c:showCatName val="0"/>
              <c:showSerName val="0"/>
              <c:showPercent val="0"/>
              <c:showBubbleSize val="0"/>
            </c:dLbl>
            <c:dLbl>
              <c:idx val="2"/>
              <c:layout>
                <c:manualLayout>
                  <c:x val="-5.5555555555555558E-3"/>
                  <c:y val="5.5555555555555552E-2"/>
                </c:manualLayout>
              </c:layout>
              <c:showLegendKey val="0"/>
              <c:showVal val="1"/>
              <c:showCatName val="0"/>
              <c:showSerName val="0"/>
              <c:showPercent val="0"/>
              <c:showBubbleSize val="0"/>
            </c:dLbl>
            <c:txPr>
              <a:bodyPr/>
              <a:lstStyle/>
              <a:p>
                <a:pPr>
                  <a:defRPr b="1"/>
                </a:pPr>
                <a:endParaRPr lang="hu-HU"/>
              </a:p>
            </c:txPr>
            <c:showLegendKey val="0"/>
            <c:showVal val="1"/>
            <c:showCatName val="0"/>
            <c:showSerName val="0"/>
            <c:showPercent val="0"/>
            <c:showBubbleSize val="0"/>
            <c:showLeaderLines val="0"/>
          </c:dLbls>
          <c:cat>
            <c:strRef>
              <c:f>Munka1!$B$103:$E$103</c:f>
              <c:strCache>
                <c:ptCount val="4"/>
                <c:pt idx="0">
                  <c:v>8. általános</c:v>
                </c:pt>
                <c:pt idx="1">
                  <c:v>Érettségi</c:v>
                </c:pt>
                <c:pt idx="2">
                  <c:v>Érettségi nélküli, kézépfokú</c:v>
                </c:pt>
                <c:pt idx="3">
                  <c:v>Főiskola, egyetem </c:v>
                </c:pt>
              </c:strCache>
            </c:strRef>
          </c:cat>
          <c:val>
            <c:numRef>
              <c:f>Munka1!$B$105:$E$105</c:f>
              <c:numCache>
                <c:formatCode>General</c:formatCode>
                <c:ptCount val="4"/>
                <c:pt idx="0">
                  <c:v>17</c:v>
                </c:pt>
                <c:pt idx="1">
                  <c:v>34.799999999999997</c:v>
                </c:pt>
                <c:pt idx="2">
                  <c:v>11.6</c:v>
                </c:pt>
                <c:pt idx="3">
                  <c:v>28.9</c:v>
                </c:pt>
              </c:numCache>
            </c:numRef>
          </c:val>
        </c:ser>
        <c:ser>
          <c:idx val="2"/>
          <c:order val="2"/>
          <c:tx>
            <c:strRef>
              <c:f>Munka1!$A$106</c:f>
              <c:strCache>
                <c:ptCount val="1"/>
                <c:pt idx="0">
                  <c:v>Budapest 07, ker,</c:v>
                </c:pt>
              </c:strCache>
            </c:strRef>
          </c:tx>
          <c:invertIfNegative val="0"/>
          <c:dLbls>
            <c:dLbl>
              <c:idx val="1"/>
              <c:layout>
                <c:manualLayout>
                  <c:x val="2.500000000000005E-2"/>
                  <c:y val="-3.2407407407407406E-2"/>
                </c:manualLayout>
              </c:layout>
              <c:showLegendKey val="0"/>
              <c:showVal val="1"/>
              <c:showCatName val="0"/>
              <c:showSerName val="0"/>
              <c:showPercent val="0"/>
              <c:showBubbleSize val="0"/>
            </c:dLbl>
            <c:dLbl>
              <c:idx val="2"/>
              <c:layout>
                <c:manualLayout>
                  <c:x val="5.5555555555555558E-3"/>
                  <c:y val="-1.3888888888888888E-2"/>
                </c:manualLayout>
              </c:layout>
              <c:showLegendKey val="0"/>
              <c:showVal val="1"/>
              <c:showCatName val="0"/>
              <c:showSerName val="0"/>
              <c:showPercent val="0"/>
              <c:showBubbleSize val="0"/>
            </c:dLbl>
            <c:dLbl>
              <c:idx val="3"/>
              <c:layout>
                <c:manualLayout>
                  <c:x val="1.3888670166229222E-2"/>
                  <c:y val="-9.2592592592593021E-3"/>
                </c:manualLayout>
              </c:layout>
              <c:showLegendKey val="0"/>
              <c:showVal val="1"/>
              <c:showCatName val="0"/>
              <c:showSerName val="0"/>
              <c:showPercent val="0"/>
              <c:showBubbleSize val="0"/>
            </c:dLbl>
            <c:txPr>
              <a:bodyPr/>
              <a:lstStyle/>
              <a:p>
                <a:pPr>
                  <a:defRPr b="1"/>
                </a:pPr>
                <a:endParaRPr lang="hu-HU"/>
              </a:p>
            </c:txPr>
            <c:showLegendKey val="0"/>
            <c:showVal val="1"/>
            <c:showCatName val="0"/>
            <c:showSerName val="0"/>
            <c:showPercent val="0"/>
            <c:showBubbleSize val="0"/>
            <c:showLeaderLines val="0"/>
          </c:dLbls>
          <c:cat>
            <c:strRef>
              <c:f>Munka1!$B$103:$E$103</c:f>
              <c:strCache>
                <c:ptCount val="4"/>
                <c:pt idx="0">
                  <c:v>8. általános</c:v>
                </c:pt>
                <c:pt idx="1">
                  <c:v>Érettségi</c:v>
                </c:pt>
                <c:pt idx="2">
                  <c:v>Érettségi nélküli, kézépfokú</c:v>
                </c:pt>
                <c:pt idx="3">
                  <c:v>Főiskola, egyetem </c:v>
                </c:pt>
              </c:strCache>
            </c:strRef>
          </c:cat>
          <c:val>
            <c:numRef>
              <c:f>Munka1!$B$106:$E$106</c:f>
              <c:numCache>
                <c:formatCode>General</c:formatCode>
                <c:ptCount val="4"/>
                <c:pt idx="0">
                  <c:v>17.5</c:v>
                </c:pt>
                <c:pt idx="1">
                  <c:v>34.6</c:v>
                </c:pt>
                <c:pt idx="2">
                  <c:v>11.3</c:v>
                </c:pt>
                <c:pt idx="3">
                  <c:v>29.9</c:v>
                </c:pt>
              </c:numCache>
            </c:numRef>
          </c:val>
        </c:ser>
        <c:dLbls>
          <c:showLegendKey val="0"/>
          <c:showVal val="0"/>
          <c:showCatName val="0"/>
          <c:showSerName val="0"/>
          <c:showPercent val="0"/>
          <c:showBubbleSize val="0"/>
        </c:dLbls>
        <c:gapWidth val="75"/>
        <c:shape val="box"/>
        <c:axId val="133280512"/>
        <c:axId val="133282048"/>
        <c:axId val="0"/>
      </c:bar3DChart>
      <c:catAx>
        <c:axId val="133280512"/>
        <c:scaling>
          <c:orientation val="minMax"/>
        </c:scaling>
        <c:delete val="0"/>
        <c:axPos val="b"/>
        <c:majorTickMark val="none"/>
        <c:minorTickMark val="none"/>
        <c:tickLblPos val="nextTo"/>
        <c:txPr>
          <a:bodyPr/>
          <a:lstStyle/>
          <a:p>
            <a:pPr>
              <a:defRPr b="1"/>
            </a:pPr>
            <a:endParaRPr lang="hu-HU"/>
          </a:p>
        </c:txPr>
        <c:crossAx val="133282048"/>
        <c:crosses val="autoZero"/>
        <c:auto val="1"/>
        <c:lblAlgn val="ctr"/>
        <c:lblOffset val="100"/>
        <c:noMultiLvlLbl val="0"/>
      </c:catAx>
      <c:valAx>
        <c:axId val="133282048"/>
        <c:scaling>
          <c:orientation val="minMax"/>
        </c:scaling>
        <c:delete val="0"/>
        <c:axPos val="l"/>
        <c:majorGridlines>
          <c:spPr>
            <a:ln w="3175">
              <a:solidFill>
                <a:schemeClr val="bg2">
                  <a:lumMod val="90000"/>
                </a:schemeClr>
              </a:solidFill>
            </a:ln>
            <a:effectLst>
              <a:outerShdw blurRad="50800" dist="50800" dir="5400000" algn="ctr" rotWithShape="0">
                <a:schemeClr val="bg2">
                  <a:lumMod val="90000"/>
                </a:schemeClr>
              </a:outerShdw>
            </a:effectLst>
          </c:spPr>
        </c:majorGridlines>
        <c:numFmt formatCode="General" sourceLinked="1"/>
        <c:majorTickMark val="none"/>
        <c:minorTickMark val="none"/>
        <c:tickLblPos val="nextTo"/>
        <c:spPr>
          <a:ln w="9525">
            <a:noFill/>
          </a:ln>
        </c:spPr>
        <c:crossAx val="133280512"/>
        <c:crosses val="autoZero"/>
        <c:crossBetween val="between"/>
      </c:valAx>
    </c:plotArea>
    <c:legend>
      <c:legendPos val="b"/>
      <c:overlay val="0"/>
    </c:legend>
    <c:plotVisOnly val="1"/>
    <c:dispBlanksAs val="gap"/>
    <c:showDLblsOverMax val="0"/>
  </c:chart>
  <c:spPr>
    <a:gradFill>
      <a:gsLst>
        <a:gs pos="0">
          <a:srgbClr val="9BBB59">
            <a:tint val="50000"/>
            <a:satMod val="300000"/>
          </a:srgbClr>
        </a:gs>
        <a:gs pos="39000">
          <a:srgbClr val="4F81BD">
            <a:lumMod val="20000"/>
            <a:lumOff val="80000"/>
          </a:srgbClr>
        </a:gs>
        <a:gs pos="100000">
          <a:srgbClr val="9BBB59">
            <a:tint val="15000"/>
            <a:satMod val="350000"/>
          </a:srgbClr>
        </a:gs>
      </a:gsLst>
      <a:lin ang="16200000" scaled="1"/>
    </a:gradFill>
    <a:ln>
      <a:solidFill>
        <a:schemeClr val="accent5">
          <a:lumMod val="75000"/>
        </a:schemeClr>
      </a:solidFill>
    </a:ln>
    <a:effectLst>
      <a:glow rad="101600">
        <a:schemeClr val="accent3">
          <a:satMod val="175000"/>
          <a:alpha val="40000"/>
        </a:schemeClr>
      </a:glow>
      <a:outerShdw blurRad="50800" dist="50800" dir="5400000" algn="ctr" rotWithShape="0">
        <a:schemeClr val="tx1"/>
      </a:outerShdw>
    </a:effectLst>
  </c:spPr>
  <c:externalData r:id="rId1">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lgn="ctr">
              <a:defRPr/>
            </a:pPr>
            <a:r>
              <a:rPr lang="en-US" sz="1000"/>
              <a:t>2013. június és 2014. decembere között az Erzsébetvárosi Polgármesteri Hivatalnál közfoglalkoztatottak </a:t>
            </a:r>
            <a:r>
              <a:rPr lang="hu-HU" sz="1000"/>
              <a:t>számának</a:t>
            </a:r>
            <a:r>
              <a:rPr lang="hu-HU" sz="1000" baseline="0"/>
              <a:t> alakulása</a:t>
            </a:r>
            <a:endParaRPr lang="en-US" sz="1000"/>
          </a:p>
        </c:rich>
      </c:tx>
      <c:overlay val="0"/>
    </c:title>
    <c:autoTitleDeleted val="0"/>
    <c:plotArea>
      <c:layout/>
      <c:lineChart>
        <c:grouping val="standard"/>
        <c:varyColors val="0"/>
        <c:ser>
          <c:idx val="0"/>
          <c:order val="0"/>
          <c:marker>
            <c:symbol val="none"/>
          </c:marker>
          <c:cat>
            <c:strRef>
              <c:f>Munka1!$A$2:$S$2</c:f>
              <c:strCache>
                <c:ptCount val="19"/>
                <c:pt idx="0">
                  <c:v>2013. június</c:v>
                </c:pt>
                <c:pt idx="1">
                  <c:v>2013 július</c:v>
                </c:pt>
                <c:pt idx="2">
                  <c:v>2013 augusztus</c:v>
                </c:pt>
                <c:pt idx="3">
                  <c:v>2013 szeptember</c:v>
                </c:pt>
                <c:pt idx="4">
                  <c:v>2013 október</c:v>
                </c:pt>
                <c:pt idx="5">
                  <c:v>2013 november</c:v>
                </c:pt>
                <c:pt idx="6">
                  <c:v>2013 december </c:v>
                </c:pt>
                <c:pt idx="7">
                  <c:v>2014 január</c:v>
                </c:pt>
                <c:pt idx="8">
                  <c:v>2014 február </c:v>
                </c:pt>
                <c:pt idx="9">
                  <c:v>2014 március</c:v>
                </c:pt>
                <c:pt idx="10">
                  <c:v>2014 április </c:v>
                </c:pt>
                <c:pt idx="11">
                  <c:v>2014 május</c:v>
                </c:pt>
                <c:pt idx="12">
                  <c:v>2014 június</c:v>
                </c:pt>
                <c:pt idx="13">
                  <c:v>2014 július</c:v>
                </c:pt>
                <c:pt idx="14">
                  <c:v>2014 augusztus</c:v>
                </c:pt>
                <c:pt idx="15">
                  <c:v>2014 szeptember</c:v>
                </c:pt>
                <c:pt idx="16">
                  <c:v>2014 október</c:v>
                </c:pt>
                <c:pt idx="17">
                  <c:v>2014 november</c:v>
                </c:pt>
                <c:pt idx="18">
                  <c:v>2014 december</c:v>
                </c:pt>
              </c:strCache>
            </c:strRef>
          </c:cat>
          <c:val>
            <c:numRef>
              <c:f>Munka1!$A$3:$S$3</c:f>
              <c:numCache>
                <c:formatCode>General</c:formatCode>
                <c:ptCount val="19"/>
                <c:pt idx="0">
                  <c:v>1</c:v>
                </c:pt>
                <c:pt idx="1">
                  <c:v>1</c:v>
                </c:pt>
                <c:pt idx="2">
                  <c:v>1</c:v>
                </c:pt>
                <c:pt idx="3">
                  <c:v>1</c:v>
                </c:pt>
                <c:pt idx="4">
                  <c:v>1</c:v>
                </c:pt>
                <c:pt idx="5">
                  <c:v>19</c:v>
                </c:pt>
                <c:pt idx="6">
                  <c:v>37</c:v>
                </c:pt>
                <c:pt idx="7">
                  <c:v>44</c:v>
                </c:pt>
                <c:pt idx="8">
                  <c:v>42</c:v>
                </c:pt>
                <c:pt idx="9">
                  <c:v>57</c:v>
                </c:pt>
                <c:pt idx="10">
                  <c:v>56</c:v>
                </c:pt>
                <c:pt idx="11">
                  <c:v>5</c:v>
                </c:pt>
                <c:pt idx="12">
                  <c:v>5</c:v>
                </c:pt>
                <c:pt idx="13">
                  <c:v>5</c:v>
                </c:pt>
                <c:pt idx="14">
                  <c:v>12</c:v>
                </c:pt>
                <c:pt idx="15">
                  <c:v>14</c:v>
                </c:pt>
                <c:pt idx="16">
                  <c:v>14</c:v>
                </c:pt>
                <c:pt idx="17">
                  <c:v>13</c:v>
                </c:pt>
                <c:pt idx="18">
                  <c:v>11</c:v>
                </c:pt>
              </c:numCache>
            </c:numRef>
          </c:val>
          <c:smooth val="0"/>
        </c:ser>
        <c:dLbls>
          <c:showLegendKey val="0"/>
          <c:showVal val="0"/>
          <c:showCatName val="0"/>
          <c:showSerName val="0"/>
          <c:showPercent val="0"/>
          <c:showBubbleSize val="0"/>
        </c:dLbls>
        <c:marker val="1"/>
        <c:smooth val="0"/>
        <c:axId val="133294336"/>
        <c:axId val="133365760"/>
      </c:lineChart>
      <c:catAx>
        <c:axId val="133294336"/>
        <c:scaling>
          <c:orientation val="minMax"/>
        </c:scaling>
        <c:delete val="0"/>
        <c:axPos val="b"/>
        <c:majorTickMark val="none"/>
        <c:minorTickMark val="none"/>
        <c:tickLblPos val="nextTo"/>
        <c:crossAx val="133365760"/>
        <c:crosses val="autoZero"/>
        <c:auto val="1"/>
        <c:lblAlgn val="ctr"/>
        <c:lblOffset val="100"/>
        <c:noMultiLvlLbl val="0"/>
      </c:catAx>
      <c:valAx>
        <c:axId val="133365760"/>
        <c:scaling>
          <c:orientation val="minMax"/>
        </c:scaling>
        <c:delete val="0"/>
        <c:axPos val="l"/>
        <c:majorGridlines/>
        <c:title>
          <c:tx>
            <c:rich>
              <a:bodyPr/>
              <a:lstStyle/>
              <a:p>
                <a:pPr>
                  <a:defRPr/>
                </a:pPr>
                <a:r>
                  <a:rPr lang="en-US"/>
                  <a:t>Közfoglalkoztatottak száma</a:t>
                </a:r>
              </a:p>
            </c:rich>
          </c:tx>
          <c:overlay val="0"/>
        </c:title>
        <c:numFmt formatCode="General" sourceLinked="1"/>
        <c:majorTickMark val="none"/>
        <c:minorTickMark val="none"/>
        <c:tickLblPos val="nextTo"/>
        <c:crossAx val="133294336"/>
        <c:crosses val="autoZero"/>
        <c:crossBetween val="between"/>
      </c:valAx>
      <c:spPr>
        <a:gradFill>
          <a:gsLst>
            <a:gs pos="0">
              <a:schemeClr val="accent1">
                <a:tint val="66000"/>
                <a:satMod val="160000"/>
              </a:schemeClr>
            </a:gs>
            <a:gs pos="17000">
              <a:schemeClr val="accent1">
                <a:tint val="44500"/>
                <a:satMod val="160000"/>
              </a:schemeClr>
            </a:gs>
            <a:gs pos="100000">
              <a:schemeClr val="accent1">
                <a:tint val="23500"/>
                <a:satMod val="160000"/>
              </a:schemeClr>
            </a:gs>
          </a:gsLst>
          <a:lin ang="5400000" scaled="0"/>
        </a:gradFill>
      </c:spPr>
    </c:plotArea>
    <c:plotVisOnly val="1"/>
    <c:dispBlanksAs val="gap"/>
    <c:showDLblsOverMax val="0"/>
  </c:chart>
  <c:spPr>
    <a:solidFill>
      <a:schemeClr val="accent3">
        <a:lumMod val="20000"/>
        <a:lumOff val="80000"/>
      </a:schemeClr>
    </a:solidFill>
    <a:ln>
      <a:solidFill>
        <a:schemeClr val="accent6">
          <a:lumMod val="60000"/>
          <a:lumOff val="40000"/>
        </a:schemeClr>
      </a:solidFill>
    </a:ln>
    <a:effectLst>
      <a:innerShdw blurRad="63500" dist="50800" dir="8100000">
        <a:prstClr val="black">
          <a:alpha val="50000"/>
        </a:prstClr>
      </a:innerShdw>
    </a:effectLst>
  </c:spPr>
  <c:externalData r:id="rId1">
    <c:autoUpdate val="0"/>
  </c:externalData>
</c:chartSpace>
</file>

<file path=word/charts/chart13.xml><?xml version="1.0" encoding="utf-8"?>
<c:chartSpace xmlns:c="http://schemas.openxmlformats.org/drawingml/2006/chart" xmlns:a="http://schemas.openxmlformats.org/drawingml/2006/main" xmlns:r="http://schemas.openxmlformats.org/officeDocument/2006/relationships">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hu-HU"/>
              <a:t>Közfoglalkoztatást</a:t>
            </a:r>
            <a:r>
              <a:rPr lang="hu-HU" baseline="0"/>
              <a:t> szervezők Erzsébetvárosban, 2014</a:t>
            </a:r>
            <a:endParaRPr lang="en-US"/>
          </a:p>
        </c:rich>
      </c:tx>
      <c:overlay val="0"/>
    </c:title>
    <c:autoTitleDeleted val="0"/>
    <c:view3D>
      <c:rotX val="15"/>
      <c:rotY val="20"/>
      <c:rAngAx val="1"/>
    </c:view3D>
    <c:floor>
      <c:thickness val="0"/>
    </c:floor>
    <c:sideWall>
      <c:thickness val="0"/>
      <c:spPr>
        <a:gradFill>
          <a:gsLst>
            <a:gs pos="0">
              <a:srgbClr val="8488C4"/>
            </a:gs>
            <a:gs pos="53000">
              <a:srgbClr val="D4DEFF"/>
            </a:gs>
            <a:gs pos="83000">
              <a:srgbClr val="D4DEFF"/>
            </a:gs>
            <a:gs pos="100000">
              <a:srgbClr val="96AB94"/>
            </a:gs>
          </a:gsLst>
          <a:lin ang="5400000" scaled="0"/>
        </a:gradFill>
        <a:effectLst>
          <a:innerShdw blurRad="63500" dist="50800" dir="13500000">
            <a:prstClr val="black">
              <a:alpha val="50000"/>
            </a:prstClr>
          </a:innerShdw>
        </a:effectLst>
      </c:spPr>
    </c:sideWall>
    <c:backWall>
      <c:thickness val="0"/>
      <c:spPr>
        <a:gradFill>
          <a:gsLst>
            <a:gs pos="0">
              <a:srgbClr val="8488C4"/>
            </a:gs>
            <a:gs pos="53000">
              <a:srgbClr val="D4DEFF"/>
            </a:gs>
            <a:gs pos="83000">
              <a:srgbClr val="D4DEFF"/>
            </a:gs>
            <a:gs pos="100000">
              <a:srgbClr val="96AB94"/>
            </a:gs>
          </a:gsLst>
          <a:lin ang="5400000" scaled="0"/>
        </a:gradFill>
        <a:effectLst>
          <a:innerShdw blurRad="63500" dist="50800" dir="13500000">
            <a:prstClr val="black">
              <a:alpha val="50000"/>
            </a:prstClr>
          </a:innerShdw>
        </a:effectLst>
      </c:spPr>
    </c:backWall>
    <c:plotArea>
      <c:layout/>
      <c:bar3DChart>
        <c:barDir val="bar"/>
        <c:grouping val="clustered"/>
        <c:varyColors val="0"/>
        <c:ser>
          <c:idx val="0"/>
          <c:order val="0"/>
          <c:tx>
            <c:strRef>
              <c:f>Munka1!$A$2</c:f>
              <c:strCache>
                <c:ptCount val="1"/>
                <c:pt idx="0">
                  <c:v>Közfoglalkoztatottak száma</c:v>
                </c:pt>
              </c:strCache>
            </c:strRef>
          </c:tx>
          <c:invertIfNegative val="0"/>
          <c:cat>
            <c:strRef>
              <c:f>Munka1!$B$1:$N$1</c:f>
              <c:strCache>
                <c:ptCount val="13"/>
                <c:pt idx="0">
                  <c:v>Magonc Óvoda</c:v>
                </c:pt>
                <c:pt idx="1">
                  <c:v>Erőművház</c:v>
                </c:pt>
                <c:pt idx="2">
                  <c:v>Bóbita Óvoda</c:v>
                </c:pt>
                <c:pt idx="3">
                  <c:v>Brunszvik Óvoda</c:v>
                </c:pt>
                <c:pt idx="4">
                  <c:v>Nefelejcs Óvoda </c:v>
                </c:pt>
                <c:pt idx="5">
                  <c:v>Közterületfelügyelet</c:v>
                </c:pt>
                <c:pt idx="6">
                  <c:v>Csicsergő Óvoda</c:v>
                </c:pt>
                <c:pt idx="7">
                  <c:v>EVIKINT Kft</c:v>
                </c:pt>
                <c:pt idx="8">
                  <c:v>Kópévár Óvoda</c:v>
                </c:pt>
                <c:pt idx="9">
                  <c:v>Dob Óvoda </c:v>
                </c:pt>
                <c:pt idx="10">
                  <c:v>ERVA ZRt</c:v>
                </c:pt>
                <c:pt idx="11">
                  <c:v>Humán Szolgáltató</c:v>
                </c:pt>
                <c:pt idx="12">
                  <c:v>Polgármesteri Hivatal</c:v>
                </c:pt>
              </c:strCache>
            </c:strRef>
          </c:cat>
          <c:val>
            <c:numRef>
              <c:f>Munka1!$B$2:$N$2</c:f>
              <c:numCache>
                <c:formatCode>General</c:formatCode>
                <c:ptCount val="13"/>
                <c:pt idx="0">
                  <c:v>11</c:v>
                </c:pt>
                <c:pt idx="1">
                  <c:v>5</c:v>
                </c:pt>
                <c:pt idx="2">
                  <c:v>7</c:v>
                </c:pt>
                <c:pt idx="3">
                  <c:v>1</c:v>
                </c:pt>
                <c:pt idx="4">
                  <c:v>10</c:v>
                </c:pt>
                <c:pt idx="5">
                  <c:v>12</c:v>
                </c:pt>
                <c:pt idx="6">
                  <c:v>13</c:v>
                </c:pt>
                <c:pt idx="7">
                  <c:v>20</c:v>
                </c:pt>
                <c:pt idx="8">
                  <c:v>11</c:v>
                </c:pt>
                <c:pt idx="9">
                  <c:v>7</c:v>
                </c:pt>
                <c:pt idx="10">
                  <c:v>128</c:v>
                </c:pt>
                <c:pt idx="11">
                  <c:v>121</c:v>
                </c:pt>
                <c:pt idx="12">
                  <c:v>50</c:v>
                </c:pt>
              </c:numCache>
            </c:numRef>
          </c:val>
        </c:ser>
        <c:dLbls>
          <c:showLegendKey val="0"/>
          <c:showVal val="0"/>
          <c:showCatName val="0"/>
          <c:showSerName val="0"/>
          <c:showPercent val="0"/>
          <c:showBubbleSize val="0"/>
        </c:dLbls>
        <c:gapWidth val="150"/>
        <c:shape val="box"/>
        <c:axId val="133378432"/>
        <c:axId val="133379968"/>
        <c:axId val="0"/>
      </c:bar3DChart>
      <c:catAx>
        <c:axId val="133378432"/>
        <c:scaling>
          <c:orientation val="minMax"/>
        </c:scaling>
        <c:delete val="0"/>
        <c:axPos val="l"/>
        <c:majorTickMark val="out"/>
        <c:minorTickMark val="none"/>
        <c:tickLblPos val="nextTo"/>
        <c:crossAx val="133379968"/>
        <c:crosses val="autoZero"/>
        <c:auto val="1"/>
        <c:lblAlgn val="ctr"/>
        <c:lblOffset val="100"/>
        <c:noMultiLvlLbl val="0"/>
      </c:catAx>
      <c:valAx>
        <c:axId val="133379968"/>
        <c:scaling>
          <c:orientation val="minMax"/>
        </c:scaling>
        <c:delete val="0"/>
        <c:axPos val="b"/>
        <c:majorGridlines>
          <c:spPr>
            <a:ln>
              <a:solidFill>
                <a:schemeClr val="accent2">
                  <a:lumMod val="60000"/>
                  <a:lumOff val="40000"/>
                </a:schemeClr>
              </a:solidFill>
            </a:ln>
          </c:spPr>
        </c:majorGridlines>
        <c:numFmt formatCode="General" sourceLinked="1"/>
        <c:majorTickMark val="out"/>
        <c:minorTickMark val="none"/>
        <c:tickLblPos val="nextTo"/>
        <c:crossAx val="133378432"/>
        <c:crosses val="autoZero"/>
        <c:crossBetween val="between"/>
      </c:valAx>
      <c:spPr>
        <a:gradFill rotWithShape="1">
          <a:gsLst>
            <a:gs pos="0">
              <a:schemeClr val="accent3">
                <a:tint val="50000"/>
                <a:satMod val="300000"/>
              </a:schemeClr>
            </a:gs>
            <a:gs pos="35000">
              <a:schemeClr val="accent3">
                <a:tint val="37000"/>
                <a:satMod val="300000"/>
              </a:schemeClr>
            </a:gs>
            <a:gs pos="100000">
              <a:schemeClr val="accent3">
                <a:tint val="15000"/>
                <a:satMod val="350000"/>
              </a:schemeClr>
            </a:gs>
          </a:gsLst>
          <a:lin ang="16200000" scaled="1"/>
        </a:gradFill>
        <a:ln w="9525" cap="flat" cmpd="sng" algn="ctr">
          <a:solidFill>
            <a:schemeClr val="accent3">
              <a:shade val="95000"/>
              <a:satMod val="105000"/>
            </a:schemeClr>
          </a:solidFill>
          <a:prstDash val="solid"/>
        </a:ln>
        <a:effectLst>
          <a:outerShdw blurRad="40000" dist="20000" dir="5400000" rotWithShape="0">
            <a:srgbClr val="000000">
              <a:alpha val="38000"/>
            </a:srgbClr>
          </a:outerShdw>
        </a:effectLst>
      </c:spPr>
    </c:plotArea>
    <c:plotVisOnly val="1"/>
    <c:dispBlanksAs val="gap"/>
    <c:showDLblsOverMax val="0"/>
  </c:chart>
  <c:externalData r:id="rId1">
    <c:autoUpdate val="0"/>
  </c:externalData>
</c:chartSpace>
</file>

<file path=word/charts/chart14.xml><?xml version="1.0" encoding="utf-8"?>
<c:chartSpace xmlns:c="http://schemas.openxmlformats.org/drawingml/2006/chart" xmlns:a="http://schemas.openxmlformats.org/drawingml/2006/main" xmlns:r="http://schemas.openxmlformats.org/officeDocument/2006/relationships">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hu-HU" sz="1200"/>
              <a:t>A cigány népesség aránya az összlakosságon belül VII. kerület, 2011</a:t>
            </a:r>
          </a:p>
        </c:rich>
      </c:tx>
      <c:overlay val="0"/>
    </c:title>
    <c:autoTitleDeleted val="0"/>
    <c:plotArea>
      <c:layout/>
      <c:pieChart>
        <c:varyColors val="1"/>
        <c:ser>
          <c:idx val="0"/>
          <c:order val="0"/>
          <c:tx>
            <c:strRef>
              <c:f>Munka1!$Q$36</c:f>
              <c:strCache>
                <c:ptCount val="1"/>
                <c:pt idx="0">
                  <c:v>Budapest 07. ker.</c:v>
                </c:pt>
              </c:strCache>
            </c:strRef>
          </c:tx>
          <c:dLbls>
            <c:showLegendKey val="0"/>
            <c:showVal val="0"/>
            <c:showCatName val="0"/>
            <c:showSerName val="0"/>
            <c:showPercent val="1"/>
            <c:showBubbleSize val="0"/>
            <c:showLeaderLines val="1"/>
          </c:dLbls>
          <c:cat>
            <c:strRef>
              <c:f>Munka1!$R$35:$S$35</c:f>
              <c:strCache>
                <c:ptCount val="2"/>
                <c:pt idx="0">
                  <c:v>A cigány (romani, beás) népesség </c:v>
                </c:pt>
                <c:pt idx="1">
                  <c:v>Állandó népesség</c:v>
                </c:pt>
              </c:strCache>
            </c:strRef>
          </c:cat>
          <c:val>
            <c:numRef>
              <c:f>Munka1!$R$36:$S$36</c:f>
              <c:numCache>
                <c:formatCode>#.####</c:formatCode>
                <c:ptCount val="2"/>
                <c:pt idx="0">
                  <c:v>1140</c:v>
                </c:pt>
                <c:pt idx="1">
                  <c:v>50302</c:v>
                </c:pt>
              </c:numCache>
            </c:numRef>
          </c:val>
        </c:ser>
        <c:dLbls>
          <c:showLegendKey val="0"/>
          <c:showVal val="0"/>
          <c:showCatName val="0"/>
          <c:showSerName val="0"/>
          <c:showPercent val="1"/>
          <c:showBubbleSize val="0"/>
          <c:showLeaderLines val="1"/>
        </c:dLbls>
        <c:firstSliceAng val="0"/>
      </c:pieChart>
    </c:plotArea>
    <c:legend>
      <c:legendPos val="r"/>
      <c:overlay val="0"/>
    </c:legend>
    <c:plotVisOnly val="1"/>
    <c:dispBlanksAs val="gap"/>
    <c:showDLblsOverMax val="0"/>
  </c:chart>
  <c:spPr>
    <a:solidFill>
      <a:schemeClr val="accent3">
        <a:lumMod val="20000"/>
        <a:lumOff val="80000"/>
      </a:schemeClr>
    </a:solidFill>
    <a:ln w="25400" cap="flat" cmpd="sng" algn="ctr">
      <a:solidFill>
        <a:schemeClr val="accent2"/>
      </a:solidFill>
      <a:prstDash val="solid"/>
    </a:ln>
    <a:effectLst/>
  </c:spPr>
  <c:txPr>
    <a:bodyPr/>
    <a:lstStyle/>
    <a:p>
      <a:pPr>
        <a:defRPr>
          <a:ln>
            <a:solidFill>
              <a:schemeClr val="accent2">
                <a:lumMod val="50000"/>
              </a:schemeClr>
            </a:solidFill>
          </a:ln>
          <a:solidFill>
            <a:schemeClr val="dk1"/>
          </a:solidFill>
          <a:latin typeface="+mn-lt"/>
          <a:ea typeface="+mn-ea"/>
          <a:cs typeface="+mn-cs"/>
        </a:defRPr>
      </a:pPr>
      <a:endParaRPr lang="hu-HU"/>
    </a:p>
  </c:txPr>
  <c:externalData r:id="rId1">
    <c:autoUpdate val="0"/>
  </c:externalData>
</c:chartSpace>
</file>

<file path=word/charts/chart15.xml><?xml version="1.0" encoding="utf-8"?>
<c:chartSpace xmlns:c="http://schemas.openxmlformats.org/drawingml/2006/chart" xmlns:a="http://schemas.openxmlformats.org/drawingml/2006/main" xmlns:r="http://schemas.openxmlformats.org/officeDocument/2006/relationships">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hu-HU"/>
              <a:t>Egy működő bölcsődei férőhelyre jutó bölcsődések száma (fő) </a:t>
            </a:r>
          </a:p>
        </c:rich>
      </c:tx>
      <c:layout>
        <c:manualLayout>
          <c:xMode val="edge"/>
          <c:yMode val="edge"/>
          <c:x val="0.14167366579177604"/>
          <c:y val="0"/>
        </c:manualLayout>
      </c:layout>
      <c:overlay val="0"/>
    </c:title>
    <c:autoTitleDeleted val="0"/>
    <c:plotArea>
      <c:layout/>
      <c:barChart>
        <c:barDir val="col"/>
        <c:grouping val="clustered"/>
        <c:varyColors val="0"/>
        <c:ser>
          <c:idx val="2"/>
          <c:order val="2"/>
          <c:tx>
            <c:strRef>
              <c:f>Munka1!$A$128</c:f>
              <c:strCache>
                <c:ptCount val="1"/>
                <c:pt idx="0">
                  <c:v>Budapest 07, ker,</c:v>
                </c:pt>
              </c:strCache>
            </c:strRef>
          </c:tx>
          <c:invertIfNegative val="0"/>
          <c:dPt>
            <c:idx val="0"/>
            <c:invertIfNegative val="0"/>
            <c:bubble3D val="0"/>
          </c:dPt>
          <c:val>
            <c:numRef>
              <c:f>Munka1!$B$128:$O$128</c:f>
              <c:numCache>
                <c:formatCode>General</c:formatCode>
                <c:ptCount val="14"/>
                <c:pt idx="0">
                  <c:v>0.98</c:v>
                </c:pt>
                <c:pt idx="1">
                  <c:v>1.01</c:v>
                </c:pt>
                <c:pt idx="2">
                  <c:v>1.07</c:v>
                </c:pt>
                <c:pt idx="3">
                  <c:v>1.1100000000000001</c:v>
                </c:pt>
                <c:pt idx="4">
                  <c:v>1.18</c:v>
                </c:pt>
                <c:pt idx="5">
                  <c:v>1.18</c:v>
                </c:pt>
                <c:pt idx="6">
                  <c:v>1.1000000000000001</c:v>
                </c:pt>
                <c:pt idx="7">
                  <c:v>1.1499999999999999</c:v>
                </c:pt>
                <c:pt idx="8">
                  <c:v>1.2</c:v>
                </c:pt>
                <c:pt idx="9">
                  <c:v>1.1399999999999999</c:v>
                </c:pt>
                <c:pt idx="10">
                  <c:v>0.92</c:v>
                </c:pt>
                <c:pt idx="11">
                  <c:v>0.93</c:v>
                </c:pt>
                <c:pt idx="12">
                  <c:v>0.89</c:v>
                </c:pt>
                <c:pt idx="13">
                  <c:v>0</c:v>
                </c:pt>
              </c:numCache>
            </c:numRef>
          </c:val>
        </c:ser>
        <c:dLbls>
          <c:showLegendKey val="0"/>
          <c:showVal val="0"/>
          <c:showCatName val="0"/>
          <c:showSerName val="0"/>
          <c:showPercent val="0"/>
          <c:showBubbleSize val="0"/>
        </c:dLbls>
        <c:gapWidth val="75"/>
        <c:axId val="133409024"/>
        <c:axId val="133414912"/>
      </c:barChart>
      <c:lineChart>
        <c:grouping val="standard"/>
        <c:varyColors val="0"/>
        <c:ser>
          <c:idx val="0"/>
          <c:order val="0"/>
          <c:tx>
            <c:strRef>
              <c:f>Munka1!$A$126</c:f>
              <c:strCache>
                <c:ptCount val="1"/>
                <c:pt idx="0">
                  <c:v>Magyarország</c:v>
                </c:pt>
              </c:strCache>
            </c:strRef>
          </c:tx>
          <c:marker>
            <c:symbol val="none"/>
          </c:marker>
          <c:cat>
            <c:numRef>
              <c:f>Munka1!$B$125:$O$125</c:f>
              <c:numCache>
                <c:formatCode>General</c:formatCode>
                <c:ptCount val="14"/>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pt idx="13">
                  <c:v>2013</c:v>
                </c:pt>
              </c:numCache>
            </c:numRef>
          </c:cat>
          <c:val>
            <c:numRef>
              <c:f>Munka1!$B$126:$O$126</c:f>
              <c:numCache>
                <c:formatCode>General</c:formatCode>
                <c:ptCount val="14"/>
                <c:pt idx="0">
                  <c:v>1.18</c:v>
                </c:pt>
                <c:pt idx="1">
                  <c:v>1.19</c:v>
                </c:pt>
                <c:pt idx="2">
                  <c:v>1.2</c:v>
                </c:pt>
                <c:pt idx="3">
                  <c:v>1.24</c:v>
                </c:pt>
                <c:pt idx="4">
                  <c:v>1.27</c:v>
                </c:pt>
                <c:pt idx="5">
                  <c:v>1.27</c:v>
                </c:pt>
                <c:pt idx="6">
                  <c:v>1.28</c:v>
                </c:pt>
                <c:pt idx="7">
                  <c:v>1.28</c:v>
                </c:pt>
                <c:pt idx="8">
                  <c:v>1.3</c:v>
                </c:pt>
                <c:pt idx="9">
                  <c:v>1.3</c:v>
                </c:pt>
                <c:pt idx="10">
                  <c:v>1.1000000000000001</c:v>
                </c:pt>
                <c:pt idx="11">
                  <c:v>1.03</c:v>
                </c:pt>
                <c:pt idx="12">
                  <c:v>1.01</c:v>
                </c:pt>
                <c:pt idx="13">
                  <c:v>0.98</c:v>
                </c:pt>
              </c:numCache>
            </c:numRef>
          </c:val>
          <c:smooth val="0"/>
        </c:ser>
        <c:ser>
          <c:idx val="1"/>
          <c:order val="1"/>
          <c:tx>
            <c:strRef>
              <c:f>Munka1!$A$127</c:f>
              <c:strCache>
                <c:ptCount val="1"/>
                <c:pt idx="0">
                  <c:v>Budapest</c:v>
                </c:pt>
              </c:strCache>
            </c:strRef>
          </c:tx>
          <c:marker>
            <c:symbol val="none"/>
          </c:marker>
          <c:cat>
            <c:numRef>
              <c:f>Munka1!$B$125:$O$125</c:f>
              <c:numCache>
                <c:formatCode>General</c:formatCode>
                <c:ptCount val="14"/>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pt idx="13">
                  <c:v>2013</c:v>
                </c:pt>
              </c:numCache>
            </c:numRef>
          </c:cat>
          <c:val>
            <c:numRef>
              <c:f>Munka1!$B$127:$O$127</c:f>
              <c:numCache>
                <c:formatCode>General</c:formatCode>
                <c:ptCount val="14"/>
                <c:pt idx="0">
                  <c:v>1.0900000000000001</c:v>
                </c:pt>
                <c:pt idx="1">
                  <c:v>1.08</c:v>
                </c:pt>
                <c:pt idx="2">
                  <c:v>1.1200000000000001</c:v>
                </c:pt>
                <c:pt idx="3">
                  <c:v>1.1599999999999999</c:v>
                </c:pt>
                <c:pt idx="4">
                  <c:v>1.2</c:v>
                </c:pt>
                <c:pt idx="5">
                  <c:v>1.18</c:v>
                </c:pt>
                <c:pt idx="6">
                  <c:v>1.2</c:v>
                </c:pt>
                <c:pt idx="7">
                  <c:v>1.18</c:v>
                </c:pt>
                <c:pt idx="8">
                  <c:v>1.19</c:v>
                </c:pt>
                <c:pt idx="9">
                  <c:v>1.21</c:v>
                </c:pt>
                <c:pt idx="10">
                  <c:v>1.01</c:v>
                </c:pt>
                <c:pt idx="11">
                  <c:v>0.98</c:v>
                </c:pt>
                <c:pt idx="12">
                  <c:v>0.97</c:v>
                </c:pt>
                <c:pt idx="13">
                  <c:v>0.96</c:v>
                </c:pt>
              </c:numCache>
            </c:numRef>
          </c:val>
          <c:smooth val="0"/>
        </c:ser>
        <c:dLbls>
          <c:showLegendKey val="0"/>
          <c:showVal val="0"/>
          <c:showCatName val="0"/>
          <c:showSerName val="0"/>
          <c:showPercent val="0"/>
          <c:showBubbleSize val="0"/>
        </c:dLbls>
        <c:marker val="1"/>
        <c:smooth val="0"/>
        <c:axId val="133409024"/>
        <c:axId val="133414912"/>
      </c:lineChart>
      <c:catAx>
        <c:axId val="133409024"/>
        <c:scaling>
          <c:orientation val="minMax"/>
        </c:scaling>
        <c:delete val="0"/>
        <c:axPos val="b"/>
        <c:minorGridlines>
          <c:spPr>
            <a:ln>
              <a:solidFill>
                <a:schemeClr val="bg1">
                  <a:lumMod val="95000"/>
                </a:schemeClr>
              </a:solidFill>
            </a:ln>
            <a:effectLst>
              <a:innerShdw blurRad="63500" dist="50800" dir="8100000">
                <a:prstClr val="black">
                  <a:alpha val="50000"/>
                </a:prstClr>
              </a:innerShdw>
            </a:effectLst>
          </c:spPr>
        </c:minorGridlines>
        <c:numFmt formatCode="General" sourceLinked="1"/>
        <c:majorTickMark val="none"/>
        <c:minorTickMark val="none"/>
        <c:tickLblPos val="nextTo"/>
        <c:spPr>
          <a:noFill/>
          <a:ln w="9525" cap="flat" cmpd="sng" algn="ctr">
            <a:solidFill>
              <a:schemeClr val="dk1">
                <a:shade val="95000"/>
                <a:satMod val="105000"/>
              </a:schemeClr>
            </a:solidFill>
            <a:prstDash val="solid"/>
          </a:ln>
          <a:effectLst/>
        </c:spPr>
        <c:txPr>
          <a:bodyPr/>
          <a:lstStyle/>
          <a:p>
            <a:pPr>
              <a:defRPr>
                <a:solidFill>
                  <a:schemeClr val="tx1"/>
                </a:solidFill>
                <a:latin typeface="+mn-lt"/>
                <a:ea typeface="+mn-ea"/>
                <a:cs typeface="+mn-cs"/>
              </a:defRPr>
            </a:pPr>
            <a:endParaRPr lang="hu-HU"/>
          </a:p>
        </c:txPr>
        <c:crossAx val="133414912"/>
        <c:crosses val="autoZero"/>
        <c:auto val="1"/>
        <c:lblAlgn val="ctr"/>
        <c:lblOffset val="100"/>
        <c:noMultiLvlLbl val="0"/>
      </c:catAx>
      <c:valAx>
        <c:axId val="133414912"/>
        <c:scaling>
          <c:orientation val="minMax"/>
        </c:scaling>
        <c:delete val="0"/>
        <c:axPos val="l"/>
        <c:majorGridlines>
          <c:spPr>
            <a:ln w="9525" cap="flat" cmpd="sng" algn="ctr">
              <a:solidFill>
                <a:srgbClr val="F79646">
                  <a:lumMod val="40000"/>
                  <a:lumOff val="60000"/>
                </a:srgbClr>
              </a:solidFill>
              <a:prstDash val="solid"/>
            </a:ln>
            <a:effectLst>
              <a:innerShdw blurRad="63500" dist="50800" dir="16200000">
                <a:prstClr val="black">
                  <a:alpha val="50000"/>
                </a:prstClr>
              </a:innerShdw>
            </a:effectLst>
          </c:spPr>
        </c:majorGridlines>
        <c:numFmt formatCode="General" sourceLinked="1"/>
        <c:majorTickMark val="none"/>
        <c:minorTickMark val="none"/>
        <c:tickLblPos val="nextTo"/>
        <c:spPr>
          <a:ln w="9525">
            <a:noFill/>
          </a:ln>
        </c:spPr>
        <c:crossAx val="133409024"/>
        <c:crosses val="autoZero"/>
        <c:crossBetween val="between"/>
      </c:valAx>
      <c:spPr>
        <a:gradFill>
          <a:gsLst>
            <a:gs pos="0">
              <a:srgbClr val="9BBB59">
                <a:tint val="50000"/>
                <a:satMod val="300000"/>
              </a:srgbClr>
            </a:gs>
            <a:gs pos="41000">
              <a:srgbClr val="4F81BD">
                <a:lumMod val="20000"/>
                <a:lumOff val="80000"/>
              </a:srgbClr>
            </a:gs>
            <a:gs pos="100000">
              <a:srgbClr val="9BBB59">
                <a:tint val="15000"/>
                <a:satMod val="350000"/>
              </a:srgbClr>
            </a:gs>
          </a:gsLst>
          <a:lin ang="16200000" scaled="1"/>
        </a:gradFill>
      </c:spPr>
    </c:plotArea>
    <c:legend>
      <c:legendPos val="b"/>
      <c:overlay val="0"/>
    </c:legend>
    <c:plotVisOnly val="1"/>
    <c:dispBlanksAs val="gap"/>
    <c:showDLblsOverMax val="0"/>
  </c:chart>
  <c:spPr>
    <a:gradFill rotWithShape="1">
      <a:gsLst>
        <a:gs pos="0">
          <a:schemeClr val="accent3">
            <a:tint val="50000"/>
            <a:satMod val="300000"/>
          </a:schemeClr>
        </a:gs>
        <a:gs pos="35000">
          <a:schemeClr val="accent3">
            <a:tint val="37000"/>
            <a:satMod val="300000"/>
          </a:schemeClr>
        </a:gs>
        <a:gs pos="100000">
          <a:schemeClr val="accent3">
            <a:tint val="15000"/>
            <a:satMod val="350000"/>
          </a:schemeClr>
        </a:gs>
      </a:gsLst>
      <a:lin ang="16200000" scaled="1"/>
    </a:gradFill>
    <a:ln w="9525" cap="flat" cmpd="sng" algn="ctr">
      <a:solidFill>
        <a:schemeClr val="accent3">
          <a:shade val="95000"/>
          <a:satMod val="105000"/>
        </a:schemeClr>
      </a:solidFill>
      <a:prstDash val="solid"/>
    </a:ln>
    <a:effectLst>
      <a:innerShdw blurRad="63500" dist="50800" dir="13500000">
        <a:prstClr val="black">
          <a:alpha val="50000"/>
        </a:prstClr>
      </a:innerShdw>
    </a:effectLst>
  </c:spPr>
  <c:txPr>
    <a:bodyPr/>
    <a:lstStyle/>
    <a:p>
      <a:pPr>
        <a:defRPr>
          <a:solidFill>
            <a:schemeClr val="dk1"/>
          </a:solidFill>
          <a:latin typeface="+mn-lt"/>
          <a:ea typeface="+mn-ea"/>
          <a:cs typeface="+mn-cs"/>
        </a:defRPr>
      </a:pPr>
      <a:endParaRPr lang="hu-HU"/>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a:t>Állandó népességen belül a 0-14 évesek aránya (%)</a:t>
            </a:r>
          </a:p>
        </c:rich>
      </c:tx>
      <c:overlay val="0"/>
    </c:title>
    <c:autoTitleDeleted val="0"/>
    <c:plotArea>
      <c:layout/>
      <c:barChart>
        <c:barDir val="col"/>
        <c:grouping val="clustered"/>
        <c:varyColors val="0"/>
        <c:ser>
          <c:idx val="1"/>
          <c:order val="1"/>
          <c:tx>
            <c:strRef>
              <c:f>Munka1!$A$4</c:f>
              <c:strCache>
                <c:ptCount val="1"/>
                <c:pt idx="0">
                  <c:v>Budapest</c:v>
                </c:pt>
              </c:strCache>
            </c:strRef>
          </c:tx>
          <c:invertIfNegative val="0"/>
          <c:val>
            <c:numRef>
              <c:f>Munka1!$B$4:$O$4</c:f>
              <c:numCache>
                <c:formatCode>General</c:formatCode>
                <c:ptCount val="14"/>
                <c:pt idx="0">
                  <c:v>13.2</c:v>
                </c:pt>
                <c:pt idx="1">
                  <c:v>13</c:v>
                </c:pt>
                <c:pt idx="2">
                  <c:v>12.8</c:v>
                </c:pt>
                <c:pt idx="3">
                  <c:v>12.7</c:v>
                </c:pt>
                <c:pt idx="4">
                  <c:v>12.6</c:v>
                </c:pt>
                <c:pt idx="5">
                  <c:v>12.5</c:v>
                </c:pt>
                <c:pt idx="6">
                  <c:v>12.4</c:v>
                </c:pt>
                <c:pt idx="7">
                  <c:v>12.4</c:v>
                </c:pt>
                <c:pt idx="8">
                  <c:v>12.4</c:v>
                </c:pt>
                <c:pt idx="9">
                  <c:v>12.5</c:v>
                </c:pt>
                <c:pt idx="10">
                  <c:v>12.6</c:v>
                </c:pt>
                <c:pt idx="11">
                  <c:v>12.8</c:v>
                </c:pt>
                <c:pt idx="12">
                  <c:v>12.9</c:v>
                </c:pt>
                <c:pt idx="13">
                  <c:v>13.1</c:v>
                </c:pt>
              </c:numCache>
            </c:numRef>
          </c:val>
        </c:ser>
        <c:ser>
          <c:idx val="2"/>
          <c:order val="2"/>
          <c:tx>
            <c:strRef>
              <c:f>Munka1!$A$5</c:f>
              <c:strCache>
                <c:ptCount val="1"/>
                <c:pt idx="0">
                  <c:v>Budapest 07, ker,</c:v>
                </c:pt>
              </c:strCache>
            </c:strRef>
          </c:tx>
          <c:invertIfNegative val="0"/>
          <c:val>
            <c:numRef>
              <c:f>Munka1!$B$5:$O$5</c:f>
              <c:numCache>
                <c:formatCode>General</c:formatCode>
                <c:ptCount val="14"/>
                <c:pt idx="0">
                  <c:v>12.7</c:v>
                </c:pt>
                <c:pt idx="1">
                  <c:v>12.5</c:v>
                </c:pt>
                <c:pt idx="2">
                  <c:v>12.2</c:v>
                </c:pt>
                <c:pt idx="3">
                  <c:v>11.8</c:v>
                </c:pt>
                <c:pt idx="4">
                  <c:v>11.3</c:v>
                </c:pt>
                <c:pt idx="5">
                  <c:v>10.7</c:v>
                </c:pt>
                <c:pt idx="6">
                  <c:v>10.3</c:v>
                </c:pt>
                <c:pt idx="7">
                  <c:v>9.9</c:v>
                </c:pt>
                <c:pt idx="8">
                  <c:v>9.6999999999999993</c:v>
                </c:pt>
                <c:pt idx="9">
                  <c:v>9.3000000000000007</c:v>
                </c:pt>
                <c:pt idx="10">
                  <c:v>9.3000000000000007</c:v>
                </c:pt>
                <c:pt idx="11">
                  <c:v>9.3000000000000007</c:v>
                </c:pt>
                <c:pt idx="12">
                  <c:v>9.5</c:v>
                </c:pt>
                <c:pt idx="13">
                  <c:v>0</c:v>
                </c:pt>
              </c:numCache>
            </c:numRef>
          </c:val>
        </c:ser>
        <c:dLbls>
          <c:showLegendKey val="0"/>
          <c:showVal val="0"/>
          <c:showCatName val="0"/>
          <c:showSerName val="0"/>
          <c:showPercent val="0"/>
          <c:showBubbleSize val="0"/>
        </c:dLbls>
        <c:gapWidth val="75"/>
        <c:axId val="70243456"/>
        <c:axId val="70244992"/>
      </c:barChart>
      <c:lineChart>
        <c:grouping val="standard"/>
        <c:varyColors val="0"/>
        <c:ser>
          <c:idx val="0"/>
          <c:order val="0"/>
          <c:tx>
            <c:strRef>
              <c:f>Munka1!$A$3</c:f>
              <c:strCache>
                <c:ptCount val="1"/>
                <c:pt idx="0">
                  <c:v>Magyarország</c:v>
                </c:pt>
              </c:strCache>
            </c:strRef>
          </c:tx>
          <c:marker>
            <c:symbol val="none"/>
          </c:marker>
          <c:cat>
            <c:numRef>
              <c:f>Munka1!$B$2:$O$2</c:f>
              <c:numCache>
                <c:formatCode>General</c:formatCode>
                <c:ptCount val="14"/>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pt idx="13">
                  <c:v>2013</c:v>
                </c:pt>
              </c:numCache>
            </c:numRef>
          </c:cat>
          <c:val>
            <c:numRef>
              <c:f>Munka1!$B$3:$O$3</c:f>
              <c:numCache>
                <c:formatCode>General</c:formatCode>
                <c:ptCount val="14"/>
                <c:pt idx="0">
                  <c:v>16.5</c:v>
                </c:pt>
                <c:pt idx="1">
                  <c:v>16.3</c:v>
                </c:pt>
                <c:pt idx="2">
                  <c:v>16</c:v>
                </c:pt>
                <c:pt idx="3">
                  <c:v>15.8</c:v>
                </c:pt>
                <c:pt idx="4">
                  <c:v>15.6</c:v>
                </c:pt>
                <c:pt idx="5">
                  <c:v>15.3</c:v>
                </c:pt>
                <c:pt idx="6">
                  <c:v>15.1</c:v>
                </c:pt>
                <c:pt idx="7">
                  <c:v>14.9</c:v>
                </c:pt>
                <c:pt idx="8">
                  <c:v>14.7</c:v>
                </c:pt>
                <c:pt idx="9">
                  <c:v>14.6</c:v>
                </c:pt>
                <c:pt idx="10">
                  <c:v>14.4</c:v>
                </c:pt>
                <c:pt idx="11">
                  <c:v>14.3</c:v>
                </c:pt>
                <c:pt idx="12">
                  <c:v>14.3</c:v>
                </c:pt>
                <c:pt idx="13">
                  <c:v>14.3</c:v>
                </c:pt>
              </c:numCache>
            </c:numRef>
          </c:val>
          <c:smooth val="0"/>
        </c:ser>
        <c:dLbls>
          <c:showLegendKey val="0"/>
          <c:showVal val="0"/>
          <c:showCatName val="0"/>
          <c:showSerName val="0"/>
          <c:showPercent val="0"/>
          <c:showBubbleSize val="0"/>
        </c:dLbls>
        <c:marker val="1"/>
        <c:smooth val="0"/>
        <c:axId val="70243456"/>
        <c:axId val="70244992"/>
      </c:lineChart>
      <c:catAx>
        <c:axId val="70243456"/>
        <c:scaling>
          <c:orientation val="minMax"/>
        </c:scaling>
        <c:delete val="0"/>
        <c:axPos val="b"/>
        <c:majorTickMark val="none"/>
        <c:minorTickMark val="none"/>
        <c:tickLblPos val="nextTo"/>
        <c:crossAx val="70244992"/>
        <c:crosses val="autoZero"/>
        <c:auto val="1"/>
        <c:lblAlgn val="ctr"/>
        <c:lblOffset val="100"/>
        <c:noMultiLvlLbl val="0"/>
      </c:catAx>
      <c:valAx>
        <c:axId val="70244992"/>
        <c:scaling>
          <c:orientation val="minMax"/>
        </c:scaling>
        <c:delete val="0"/>
        <c:axPos val="l"/>
        <c:majorGridlines/>
        <c:numFmt formatCode="General" sourceLinked="1"/>
        <c:majorTickMark val="none"/>
        <c:minorTickMark val="none"/>
        <c:tickLblPos val="nextTo"/>
        <c:spPr>
          <a:ln w="9525">
            <a:noFill/>
          </a:ln>
        </c:spPr>
        <c:crossAx val="70243456"/>
        <c:crosses val="autoZero"/>
        <c:crossBetween val="between"/>
      </c:valAx>
      <c:spPr>
        <a:gradFill rotWithShape="1">
          <a:gsLst>
            <a:gs pos="0">
              <a:schemeClr val="accent5">
                <a:tint val="50000"/>
                <a:satMod val="300000"/>
              </a:schemeClr>
            </a:gs>
            <a:gs pos="21000">
              <a:schemeClr val="accent5">
                <a:tint val="37000"/>
                <a:satMod val="300000"/>
              </a:schemeClr>
            </a:gs>
            <a:gs pos="100000">
              <a:schemeClr val="accent5">
                <a:tint val="15000"/>
                <a:satMod val="350000"/>
              </a:schemeClr>
            </a:gs>
          </a:gsLst>
          <a:lin ang="16200000" scaled="1"/>
        </a:gradFill>
        <a:ln w="9525" cap="flat" cmpd="sng" algn="ctr">
          <a:solidFill>
            <a:schemeClr val="tx1"/>
          </a:solidFill>
          <a:prstDash val="sysDot"/>
        </a:ln>
        <a:effectLst>
          <a:outerShdw blurRad="40000" dist="20000" dir="5400000" rotWithShape="0">
            <a:srgbClr val="000000">
              <a:alpha val="38000"/>
            </a:srgbClr>
          </a:outerShdw>
        </a:effectLst>
        <a:scene3d>
          <a:camera prst="orthographicFront"/>
          <a:lightRig rig="threePt" dir="t"/>
        </a:scene3d>
        <a:sp3d>
          <a:bevelT w="6350"/>
        </a:sp3d>
      </c:spPr>
    </c:plotArea>
    <c:legend>
      <c:legendPos val="b"/>
      <c:overlay val="0"/>
    </c:legend>
    <c:plotVisOnly val="1"/>
    <c:dispBlanksAs val="gap"/>
    <c:showDLblsOverMax val="0"/>
  </c:chart>
  <c:spPr>
    <a:gradFill rotWithShape="1">
      <a:gsLst>
        <a:gs pos="0">
          <a:schemeClr val="accent3">
            <a:tint val="50000"/>
            <a:satMod val="300000"/>
          </a:schemeClr>
        </a:gs>
        <a:gs pos="35000">
          <a:schemeClr val="accent3">
            <a:tint val="37000"/>
            <a:satMod val="300000"/>
          </a:schemeClr>
        </a:gs>
        <a:gs pos="100000">
          <a:schemeClr val="accent3">
            <a:tint val="15000"/>
            <a:satMod val="350000"/>
          </a:schemeClr>
        </a:gs>
      </a:gsLst>
      <a:lin ang="16200000" scaled="1"/>
    </a:gradFill>
    <a:ln w="9525" cap="flat" cmpd="sng" algn="ctr">
      <a:solidFill>
        <a:schemeClr val="accent3">
          <a:shade val="95000"/>
          <a:satMod val="105000"/>
        </a:schemeClr>
      </a:solidFill>
      <a:prstDash val="solid"/>
    </a:ln>
    <a:effectLst>
      <a:outerShdw blurRad="40000" dist="20000" dir="5400000" rotWithShape="0">
        <a:srgbClr val="000000">
          <a:alpha val="38000"/>
        </a:srgbClr>
      </a:outerShdw>
    </a:effectLst>
  </c:spPr>
  <c:txPr>
    <a:bodyPr/>
    <a:lstStyle/>
    <a:p>
      <a:pPr>
        <a:defRPr>
          <a:solidFill>
            <a:schemeClr val="dk1"/>
          </a:solidFill>
          <a:latin typeface="+mn-lt"/>
          <a:ea typeface="+mn-ea"/>
          <a:cs typeface="+mn-cs"/>
        </a:defRPr>
      </a:pPr>
      <a:endParaRPr lang="hu-HU"/>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hu-HU"/>
              <a:t>Állandó népességen belül a 15-59 évesek aránya (%) </a:t>
            </a:r>
          </a:p>
        </c:rich>
      </c:tx>
      <c:overlay val="0"/>
    </c:title>
    <c:autoTitleDeleted val="0"/>
    <c:plotArea>
      <c:layout/>
      <c:barChart>
        <c:barDir val="col"/>
        <c:grouping val="clustered"/>
        <c:varyColors val="0"/>
        <c:ser>
          <c:idx val="2"/>
          <c:order val="2"/>
          <c:tx>
            <c:strRef>
              <c:f>Munka1!$B$28</c:f>
              <c:strCache>
                <c:ptCount val="1"/>
                <c:pt idx="0">
                  <c:v>Budapest</c:v>
                </c:pt>
              </c:strCache>
            </c:strRef>
          </c:tx>
          <c:invertIfNegative val="0"/>
          <c:dPt>
            <c:idx val="0"/>
            <c:invertIfNegative val="0"/>
            <c:bubble3D val="0"/>
          </c:dPt>
          <c:cat>
            <c:numRef>
              <c:f>Munka1!$C$26:$P$26</c:f>
              <c:numCache>
                <c:formatCode>General</c:formatCode>
                <c:ptCount val="14"/>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pt idx="13">
                  <c:v>2013</c:v>
                </c:pt>
              </c:numCache>
            </c:numRef>
          </c:cat>
          <c:val>
            <c:numRef>
              <c:f>Munka1!$C$28:$P$28</c:f>
              <c:numCache>
                <c:formatCode>General</c:formatCode>
                <c:ptCount val="14"/>
                <c:pt idx="0">
                  <c:v>63.8</c:v>
                </c:pt>
                <c:pt idx="1">
                  <c:v>63.8</c:v>
                </c:pt>
                <c:pt idx="2">
                  <c:v>63.5</c:v>
                </c:pt>
                <c:pt idx="3">
                  <c:v>63.3</c:v>
                </c:pt>
                <c:pt idx="4">
                  <c:v>62.9</c:v>
                </c:pt>
                <c:pt idx="5">
                  <c:v>63</c:v>
                </c:pt>
                <c:pt idx="6">
                  <c:v>62.8</c:v>
                </c:pt>
                <c:pt idx="7">
                  <c:v>62.7</c:v>
                </c:pt>
                <c:pt idx="8">
                  <c:v>62.4</c:v>
                </c:pt>
                <c:pt idx="9">
                  <c:v>62.1</c:v>
                </c:pt>
                <c:pt idx="10">
                  <c:v>61.8</c:v>
                </c:pt>
                <c:pt idx="11">
                  <c:v>61.4</c:v>
                </c:pt>
                <c:pt idx="12">
                  <c:v>61</c:v>
                </c:pt>
                <c:pt idx="13">
                  <c:v>60.2</c:v>
                </c:pt>
              </c:numCache>
            </c:numRef>
          </c:val>
        </c:ser>
        <c:dLbls>
          <c:showLegendKey val="0"/>
          <c:showVal val="0"/>
          <c:showCatName val="0"/>
          <c:showSerName val="0"/>
          <c:showPercent val="0"/>
          <c:showBubbleSize val="0"/>
        </c:dLbls>
        <c:gapWidth val="75"/>
        <c:axId val="75588352"/>
        <c:axId val="75589888"/>
      </c:barChart>
      <c:lineChart>
        <c:grouping val="standard"/>
        <c:varyColors val="0"/>
        <c:ser>
          <c:idx val="0"/>
          <c:order val="0"/>
          <c:tx>
            <c:strRef>
              <c:f>Munka1!$B$29</c:f>
              <c:strCache>
                <c:ptCount val="1"/>
                <c:pt idx="0">
                  <c:v>Budapest 07, ker,</c:v>
                </c:pt>
              </c:strCache>
            </c:strRef>
          </c:tx>
          <c:marker>
            <c:symbol val="none"/>
          </c:marker>
          <c:cat>
            <c:numRef>
              <c:f>Munka1!$C$26:$P$26</c:f>
              <c:numCache>
                <c:formatCode>General</c:formatCode>
                <c:ptCount val="14"/>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pt idx="13">
                  <c:v>2013</c:v>
                </c:pt>
              </c:numCache>
            </c:numRef>
          </c:cat>
          <c:val>
            <c:numRef>
              <c:f>Munka1!$C$29:$P$29</c:f>
              <c:numCache>
                <c:formatCode>General</c:formatCode>
                <c:ptCount val="14"/>
                <c:pt idx="0">
                  <c:v>62.7</c:v>
                </c:pt>
                <c:pt idx="1">
                  <c:v>63.2</c:v>
                </c:pt>
                <c:pt idx="2">
                  <c:v>63.6</c:v>
                </c:pt>
                <c:pt idx="3">
                  <c:v>63.9</c:v>
                </c:pt>
                <c:pt idx="4">
                  <c:v>64.400000000000006</c:v>
                </c:pt>
                <c:pt idx="5">
                  <c:v>66</c:v>
                </c:pt>
                <c:pt idx="6">
                  <c:v>66.5</c:v>
                </c:pt>
                <c:pt idx="7">
                  <c:v>67</c:v>
                </c:pt>
                <c:pt idx="8">
                  <c:v>67.2</c:v>
                </c:pt>
                <c:pt idx="9">
                  <c:v>67.7</c:v>
                </c:pt>
                <c:pt idx="10">
                  <c:v>67.7</c:v>
                </c:pt>
                <c:pt idx="11">
                  <c:v>67.599999999999994</c:v>
                </c:pt>
                <c:pt idx="12">
                  <c:v>67.400000000000006</c:v>
                </c:pt>
                <c:pt idx="13">
                  <c:v>0</c:v>
                </c:pt>
              </c:numCache>
            </c:numRef>
          </c:val>
          <c:smooth val="0"/>
        </c:ser>
        <c:ser>
          <c:idx val="1"/>
          <c:order val="1"/>
          <c:tx>
            <c:strRef>
              <c:f>Munka1!$B$27</c:f>
              <c:strCache>
                <c:ptCount val="1"/>
                <c:pt idx="0">
                  <c:v>Magyarország</c:v>
                </c:pt>
              </c:strCache>
            </c:strRef>
          </c:tx>
          <c:marker>
            <c:symbol val="none"/>
          </c:marker>
          <c:cat>
            <c:numRef>
              <c:f>Munka1!$C$26:$P$26</c:f>
              <c:numCache>
                <c:formatCode>General</c:formatCode>
                <c:ptCount val="14"/>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pt idx="13">
                  <c:v>2013</c:v>
                </c:pt>
              </c:numCache>
            </c:numRef>
          </c:cat>
          <c:val>
            <c:numRef>
              <c:f>Munka1!$C$27:$P$27</c:f>
              <c:numCache>
                <c:formatCode>General</c:formatCode>
                <c:ptCount val="14"/>
                <c:pt idx="0">
                  <c:v>63.5</c:v>
                </c:pt>
                <c:pt idx="1">
                  <c:v>63.6</c:v>
                </c:pt>
                <c:pt idx="2">
                  <c:v>63.6</c:v>
                </c:pt>
                <c:pt idx="3">
                  <c:v>63.6</c:v>
                </c:pt>
                <c:pt idx="4">
                  <c:v>63.5</c:v>
                </c:pt>
                <c:pt idx="5">
                  <c:v>63.7</c:v>
                </c:pt>
                <c:pt idx="6">
                  <c:v>63.8</c:v>
                </c:pt>
                <c:pt idx="7">
                  <c:v>63.8</c:v>
                </c:pt>
                <c:pt idx="8">
                  <c:v>63.6</c:v>
                </c:pt>
                <c:pt idx="9">
                  <c:v>63.4</c:v>
                </c:pt>
                <c:pt idx="10">
                  <c:v>63.1</c:v>
                </c:pt>
                <c:pt idx="11">
                  <c:v>62.8</c:v>
                </c:pt>
                <c:pt idx="12">
                  <c:v>62.5</c:v>
                </c:pt>
                <c:pt idx="13">
                  <c:v>62</c:v>
                </c:pt>
              </c:numCache>
            </c:numRef>
          </c:val>
          <c:smooth val="0"/>
        </c:ser>
        <c:dLbls>
          <c:showLegendKey val="0"/>
          <c:showVal val="0"/>
          <c:showCatName val="0"/>
          <c:showSerName val="0"/>
          <c:showPercent val="0"/>
          <c:showBubbleSize val="0"/>
        </c:dLbls>
        <c:marker val="1"/>
        <c:smooth val="0"/>
        <c:axId val="75588352"/>
        <c:axId val="75589888"/>
      </c:lineChart>
      <c:catAx>
        <c:axId val="75588352"/>
        <c:scaling>
          <c:orientation val="minMax"/>
        </c:scaling>
        <c:delete val="0"/>
        <c:axPos val="b"/>
        <c:minorGridlines>
          <c:spPr>
            <a:ln>
              <a:solidFill>
                <a:schemeClr val="bg1">
                  <a:lumMod val="95000"/>
                </a:schemeClr>
              </a:solidFill>
            </a:ln>
            <a:effectLst>
              <a:innerShdw blurRad="63500" dist="50800" dir="8100000">
                <a:prstClr val="black">
                  <a:alpha val="50000"/>
                </a:prstClr>
              </a:innerShdw>
            </a:effectLst>
          </c:spPr>
        </c:minorGridlines>
        <c:numFmt formatCode="General" sourceLinked="1"/>
        <c:majorTickMark val="none"/>
        <c:minorTickMark val="none"/>
        <c:tickLblPos val="nextTo"/>
        <c:spPr>
          <a:noFill/>
          <a:ln w="9525" cap="flat" cmpd="sng" algn="ctr">
            <a:solidFill>
              <a:schemeClr val="dk1">
                <a:shade val="95000"/>
                <a:satMod val="105000"/>
              </a:schemeClr>
            </a:solidFill>
            <a:prstDash val="solid"/>
          </a:ln>
          <a:effectLst/>
        </c:spPr>
        <c:txPr>
          <a:bodyPr/>
          <a:lstStyle/>
          <a:p>
            <a:pPr>
              <a:defRPr>
                <a:solidFill>
                  <a:schemeClr val="tx1"/>
                </a:solidFill>
                <a:latin typeface="+mn-lt"/>
                <a:ea typeface="+mn-ea"/>
                <a:cs typeface="+mn-cs"/>
              </a:defRPr>
            </a:pPr>
            <a:endParaRPr lang="hu-HU"/>
          </a:p>
        </c:txPr>
        <c:crossAx val="75589888"/>
        <c:crosses val="autoZero"/>
        <c:auto val="1"/>
        <c:lblAlgn val="ctr"/>
        <c:lblOffset val="100"/>
        <c:noMultiLvlLbl val="0"/>
      </c:catAx>
      <c:valAx>
        <c:axId val="75589888"/>
        <c:scaling>
          <c:orientation val="minMax"/>
        </c:scaling>
        <c:delete val="0"/>
        <c:axPos val="l"/>
        <c:majorGridlines/>
        <c:numFmt formatCode="General" sourceLinked="1"/>
        <c:majorTickMark val="none"/>
        <c:minorTickMark val="none"/>
        <c:tickLblPos val="nextTo"/>
        <c:spPr>
          <a:ln w="9525">
            <a:noFill/>
          </a:ln>
        </c:spPr>
        <c:crossAx val="75588352"/>
        <c:crosses val="autoZero"/>
        <c:crossBetween val="between"/>
      </c:valAx>
      <c:spPr>
        <a:gradFill>
          <a:gsLst>
            <a:gs pos="0">
              <a:srgbClr val="4F81BD">
                <a:tint val="66000"/>
                <a:satMod val="160000"/>
              </a:srgbClr>
            </a:gs>
            <a:gs pos="24000">
              <a:srgbClr val="4F81BD">
                <a:tint val="44500"/>
                <a:satMod val="160000"/>
              </a:srgbClr>
            </a:gs>
            <a:gs pos="100000">
              <a:srgbClr val="4F81BD">
                <a:tint val="23500"/>
                <a:satMod val="160000"/>
              </a:srgbClr>
            </a:gs>
          </a:gsLst>
          <a:lin ang="5400000" scaled="0"/>
        </a:gradFill>
      </c:spPr>
    </c:plotArea>
    <c:legend>
      <c:legendPos val="b"/>
      <c:overlay val="0"/>
    </c:legend>
    <c:plotVisOnly val="1"/>
    <c:dispBlanksAs val="gap"/>
    <c:showDLblsOverMax val="0"/>
  </c:chart>
  <c:spPr>
    <a:gradFill rotWithShape="1">
      <a:gsLst>
        <a:gs pos="0">
          <a:schemeClr val="accent3">
            <a:tint val="50000"/>
            <a:satMod val="300000"/>
          </a:schemeClr>
        </a:gs>
        <a:gs pos="35000">
          <a:schemeClr val="accent3">
            <a:tint val="37000"/>
            <a:satMod val="300000"/>
          </a:schemeClr>
        </a:gs>
        <a:gs pos="100000">
          <a:schemeClr val="accent3">
            <a:tint val="15000"/>
            <a:satMod val="350000"/>
          </a:schemeClr>
        </a:gs>
      </a:gsLst>
      <a:lin ang="16200000" scaled="1"/>
    </a:gradFill>
    <a:ln w="9525" cap="flat" cmpd="sng" algn="ctr">
      <a:solidFill>
        <a:schemeClr val="accent3">
          <a:shade val="95000"/>
          <a:satMod val="105000"/>
        </a:schemeClr>
      </a:solidFill>
      <a:prstDash val="solid"/>
    </a:ln>
    <a:effectLst>
      <a:outerShdw blurRad="40000" dist="20000" dir="5400000" rotWithShape="0">
        <a:srgbClr val="000000">
          <a:alpha val="38000"/>
        </a:srgbClr>
      </a:outerShdw>
    </a:effectLst>
  </c:spPr>
  <c:txPr>
    <a:bodyPr/>
    <a:lstStyle/>
    <a:p>
      <a:pPr>
        <a:defRPr>
          <a:solidFill>
            <a:schemeClr val="dk1"/>
          </a:solidFill>
          <a:latin typeface="+mn-lt"/>
          <a:ea typeface="+mn-ea"/>
          <a:cs typeface="+mn-cs"/>
        </a:defRPr>
      </a:pPr>
      <a:endParaRPr lang="hu-HU"/>
    </a:p>
  </c:txPr>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hu-HU"/>
              <a:t>Állandó népességen belül a 60-x évesek aránya (%) </a:t>
            </a:r>
          </a:p>
        </c:rich>
      </c:tx>
      <c:overlay val="0"/>
    </c:title>
    <c:autoTitleDeleted val="0"/>
    <c:plotArea>
      <c:layout/>
      <c:barChart>
        <c:barDir val="col"/>
        <c:grouping val="clustered"/>
        <c:varyColors val="0"/>
        <c:ser>
          <c:idx val="2"/>
          <c:order val="2"/>
          <c:tx>
            <c:strRef>
              <c:f>Munka1!$A$53</c:f>
              <c:strCache>
                <c:ptCount val="1"/>
                <c:pt idx="0">
                  <c:v>Budapest 07, ker,</c:v>
                </c:pt>
              </c:strCache>
            </c:strRef>
          </c:tx>
          <c:invertIfNegative val="0"/>
          <c:dPt>
            <c:idx val="0"/>
            <c:invertIfNegative val="0"/>
            <c:bubble3D val="0"/>
          </c:dPt>
          <c:cat>
            <c:numRef>
              <c:f>Munka1!$B$50:$O$50</c:f>
              <c:numCache>
                <c:formatCode>General</c:formatCode>
                <c:ptCount val="14"/>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pt idx="13">
                  <c:v>2013</c:v>
                </c:pt>
              </c:numCache>
            </c:numRef>
          </c:cat>
          <c:val>
            <c:numRef>
              <c:f>Munka1!$B$53:$O$53</c:f>
              <c:numCache>
                <c:formatCode>General</c:formatCode>
                <c:ptCount val="14"/>
                <c:pt idx="0">
                  <c:v>24.6</c:v>
                </c:pt>
                <c:pt idx="1">
                  <c:v>24.3</c:v>
                </c:pt>
                <c:pt idx="2">
                  <c:v>24.2</c:v>
                </c:pt>
                <c:pt idx="3">
                  <c:v>24.3</c:v>
                </c:pt>
                <c:pt idx="4">
                  <c:v>24.3</c:v>
                </c:pt>
                <c:pt idx="5">
                  <c:v>23.3</c:v>
                </c:pt>
                <c:pt idx="6">
                  <c:v>23.2</c:v>
                </c:pt>
                <c:pt idx="7">
                  <c:v>23.1</c:v>
                </c:pt>
                <c:pt idx="8">
                  <c:v>23.1</c:v>
                </c:pt>
                <c:pt idx="9">
                  <c:v>23.1</c:v>
                </c:pt>
                <c:pt idx="10">
                  <c:v>23</c:v>
                </c:pt>
                <c:pt idx="11">
                  <c:v>23.1</c:v>
                </c:pt>
                <c:pt idx="12">
                  <c:v>23.2</c:v>
                </c:pt>
                <c:pt idx="13">
                  <c:v>0</c:v>
                </c:pt>
              </c:numCache>
            </c:numRef>
          </c:val>
        </c:ser>
        <c:dLbls>
          <c:showLegendKey val="0"/>
          <c:showVal val="0"/>
          <c:showCatName val="0"/>
          <c:showSerName val="0"/>
          <c:showPercent val="0"/>
          <c:showBubbleSize val="0"/>
        </c:dLbls>
        <c:gapWidth val="75"/>
        <c:axId val="75600256"/>
        <c:axId val="75601792"/>
      </c:barChart>
      <c:lineChart>
        <c:grouping val="standard"/>
        <c:varyColors val="0"/>
        <c:ser>
          <c:idx val="0"/>
          <c:order val="0"/>
          <c:tx>
            <c:strRef>
              <c:f>Munka1!$A$51</c:f>
              <c:strCache>
                <c:ptCount val="1"/>
                <c:pt idx="0">
                  <c:v>Magyarország</c:v>
                </c:pt>
              </c:strCache>
            </c:strRef>
          </c:tx>
          <c:marker>
            <c:symbol val="none"/>
          </c:marker>
          <c:cat>
            <c:numRef>
              <c:f>Munka1!$B$50:$O$50</c:f>
              <c:numCache>
                <c:formatCode>General</c:formatCode>
                <c:ptCount val="14"/>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pt idx="13">
                  <c:v>2013</c:v>
                </c:pt>
              </c:numCache>
            </c:numRef>
          </c:cat>
          <c:val>
            <c:numRef>
              <c:f>Munka1!$B$51:$O$51</c:f>
              <c:numCache>
                <c:formatCode>General</c:formatCode>
                <c:ptCount val="14"/>
                <c:pt idx="0">
                  <c:v>20</c:v>
                </c:pt>
                <c:pt idx="1">
                  <c:v>20.100000000000001</c:v>
                </c:pt>
                <c:pt idx="2">
                  <c:v>20.399999999999999</c:v>
                </c:pt>
                <c:pt idx="3">
                  <c:v>20.6</c:v>
                </c:pt>
                <c:pt idx="4">
                  <c:v>20.9</c:v>
                </c:pt>
                <c:pt idx="5">
                  <c:v>20.9</c:v>
                </c:pt>
                <c:pt idx="6">
                  <c:v>21.1</c:v>
                </c:pt>
                <c:pt idx="7">
                  <c:v>21.3</c:v>
                </c:pt>
                <c:pt idx="8">
                  <c:v>21.7</c:v>
                </c:pt>
                <c:pt idx="9">
                  <c:v>22</c:v>
                </c:pt>
                <c:pt idx="10">
                  <c:v>22.5</c:v>
                </c:pt>
                <c:pt idx="11">
                  <c:v>22.9</c:v>
                </c:pt>
                <c:pt idx="12">
                  <c:v>23.2</c:v>
                </c:pt>
                <c:pt idx="13">
                  <c:v>23.8</c:v>
                </c:pt>
              </c:numCache>
            </c:numRef>
          </c:val>
          <c:smooth val="0"/>
        </c:ser>
        <c:ser>
          <c:idx val="1"/>
          <c:order val="1"/>
          <c:tx>
            <c:strRef>
              <c:f>Munka1!$A$52</c:f>
              <c:strCache>
                <c:ptCount val="1"/>
                <c:pt idx="0">
                  <c:v>Budapest</c:v>
                </c:pt>
              </c:strCache>
            </c:strRef>
          </c:tx>
          <c:marker>
            <c:symbol val="none"/>
          </c:marker>
          <c:cat>
            <c:numRef>
              <c:f>Munka1!$B$50:$O$50</c:f>
              <c:numCache>
                <c:formatCode>General</c:formatCode>
                <c:ptCount val="14"/>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pt idx="13">
                  <c:v>2013</c:v>
                </c:pt>
              </c:numCache>
            </c:numRef>
          </c:cat>
          <c:val>
            <c:numRef>
              <c:f>Munka1!$B$52:$O$52</c:f>
              <c:numCache>
                <c:formatCode>General</c:formatCode>
                <c:ptCount val="14"/>
                <c:pt idx="0">
                  <c:v>23</c:v>
                </c:pt>
                <c:pt idx="1">
                  <c:v>23.3</c:v>
                </c:pt>
                <c:pt idx="2">
                  <c:v>23.6</c:v>
                </c:pt>
                <c:pt idx="3">
                  <c:v>24</c:v>
                </c:pt>
                <c:pt idx="4">
                  <c:v>24.5</c:v>
                </c:pt>
                <c:pt idx="5">
                  <c:v>24.5</c:v>
                </c:pt>
                <c:pt idx="6">
                  <c:v>24.8</c:v>
                </c:pt>
                <c:pt idx="7">
                  <c:v>24.9</c:v>
                </c:pt>
                <c:pt idx="8">
                  <c:v>25.2</c:v>
                </c:pt>
                <c:pt idx="9">
                  <c:v>25.4</c:v>
                </c:pt>
                <c:pt idx="10">
                  <c:v>25.6</c:v>
                </c:pt>
                <c:pt idx="11">
                  <c:v>25.8</c:v>
                </c:pt>
                <c:pt idx="12">
                  <c:v>26.1</c:v>
                </c:pt>
                <c:pt idx="13">
                  <c:v>26.7</c:v>
                </c:pt>
              </c:numCache>
            </c:numRef>
          </c:val>
          <c:smooth val="0"/>
        </c:ser>
        <c:dLbls>
          <c:showLegendKey val="0"/>
          <c:showVal val="0"/>
          <c:showCatName val="0"/>
          <c:showSerName val="0"/>
          <c:showPercent val="0"/>
          <c:showBubbleSize val="0"/>
        </c:dLbls>
        <c:marker val="1"/>
        <c:smooth val="0"/>
        <c:axId val="75600256"/>
        <c:axId val="75601792"/>
      </c:lineChart>
      <c:catAx>
        <c:axId val="75600256"/>
        <c:scaling>
          <c:orientation val="minMax"/>
        </c:scaling>
        <c:delete val="0"/>
        <c:axPos val="b"/>
        <c:minorGridlines>
          <c:spPr>
            <a:ln>
              <a:solidFill>
                <a:schemeClr val="bg1">
                  <a:lumMod val="95000"/>
                </a:schemeClr>
              </a:solidFill>
            </a:ln>
            <a:effectLst>
              <a:innerShdw blurRad="63500" dist="50800" dir="8100000">
                <a:prstClr val="black">
                  <a:alpha val="50000"/>
                </a:prstClr>
              </a:innerShdw>
            </a:effectLst>
          </c:spPr>
        </c:minorGridlines>
        <c:numFmt formatCode="General" sourceLinked="1"/>
        <c:majorTickMark val="none"/>
        <c:minorTickMark val="none"/>
        <c:tickLblPos val="nextTo"/>
        <c:spPr>
          <a:noFill/>
          <a:ln w="9525" cap="flat" cmpd="sng" algn="ctr">
            <a:solidFill>
              <a:schemeClr val="dk1">
                <a:shade val="95000"/>
                <a:satMod val="105000"/>
              </a:schemeClr>
            </a:solidFill>
            <a:prstDash val="solid"/>
          </a:ln>
          <a:effectLst/>
        </c:spPr>
        <c:txPr>
          <a:bodyPr/>
          <a:lstStyle/>
          <a:p>
            <a:pPr>
              <a:defRPr>
                <a:solidFill>
                  <a:schemeClr val="tx1"/>
                </a:solidFill>
                <a:latin typeface="+mn-lt"/>
                <a:ea typeface="+mn-ea"/>
                <a:cs typeface="+mn-cs"/>
              </a:defRPr>
            </a:pPr>
            <a:endParaRPr lang="hu-HU"/>
          </a:p>
        </c:txPr>
        <c:crossAx val="75601792"/>
        <c:crosses val="autoZero"/>
        <c:auto val="1"/>
        <c:lblAlgn val="ctr"/>
        <c:lblOffset val="100"/>
        <c:noMultiLvlLbl val="0"/>
      </c:catAx>
      <c:valAx>
        <c:axId val="75601792"/>
        <c:scaling>
          <c:orientation val="minMax"/>
        </c:scaling>
        <c:delete val="0"/>
        <c:axPos val="l"/>
        <c:majorGridlines/>
        <c:numFmt formatCode="General" sourceLinked="1"/>
        <c:majorTickMark val="none"/>
        <c:minorTickMark val="none"/>
        <c:tickLblPos val="nextTo"/>
        <c:spPr>
          <a:ln w="9525">
            <a:noFill/>
          </a:ln>
        </c:spPr>
        <c:crossAx val="75600256"/>
        <c:crosses val="autoZero"/>
        <c:crossBetween val="between"/>
      </c:valAx>
      <c:spPr>
        <a:gradFill>
          <a:gsLst>
            <a:gs pos="0">
              <a:srgbClr val="9BBB59">
                <a:tint val="50000"/>
                <a:satMod val="300000"/>
              </a:srgbClr>
            </a:gs>
            <a:gs pos="47000">
              <a:srgbClr val="4F81BD">
                <a:lumMod val="20000"/>
                <a:lumOff val="80000"/>
              </a:srgbClr>
            </a:gs>
            <a:gs pos="100000">
              <a:srgbClr val="9BBB59">
                <a:tint val="15000"/>
                <a:satMod val="350000"/>
              </a:srgbClr>
            </a:gs>
          </a:gsLst>
          <a:lin ang="16200000" scaled="1"/>
        </a:gradFill>
        <a:ln cmpd="sng">
          <a:gradFill>
            <a:gsLst>
              <a:gs pos="4000">
                <a:srgbClr val="4F81BD">
                  <a:tint val="66000"/>
                  <a:satMod val="160000"/>
                </a:srgbClr>
              </a:gs>
              <a:gs pos="50000">
                <a:srgbClr val="4F81BD">
                  <a:tint val="44500"/>
                  <a:satMod val="160000"/>
                </a:srgbClr>
              </a:gs>
              <a:gs pos="100000">
                <a:srgbClr val="4F81BD">
                  <a:tint val="23500"/>
                  <a:satMod val="160000"/>
                </a:srgbClr>
              </a:gs>
            </a:gsLst>
            <a:lin ang="5400000" scaled="0"/>
          </a:gradFill>
        </a:ln>
        <a:effectLst>
          <a:glow rad="63500">
            <a:srgbClr val="4F81BD">
              <a:satMod val="175000"/>
              <a:alpha val="40000"/>
            </a:srgbClr>
          </a:glow>
          <a:outerShdw blurRad="50800" dist="50800" dir="5400000" algn="ctr" rotWithShape="0">
            <a:srgbClr val="000000">
              <a:alpha val="13000"/>
            </a:srgbClr>
          </a:outerShdw>
        </a:effectLst>
        <a:scene3d>
          <a:camera prst="orthographicFront"/>
          <a:lightRig rig="threePt" dir="t"/>
        </a:scene3d>
        <a:sp3d>
          <a:bevelB w="0"/>
        </a:sp3d>
      </c:spPr>
    </c:plotArea>
    <c:legend>
      <c:legendPos val="b"/>
      <c:overlay val="0"/>
    </c:legend>
    <c:plotVisOnly val="1"/>
    <c:dispBlanksAs val="gap"/>
    <c:showDLblsOverMax val="0"/>
  </c:chart>
  <c:spPr>
    <a:gradFill rotWithShape="1">
      <a:gsLst>
        <a:gs pos="0">
          <a:schemeClr val="accent3">
            <a:tint val="50000"/>
            <a:satMod val="300000"/>
          </a:schemeClr>
        </a:gs>
        <a:gs pos="35000">
          <a:schemeClr val="accent3">
            <a:tint val="37000"/>
            <a:satMod val="300000"/>
          </a:schemeClr>
        </a:gs>
        <a:gs pos="100000">
          <a:schemeClr val="accent3">
            <a:tint val="15000"/>
            <a:satMod val="350000"/>
          </a:schemeClr>
        </a:gs>
      </a:gsLst>
      <a:lin ang="16200000" scaled="1"/>
    </a:gradFill>
    <a:ln w="9525" cap="flat" cmpd="sng" algn="ctr">
      <a:solidFill>
        <a:schemeClr val="accent3">
          <a:shade val="95000"/>
          <a:satMod val="105000"/>
        </a:schemeClr>
      </a:solidFill>
      <a:prstDash val="solid"/>
    </a:ln>
    <a:effectLst>
      <a:outerShdw blurRad="40000" dist="20000" dir="5400000" rotWithShape="0">
        <a:srgbClr val="000000">
          <a:alpha val="38000"/>
        </a:srgbClr>
      </a:outerShdw>
    </a:effectLst>
  </c:spPr>
  <c:txPr>
    <a:bodyPr/>
    <a:lstStyle/>
    <a:p>
      <a:pPr>
        <a:defRPr>
          <a:solidFill>
            <a:schemeClr val="dk1"/>
          </a:solidFill>
          <a:latin typeface="+mn-lt"/>
          <a:ea typeface="+mn-ea"/>
          <a:cs typeface="+mn-cs"/>
        </a:defRPr>
      </a:pPr>
      <a:endParaRPr lang="hu-HU"/>
    </a:p>
  </c:txPr>
  <c:externalData r:id="rId2">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en-US"/>
              <a:t>Természetes szaporodás, fogyás</a:t>
            </a:r>
          </a:p>
        </c:rich>
      </c:tx>
      <c:overlay val="0"/>
    </c:title>
    <c:autoTitleDeleted val="0"/>
    <c:plotArea>
      <c:layout/>
      <c:barChart>
        <c:barDir val="col"/>
        <c:grouping val="clustered"/>
        <c:varyColors val="0"/>
        <c:ser>
          <c:idx val="2"/>
          <c:order val="2"/>
          <c:tx>
            <c:strRef>
              <c:f>Munka1!$A$83</c:f>
              <c:strCache>
                <c:ptCount val="1"/>
                <c:pt idx="0">
                  <c:v>Budapest 07, ker,</c:v>
                </c:pt>
              </c:strCache>
            </c:strRef>
          </c:tx>
          <c:invertIfNegative val="0"/>
          <c:dPt>
            <c:idx val="0"/>
            <c:invertIfNegative val="0"/>
            <c:bubble3D val="0"/>
          </c:dPt>
          <c:dLbls>
            <c:dLbl>
              <c:idx val="13"/>
              <c:delete val="1"/>
            </c:dLbl>
            <c:showLegendKey val="0"/>
            <c:showVal val="1"/>
            <c:showCatName val="0"/>
            <c:showSerName val="0"/>
            <c:showPercent val="0"/>
            <c:showBubbleSize val="0"/>
            <c:showLeaderLines val="0"/>
          </c:dLbls>
          <c:val>
            <c:numRef>
              <c:f>Munka1!$B$83:$O$83</c:f>
              <c:numCache>
                <c:formatCode>General</c:formatCode>
                <c:ptCount val="14"/>
                <c:pt idx="0">
                  <c:v>-14.6</c:v>
                </c:pt>
                <c:pt idx="1">
                  <c:v>-9.8000000000000007</c:v>
                </c:pt>
                <c:pt idx="2">
                  <c:v>-9.4</c:v>
                </c:pt>
                <c:pt idx="3">
                  <c:v>-7.8</c:v>
                </c:pt>
                <c:pt idx="4">
                  <c:v>-8.8000000000000007</c:v>
                </c:pt>
                <c:pt idx="5">
                  <c:v>-6.6</c:v>
                </c:pt>
                <c:pt idx="6">
                  <c:v>-6</c:v>
                </c:pt>
                <c:pt idx="7">
                  <c:v>-6.4</c:v>
                </c:pt>
                <c:pt idx="8">
                  <c:v>-6.1</c:v>
                </c:pt>
                <c:pt idx="9">
                  <c:v>-4.2</c:v>
                </c:pt>
                <c:pt idx="10">
                  <c:v>-6.4</c:v>
                </c:pt>
                <c:pt idx="11">
                  <c:v>-4.8</c:v>
                </c:pt>
                <c:pt idx="12">
                  <c:v>-5.2</c:v>
                </c:pt>
                <c:pt idx="13">
                  <c:v>0</c:v>
                </c:pt>
              </c:numCache>
            </c:numRef>
          </c:val>
        </c:ser>
        <c:dLbls>
          <c:showLegendKey val="0"/>
          <c:showVal val="1"/>
          <c:showCatName val="0"/>
          <c:showSerName val="0"/>
          <c:showPercent val="0"/>
          <c:showBubbleSize val="0"/>
        </c:dLbls>
        <c:gapWidth val="75"/>
        <c:axId val="75621120"/>
        <c:axId val="75622656"/>
      </c:barChart>
      <c:lineChart>
        <c:grouping val="standard"/>
        <c:varyColors val="0"/>
        <c:ser>
          <c:idx val="0"/>
          <c:order val="0"/>
          <c:tx>
            <c:strRef>
              <c:f>Munka1!$A$81</c:f>
              <c:strCache>
                <c:ptCount val="1"/>
                <c:pt idx="0">
                  <c:v>Magyarország</c:v>
                </c:pt>
              </c:strCache>
            </c:strRef>
          </c:tx>
          <c:marker>
            <c:symbol val="none"/>
          </c:marker>
          <c:dLbls>
            <c:delete val="1"/>
          </c:dLbls>
          <c:cat>
            <c:numRef>
              <c:f>Munka1!$B$80:$O$80</c:f>
              <c:numCache>
                <c:formatCode>General</c:formatCode>
                <c:ptCount val="14"/>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pt idx="13">
                  <c:v>2013</c:v>
                </c:pt>
              </c:numCache>
            </c:numRef>
          </c:cat>
          <c:val>
            <c:numRef>
              <c:f>Munka1!$B$81:$O$81</c:f>
              <c:numCache>
                <c:formatCode>General</c:formatCode>
                <c:ptCount val="14"/>
                <c:pt idx="0">
                  <c:v>-3.7</c:v>
                </c:pt>
                <c:pt idx="1">
                  <c:v>-3.5</c:v>
                </c:pt>
                <c:pt idx="2">
                  <c:v>-3.6</c:v>
                </c:pt>
                <c:pt idx="3">
                  <c:v>-4.0999999999999996</c:v>
                </c:pt>
                <c:pt idx="4">
                  <c:v>-3.7</c:v>
                </c:pt>
                <c:pt idx="5">
                  <c:v>-3.8</c:v>
                </c:pt>
                <c:pt idx="6">
                  <c:v>-3.2</c:v>
                </c:pt>
                <c:pt idx="7">
                  <c:v>-3.5</c:v>
                </c:pt>
                <c:pt idx="8">
                  <c:v>-3.1</c:v>
                </c:pt>
                <c:pt idx="9">
                  <c:v>-3.4</c:v>
                </c:pt>
                <c:pt idx="10">
                  <c:v>-4.0999999999999996</c:v>
                </c:pt>
                <c:pt idx="11">
                  <c:v>-4.0999999999999996</c:v>
                </c:pt>
                <c:pt idx="12">
                  <c:v>-4</c:v>
                </c:pt>
                <c:pt idx="13">
                  <c:v>-3.9</c:v>
                </c:pt>
              </c:numCache>
            </c:numRef>
          </c:val>
          <c:smooth val="0"/>
        </c:ser>
        <c:ser>
          <c:idx val="1"/>
          <c:order val="1"/>
          <c:tx>
            <c:strRef>
              <c:f>Munka1!$A$82</c:f>
              <c:strCache>
                <c:ptCount val="1"/>
                <c:pt idx="0">
                  <c:v>Budapest</c:v>
                </c:pt>
              </c:strCache>
            </c:strRef>
          </c:tx>
          <c:marker>
            <c:symbol val="none"/>
          </c:marker>
          <c:dLbls>
            <c:delete val="1"/>
          </c:dLbls>
          <c:cat>
            <c:numRef>
              <c:f>Munka1!$B$80:$O$80</c:f>
              <c:numCache>
                <c:formatCode>General</c:formatCode>
                <c:ptCount val="14"/>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pt idx="13">
                  <c:v>2013</c:v>
                </c:pt>
              </c:numCache>
            </c:numRef>
          </c:cat>
          <c:val>
            <c:numRef>
              <c:f>Munka1!$B$82:$O$82</c:f>
              <c:numCache>
                <c:formatCode>General</c:formatCode>
                <c:ptCount val="14"/>
                <c:pt idx="0">
                  <c:v>-5.9</c:v>
                </c:pt>
                <c:pt idx="1">
                  <c:v>-5.8</c:v>
                </c:pt>
                <c:pt idx="2">
                  <c:v>-5.2</c:v>
                </c:pt>
                <c:pt idx="3">
                  <c:v>-5.4</c:v>
                </c:pt>
                <c:pt idx="4">
                  <c:v>-4.8</c:v>
                </c:pt>
                <c:pt idx="5">
                  <c:v>-4.4000000000000004</c:v>
                </c:pt>
                <c:pt idx="6">
                  <c:v>-3.5</c:v>
                </c:pt>
                <c:pt idx="7">
                  <c:v>-3.4</c:v>
                </c:pt>
                <c:pt idx="8">
                  <c:v>-2.7</c:v>
                </c:pt>
                <c:pt idx="9">
                  <c:v>-2.8</c:v>
                </c:pt>
                <c:pt idx="10">
                  <c:v>-3.2</c:v>
                </c:pt>
                <c:pt idx="11">
                  <c:v>-3.4</c:v>
                </c:pt>
                <c:pt idx="12">
                  <c:v>-3</c:v>
                </c:pt>
                <c:pt idx="13">
                  <c:v>-3</c:v>
                </c:pt>
              </c:numCache>
            </c:numRef>
          </c:val>
          <c:smooth val="0"/>
        </c:ser>
        <c:dLbls>
          <c:showLegendKey val="0"/>
          <c:showVal val="1"/>
          <c:showCatName val="0"/>
          <c:showSerName val="0"/>
          <c:showPercent val="0"/>
          <c:showBubbleSize val="0"/>
        </c:dLbls>
        <c:marker val="1"/>
        <c:smooth val="0"/>
        <c:axId val="75621120"/>
        <c:axId val="75622656"/>
      </c:lineChart>
      <c:catAx>
        <c:axId val="75621120"/>
        <c:scaling>
          <c:orientation val="minMax"/>
        </c:scaling>
        <c:delete val="0"/>
        <c:axPos val="b"/>
        <c:majorGridlines/>
        <c:numFmt formatCode="General" sourceLinked="1"/>
        <c:majorTickMark val="none"/>
        <c:minorTickMark val="none"/>
        <c:tickLblPos val="nextTo"/>
        <c:spPr>
          <a:solidFill>
            <a:sysClr val="window" lastClr="FFFFFF">
              <a:lumMod val="95000"/>
            </a:sysClr>
          </a:solidFill>
          <a:ln w="9525" cap="flat" cmpd="sng" algn="ctr">
            <a:solidFill>
              <a:schemeClr val="dk1">
                <a:shade val="95000"/>
                <a:satMod val="105000"/>
              </a:schemeClr>
            </a:solidFill>
            <a:prstDash val="solid"/>
          </a:ln>
          <a:effectLst/>
        </c:spPr>
        <c:txPr>
          <a:bodyPr/>
          <a:lstStyle/>
          <a:p>
            <a:pPr>
              <a:defRPr>
                <a:solidFill>
                  <a:sysClr val="windowText" lastClr="000000"/>
                </a:solidFill>
                <a:latin typeface="+mn-lt"/>
                <a:ea typeface="+mn-ea"/>
                <a:cs typeface="+mn-cs"/>
              </a:defRPr>
            </a:pPr>
            <a:endParaRPr lang="hu-HU"/>
          </a:p>
        </c:txPr>
        <c:crossAx val="75622656"/>
        <c:crosses val="autoZero"/>
        <c:auto val="1"/>
        <c:lblAlgn val="ctr"/>
        <c:lblOffset val="100"/>
        <c:noMultiLvlLbl val="0"/>
      </c:catAx>
      <c:valAx>
        <c:axId val="75622656"/>
        <c:scaling>
          <c:orientation val="minMax"/>
        </c:scaling>
        <c:delete val="1"/>
        <c:axPos val="l"/>
        <c:majorGridlines>
          <c:spPr>
            <a:ln>
              <a:solidFill>
                <a:sysClr val="window" lastClr="FFFFFF">
                  <a:lumMod val="95000"/>
                </a:sysClr>
              </a:solidFill>
              <a:prstDash val="sysDot"/>
            </a:ln>
            <a:effectLst>
              <a:innerShdw blurRad="114300">
                <a:prstClr val="black"/>
              </a:innerShdw>
              <a:softEdge rad="31750"/>
            </a:effectLst>
          </c:spPr>
        </c:majorGridlines>
        <c:numFmt formatCode="General" sourceLinked="1"/>
        <c:majorTickMark val="none"/>
        <c:minorTickMark val="none"/>
        <c:tickLblPos val="nextTo"/>
        <c:crossAx val="75621120"/>
        <c:crosses val="autoZero"/>
        <c:crossBetween val="between"/>
      </c:valAx>
      <c:spPr>
        <a:gradFill flip="none" rotWithShape="1">
          <a:gsLst>
            <a:gs pos="0">
              <a:srgbClr val="4BACC6">
                <a:lumMod val="20000"/>
                <a:lumOff val="80000"/>
                <a:shade val="30000"/>
                <a:satMod val="115000"/>
              </a:srgbClr>
            </a:gs>
            <a:gs pos="50000">
              <a:srgbClr val="4BACC6">
                <a:lumMod val="20000"/>
                <a:lumOff val="80000"/>
                <a:shade val="67500"/>
                <a:satMod val="115000"/>
              </a:srgbClr>
            </a:gs>
            <a:gs pos="100000">
              <a:srgbClr val="4BACC6">
                <a:lumMod val="20000"/>
                <a:lumOff val="80000"/>
                <a:shade val="100000"/>
                <a:satMod val="115000"/>
              </a:srgbClr>
            </a:gs>
          </a:gsLst>
          <a:path path="circle">
            <a:fillToRect l="100000" b="100000"/>
          </a:path>
          <a:tileRect t="-100000" r="-100000"/>
        </a:gradFill>
      </c:spPr>
    </c:plotArea>
    <c:legend>
      <c:legendPos val="b"/>
      <c:overlay val="0"/>
    </c:legend>
    <c:plotVisOnly val="1"/>
    <c:dispBlanksAs val="gap"/>
    <c:showDLblsOverMax val="0"/>
  </c:chart>
  <c:spPr>
    <a:gradFill rotWithShape="1">
      <a:gsLst>
        <a:gs pos="0">
          <a:schemeClr val="accent3">
            <a:tint val="50000"/>
            <a:satMod val="300000"/>
          </a:schemeClr>
        </a:gs>
        <a:gs pos="35000">
          <a:schemeClr val="accent3">
            <a:tint val="37000"/>
            <a:satMod val="300000"/>
          </a:schemeClr>
        </a:gs>
        <a:gs pos="100000">
          <a:schemeClr val="accent3">
            <a:tint val="15000"/>
            <a:satMod val="350000"/>
          </a:schemeClr>
        </a:gs>
      </a:gsLst>
      <a:lin ang="16200000" scaled="1"/>
    </a:gradFill>
    <a:ln w="9525" cap="flat" cmpd="sng" algn="ctr">
      <a:solidFill>
        <a:schemeClr val="accent3">
          <a:shade val="95000"/>
          <a:satMod val="105000"/>
        </a:schemeClr>
      </a:solidFill>
      <a:prstDash val="solid"/>
    </a:ln>
    <a:effectLst>
      <a:outerShdw blurRad="40000" dist="20000" dir="5400000" rotWithShape="0">
        <a:srgbClr val="000000">
          <a:alpha val="38000"/>
        </a:srgbClr>
      </a:outerShdw>
    </a:effectLst>
  </c:spPr>
  <c:txPr>
    <a:bodyPr/>
    <a:lstStyle/>
    <a:p>
      <a:pPr>
        <a:defRPr>
          <a:solidFill>
            <a:schemeClr val="dk1"/>
          </a:solidFill>
          <a:latin typeface="+mn-lt"/>
          <a:ea typeface="+mn-ea"/>
          <a:cs typeface="+mn-cs"/>
        </a:defRPr>
      </a:pPr>
      <a:endParaRPr lang="hu-HU"/>
    </a:p>
  </c:txPr>
  <c:externalData r:id="rId2">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hu-HU"/>
              <a:t>Munkanélüliek nemek szerinti megoszlása, 2011</a:t>
            </a:r>
          </a:p>
        </c:rich>
      </c:tx>
      <c:overlay val="0"/>
    </c:title>
    <c:autoTitleDeleted val="0"/>
    <c:plotArea>
      <c:layout/>
      <c:pieChart>
        <c:varyColors val="1"/>
        <c:ser>
          <c:idx val="0"/>
          <c:order val="0"/>
          <c:tx>
            <c:strRef>
              <c:f>Munka1!$H$32</c:f>
              <c:strCache>
                <c:ptCount val="1"/>
                <c:pt idx="0">
                  <c:v>Fő</c:v>
                </c:pt>
              </c:strCache>
            </c:strRef>
          </c:tx>
          <c:dLbls>
            <c:dLbl>
              <c:idx val="0"/>
              <c:tx>
                <c:rich>
                  <a:bodyPr/>
                  <a:lstStyle/>
                  <a:p>
                    <a:r>
                      <a:rPr lang="en-US"/>
                      <a:t>Munkanélküliek száma</a:t>
                    </a:r>
                    <a:r>
                      <a:rPr lang="hu-HU"/>
                      <a:t>, 3829 fő</a:t>
                    </a:r>
                    <a:endParaRPr lang="en-US"/>
                  </a:p>
                </c:rich>
              </c:tx>
              <c:showLegendKey val="0"/>
              <c:showVal val="0"/>
              <c:showCatName val="1"/>
              <c:showSerName val="0"/>
              <c:showPercent val="1"/>
              <c:showBubbleSize val="0"/>
            </c:dLbl>
            <c:dLbl>
              <c:idx val="1"/>
              <c:tx>
                <c:rich>
                  <a:bodyPr/>
                  <a:lstStyle/>
                  <a:p>
                    <a:r>
                      <a:rPr lang="hu-HU"/>
                      <a:t>Munkanélküli nők száma, 1869 fő</a:t>
                    </a:r>
                  </a:p>
                </c:rich>
              </c:tx>
              <c:showLegendKey val="0"/>
              <c:showVal val="0"/>
              <c:showCatName val="1"/>
              <c:showSerName val="0"/>
              <c:showPercent val="1"/>
              <c:showBubbleSize val="0"/>
            </c:dLbl>
            <c:dLbl>
              <c:idx val="2"/>
              <c:tx>
                <c:rich>
                  <a:bodyPr/>
                  <a:lstStyle/>
                  <a:p>
                    <a:r>
                      <a:rPr lang="en-US"/>
                      <a:t>Munkanélküli férfiak száma</a:t>
                    </a:r>
                    <a:r>
                      <a:rPr lang="hu-HU"/>
                      <a:t>, 1960 fő</a:t>
                    </a:r>
                    <a:endParaRPr lang="en-US"/>
                  </a:p>
                </c:rich>
              </c:tx>
              <c:showLegendKey val="0"/>
              <c:showVal val="0"/>
              <c:showCatName val="1"/>
              <c:showSerName val="0"/>
              <c:showPercent val="1"/>
              <c:showBubbleSize val="0"/>
            </c:dLbl>
            <c:showLegendKey val="0"/>
            <c:showVal val="0"/>
            <c:showCatName val="1"/>
            <c:showSerName val="0"/>
            <c:showPercent val="1"/>
            <c:showBubbleSize val="0"/>
            <c:showLeaderLines val="1"/>
          </c:dLbls>
          <c:cat>
            <c:strRef>
              <c:f>Munka1!$I$31:$K$31</c:f>
              <c:strCache>
                <c:ptCount val="3"/>
                <c:pt idx="0">
                  <c:v>Munkanélküliek száma</c:v>
                </c:pt>
                <c:pt idx="1">
                  <c:v>Munkanélküli nők száma</c:v>
                </c:pt>
                <c:pt idx="2">
                  <c:v>Munkanélküli férfiak száma</c:v>
                </c:pt>
              </c:strCache>
            </c:strRef>
          </c:cat>
          <c:val>
            <c:numRef>
              <c:f>Munka1!$I$32:$K$32</c:f>
              <c:numCache>
                <c:formatCode>#.####</c:formatCode>
                <c:ptCount val="3"/>
                <c:pt idx="0">
                  <c:v>3829</c:v>
                </c:pt>
                <c:pt idx="1">
                  <c:v>1869</c:v>
                </c:pt>
                <c:pt idx="2">
                  <c:v>1960</c:v>
                </c:pt>
              </c:numCache>
            </c:numRef>
          </c:val>
        </c:ser>
        <c:dLbls>
          <c:showLegendKey val="0"/>
          <c:showVal val="0"/>
          <c:showCatName val="1"/>
          <c:showSerName val="0"/>
          <c:showPercent val="1"/>
          <c:showBubbleSize val="0"/>
          <c:showLeaderLines val="1"/>
        </c:dLbls>
        <c:firstSliceAng val="0"/>
      </c:pieChart>
    </c:plotArea>
    <c:plotVisOnly val="1"/>
    <c:dispBlanksAs val="gap"/>
    <c:showDLblsOverMax val="0"/>
  </c:chart>
  <c:spPr>
    <a:solidFill>
      <a:schemeClr val="accent3">
        <a:lumMod val="40000"/>
        <a:lumOff val="60000"/>
      </a:schemeClr>
    </a:solidFill>
    <a:ln w="25400" cap="flat" cmpd="sng" algn="ctr">
      <a:solidFill>
        <a:schemeClr val="accent2"/>
      </a:solidFill>
      <a:prstDash val="solid"/>
    </a:ln>
    <a:effectLst/>
    <a:scene3d>
      <a:camera prst="orthographicFront"/>
      <a:lightRig rig="threePt" dir="t"/>
    </a:scene3d>
    <a:sp3d prstMaterial="matte">
      <a:bevelT w="63500" h="63500" prst="artDeco"/>
      <a:contourClr>
        <a:srgbClr val="000000"/>
      </a:contourClr>
    </a:sp3d>
  </c:spPr>
  <c:txPr>
    <a:bodyPr/>
    <a:lstStyle/>
    <a:p>
      <a:pPr>
        <a:defRPr>
          <a:ln>
            <a:solidFill>
              <a:schemeClr val="tx1"/>
            </a:solidFill>
          </a:ln>
          <a:solidFill>
            <a:schemeClr val="dk1"/>
          </a:solidFill>
          <a:latin typeface="+mn-lt"/>
          <a:ea typeface="+mn-ea"/>
          <a:cs typeface="+mn-cs"/>
        </a:defRPr>
      </a:pPr>
      <a:endParaRPr lang="hu-HU"/>
    </a:p>
  </c:txPr>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a:t>Regisztrált munkanélküliek nemek szerinti aránya, 2014</a:t>
            </a:r>
          </a:p>
        </c:rich>
      </c:tx>
      <c:overlay val="0"/>
    </c:title>
    <c:autoTitleDeleted val="0"/>
    <c:plotArea>
      <c:layout/>
      <c:barChart>
        <c:barDir val="bar"/>
        <c:grouping val="clustered"/>
        <c:varyColors val="0"/>
        <c:ser>
          <c:idx val="0"/>
          <c:order val="0"/>
          <c:tx>
            <c:strRef>
              <c:f>TeIR2!$M$8</c:f>
              <c:strCache>
                <c:ptCount val="1"/>
                <c:pt idx="0">
                  <c:v>Regisztrált munkanélküli férfiak </c:v>
                </c:pt>
              </c:strCache>
            </c:strRef>
          </c:tx>
          <c:invertIfNegative val="0"/>
          <c:cat>
            <c:strRef>
              <c:f>TeIR2!$L$9:$L$11</c:f>
              <c:strCache>
                <c:ptCount val="3"/>
                <c:pt idx="0">
                  <c:v>1. negyedév</c:v>
                </c:pt>
                <c:pt idx="1">
                  <c:v>2. negyedév</c:v>
                </c:pt>
                <c:pt idx="2">
                  <c:v>3. negyedév</c:v>
                </c:pt>
              </c:strCache>
            </c:strRef>
          </c:cat>
          <c:val>
            <c:numRef>
              <c:f>TeIR2!$M$9:$M$11</c:f>
              <c:numCache>
                <c:formatCode>General</c:formatCode>
                <c:ptCount val="3"/>
                <c:pt idx="0">
                  <c:v>617</c:v>
                </c:pt>
                <c:pt idx="1">
                  <c:v>630</c:v>
                </c:pt>
                <c:pt idx="2">
                  <c:v>607</c:v>
                </c:pt>
              </c:numCache>
            </c:numRef>
          </c:val>
        </c:ser>
        <c:ser>
          <c:idx val="1"/>
          <c:order val="1"/>
          <c:tx>
            <c:strRef>
              <c:f>TeIR2!$N$8</c:f>
              <c:strCache>
                <c:ptCount val="1"/>
                <c:pt idx="0">
                  <c:v>Regisztrált munkanélküli nők </c:v>
                </c:pt>
              </c:strCache>
            </c:strRef>
          </c:tx>
          <c:invertIfNegative val="0"/>
          <c:cat>
            <c:strRef>
              <c:f>TeIR2!$L$9:$L$11</c:f>
              <c:strCache>
                <c:ptCount val="3"/>
                <c:pt idx="0">
                  <c:v>1. negyedév</c:v>
                </c:pt>
                <c:pt idx="1">
                  <c:v>2. negyedév</c:v>
                </c:pt>
                <c:pt idx="2">
                  <c:v>3. negyedév</c:v>
                </c:pt>
              </c:strCache>
            </c:strRef>
          </c:cat>
          <c:val>
            <c:numRef>
              <c:f>TeIR2!$N$9:$N$11</c:f>
              <c:numCache>
                <c:formatCode>General</c:formatCode>
                <c:ptCount val="3"/>
                <c:pt idx="0">
                  <c:v>646</c:v>
                </c:pt>
                <c:pt idx="1">
                  <c:v>759</c:v>
                </c:pt>
                <c:pt idx="2">
                  <c:v>768</c:v>
                </c:pt>
              </c:numCache>
            </c:numRef>
          </c:val>
        </c:ser>
        <c:dLbls>
          <c:showLegendKey val="0"/>
          <c:showVal val="1"/>
          <c:showCatName val="0"/>
          <c:showSerName val="0"/>
          <c:showPercent val="0"/>
          <c:showBubbleSize val="0"/>
        </c:dLbls>
        <c:gapWidth val="150"/>
        <c:overlap val="-25"/>
        <c:axId val="96033408"/>
        <c:axId val="96723328"/>
      </c:barChart>
      <c:catAx>
        <c:axId val="96033408"/>
        <c:scaling>
          <c:orientation val="minMax"/>
        </c:scaling>
        <c:delete val="0"/>
        <c:axPos val="l"/>
        <c:majorTickMark val="none"/>
        <c:minorTickMark val="none"/>
        <c:tickLblPos val="nextTo"/>
        <c:crossAx val="96723328"/>
        <c:crosses val="autoZero"/>
        <c:auto val="1"/>
        <c:lblAlgn val="ctr"/>
        <c:lblOffset val="100"/>
        <c:noMultiLvlLbl val="0"/>
      </c:catAx>
      <c:valAx>
        <c:axId val="96723328"/>
        <c:scaling>
          <c:orientation val="minMax"/>
        </c:scaling>
        <c:delete val="1"/>
        <c:axPos val="b"/>
        <c:majorGridlines>
          <c:spPr>
            <a:ln>
              <a:solidFill>
                <a:schemeClr val="bg1">
                  <a:lumMod val="85000"/>
                </a:schemeClr>
              </a:solidFill>
            </a:ln>
          </c:spPr>
        </c:majorGridlines>
        <c:numFmt formatCode="General" sourceLinked="1"/>
        <c:majorTickMark val="out"/>
        <c:minorTickMark val="none"/>
        <c:tickLblPos val="nextTo"/>
        <c:crossAx val="96033408"/>
        <c:crosses val="autoZero"/>
        <c:crossBetween val="between"/>
      </c:valAx>
      <c:spPr>
        <a:gradFill>
          <a:gsLst>
            <a:gs pos="0">
              <a:srgbClr val="5E9EFF"/>
            </a:gs>
            <a:gs pos="39999">
              <a:srgbClr val="85C2FF"/>
            </a:gs>
            <a:gs pos="70000">
              <a:srgbClr val="C4D6EB"/>
            </a:gs>
            <a:gs pos="100000">
              <a:srgbClr val="FFEBFA"/>
            </a:gs>
          </a:gsLst>
          <a:lin ang="5400000" scaled="0"/>
        </a:gradFill>
        <a:ln w="9525" cap="flat" cmpd="sng" algn="ctr">
          <a:solidFill>
            <a:schemeClr val="accent3">
              <a:lumMod val="75000"/>
            </a:schemeClr>
          </a:solidFill>
          <a:prstDash val="solid"/>
        </a:ln>
        <a:effectLst>
          <a:glow rad="101600">
            <a:schemeClr val="accent3">
              <a:satMod val="175000"/>
              <a:alpha val="40000"/>
            </a:schemeClr>
          </a:glow>
          <a:outerShdw blurRad="40000" dist="20000" dir="5400000" rotWithShape="0">
            <a:srgbClr val="000000">
              <a:alpha val="38000"/>
            </a:srgbClr>
          </a:outerShdw>
        </a:effectLst>
      </c:spPr>
    </c:plotArea>
    <c:legend>
      <c:legendPos val="t"/>
      <c:overlay val="0"/>
    </c:legend>
    <c:plotVisOnly val="1"/>
    <c:dispBlanksAs val="gap"/>
    <c:showDLblsOverMax val="0"/>
  </c:chart>
  <c:spPr>
    <a:gradFill rotWithShape="1">
      <a:gsLst>
        <a:gs pos="0">
          <a:schemeClr val="accent3">
            <a:tint val="50000"/>
            <a:satMod val="300000"/>
          </a:schemeClr>
        </a:gs>
        <a:gs pos="35000">
          <a:schemeClr val="accent3">
            <a:tint val="37000"/>
            <a:satMod val="300000"/>
          </a:schemeClr>
        </a:gs>
        <a:gs pos="100000">
          <a:schemeClr val="accent3">
            <a:tint val="15000"/>
            <a:satMod val="350000"/>
          </a:schemeClr>
        </a:gs>
      </a:gsLst>
      <a:lin ang="16200000" scaled="1"/>
    </a:gradFill>
    <a:ln w="9525" cap="flat" cmpd="sng" algn="ctr">
      <a:solidFill>
        <a:schemeClr val="accent3">
          <a:shade val="95000"/>
          <a:satMod val="105000"/>
        </a:schemeClr>
      </a:solidFill>
      <a:prstDash val="solid"/>
    </a:ln>
    <a:effectLst>
      <a:outerShdw blurRad="40000" dist="20000" dir="5400000" rotWithShape="0">
        <a:srgbClr val="000000">
          <a:alpha val="38000"/>
        </a:srgbClr>
      </a:outerShdw>
    </a:effectLst>
  </c:spPr>
  <c:txPr>
    <a:bodyPr/>
    <a:lstStyle/>
    <a:p>
      <a:pPr>
        <a:defRPr>
          <a:solidFill>
            <a:schemeClr val="dk1"/>
          </a:solidFill>
          <a:latin typeface="+mn-lt"/>
          <a:ea typeface="+mn-ea"/>
          <a:cs typeface="+mn-cs"/>
        </a:defRPr>
      </a:pPr>
      <a:endParaRPr lang="hu-HU"/>
    </a:p>
  </c:txPr>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hu-HU"/>
  <c:roundedCorners val="0"/>
  <mc:AlternateContent xmlns:mc="http://schemas.openxmlformats.org/markup-compatibility/2006">
    <mc:Choice xmlns:c14="http://schemas.microsoft.com/office/drawing/2007/8/2/chart" Requires="c14">
      <c14:style val="142"/>
    </mc:Choice>
    <mc:Fallback>
      <c:style val="42"/>
    </mc:Fallback>
  </mc:AlternateContent>
  <c:chart>
    <c:title>
      <c:tx>
        <c:rich>
          <a:bodyPr/>
          <a:lstStyle/>
          <a:p>
            <a:pPr>
              <a:defRPr>
                <a:solidFill>
                  <a:sysClr val="windowText" lastClr="000000"/>
                </a:solidFill>
              </a:defRPr>
            </a:pPr>
            <a:r>
              <a:rPr lang="en-US">
                <a:solidFill>
                  <a:sysClr val="windowText" lastClr="000000"/>
                </a:solidFill>
              </a:rPr>
              <a:t>Regisztrált munkanélküliek száma korcsoportonként, 2014</a:t>
            </a:r>
          </a:p>
        </c:rich>
      </c:tx>
      <c:overlay val="0"/>
    </c:title>
    <c:autoTitleDeleted val="0"/>
    <c:plotArea>
      <c:layout/>
      <c:barChart>
        <c:barDir val="col"/>
        <c:grouping val="clustered"/>
        <c:varyColors val="0"/>
        <c:ser>
          <c:idx val="0"/>
          <c:order val="0"/>
          <c:tx>
            <c:strRef>
              <c:f>Munka1!$A$2</c:f>
              <c:strCache>
                <c:ptCount val="1"/>
                <c:pt idx="0">
                  <c:v>1. negyedév</c:v>
                </c:pt>
              </c:strCache>
            </c:strRef>
          </c:tx>
          <c:invertIfNegative val="0"/>
          <c:cat>
            <c:strRef>
              <c:f>Munka1!$B$1:$K$1</c:f>
              <c:strCache>
                <c:ptCount val="10"/>
                <c:pt idx="0">
                  <c:v>20 év alattiak</c:v>
                </c:pt>
                <c:pt idx="1">
                  <c:v>20-24 év között</c:v>
                </c:pt>
                <c:pt idx="2">
                  <c:v>25-29 év között</c:v>
                </c:pt>
                <c:pt idx="3">
                  <c:v>30-34 év között</c:v>
                </c:pt>
                <c:pt idx="4">
                  <c:v>35-39 év között</c:v>
                </c:pt>
                <c:pt idx="5">
                  <c:v>40-44 év között</c:v>
                </c:pt>
                <c:pt idx="6">
                  <c:v>45-49 év között</c:v>
                </c:pt>
                <c:pt idx="7">
                  <c:v>50-54 év között</c:v>
                </c:pt>
                <c:pt idx="8">
                  <c:v>55-59 év között</c:v>
                </c:pt>
                <c:pt idx="9">
                  <c:v>59 év felett</c:v>
                </c:pt>
              </c:strCache>
            </c:strRef>
          </c:cat>
          <c:val>
            <c:numRef>
              <c:f>Munka1!$B$2:$K$2</c:f>
              <c:numCache>
                <c:formatCode>#.####</c:formatCode>
                <c:ptCount val="10"/>
                <c:pt idx="0">
                  <c:v>9</c:v>
                </c:pt>
                <c:pt idx="1">
                  <c:v>96</c:v>
                </c:pt>
                <c:pt idx="2">
                  <c:v>110</c:v>
                </c:pt>
                <c:pt idx="3">
                  <c:v>134</c:v>
                </c:pt>
                <c:pt idx="4">
                  <c:v>161</c:v>
                </c:pt>
                <c:pt idx="5">
                  <c:v>134</c:v>
                </c:pt>
                <c:pt idx="6">
                  <c:v>129</c:v>
                </c:pt>
                <c:pt idx="7">
                  <c:v>144</c:v>
                </c:pt>
                <c:pt idx="8">
                  <c:v>203</c:v>
                </c:pt>
                <c:pt idx="9">
                  <c:v>143</c:v>
                </c:pt>
              </c:numCache>
            </c:numRef>
          </c:val>
        </c:ser>
        <c:ser>
          <c:idx val="1"/>
          <c:order val="1"/>
          <c:tx>
            <c:strRef>
              <c:f>Munka1!$A$3</c:f>
              <c:strCache>
                <c:ptCount val="1"/>
                <c:pt idx="0">
                  <c:v>2. negyedév</c:v>
                </c:pt>
              </c:strCache>
            </c:strRef>
          </c:tx>
          <c:invertIfNegative val="0"/>
          <c:cat>
            <c:strRef>
              <c:f>Munka1!$B$1:$K$1</c:f>
              <c:strCache>
                <c:ptCount val="10"/>
                <c:pt idx="0">
                  <c:v>20 év alattiak</c:v>
                </c:pt>
                <c:pt idx="1">
                  <c:v>20-24 év között</c:v>
                </c:pt>
                <c:pt idx="2">
                  <c:v>25-29 év között</c:v>
                </c:pt>
                <c:pt idx="3">
                  <c:v>30-34 év között</c:v>
                </c:pt>
                <c:pt idx="4">
                  <c:v>35-39 év között</c:v>
                </c:pt>
                <c:pt idx="5">
                  <c:v>40-44 év között</c:v>
                </c:pt>
                <c:pt idx="6">
                  <c:v>45-49 év között</c:v>
                </c:pt>
                <c:pt idx="7">
                  <c:v>50-54 év között</c:v>
                </c:pt>
                <c:pt idx="8">
                  <c:v>55-59 év között</c:v>
                </c:pt>
                <c:pt idx="9">
                  <c:v>59 év felett</c:v>
                </c:pt>
              </c:strCache>
            </c:strRef>
          </c:cat>
          <c:val>
            <c:numRef>
              <c:f>Munka1!$B$3:$K$3</c:f>
              <c:numCache>
                <c:formatCode>General</c:formatCode>
                <c:ptCount val="10"/>
                <c:pt idx="0">
                  <c:v>6</c:v>
                </c:pt>
                <c:pt idx="1">
                  <c:v>88</c:v>
                </c:pt>
                <c:pt idx="2">
                  <c:v>142</c:v>
                </c:pt>
                <c:pt idx="3">
                  <c:v>121</c:v>
                </c:pt>
                <c:pt idx="4">
                  <c:v>170</c:v>
                </c:pt>
                <c:pt idx="5">
                  <c:v>147</c:v>
                </c:pt>
                <c:pt idx="6">
                  <c:v>155</c:v>
                </c:pt>
                <c:pt idx="7">
                  <c:v>170</c:v>
                </c:pt>
                <c:pt idx="8">
                  <c:v>231</c:v>
                </c:pt>
                <c:pt idx="9">
                  <c:v>159</c:v>
                </c:pt>
              </c:numCache>
            </c:numRef>
          </c:val>
        </c:ser>
        <c:ser>
          <c:idx val="2"/>
          <c:order val="2"/>
          <c:tx>
            <c:strRef>
              <c:f>Munka1!$A$4</c:f>
              <c:strCache>
                <c:ptCount val="1"/>
                <c:pt idx="0">
                  <c:v>3. negyedév</c:v>
                </c:pt>
              </c:strCache>
            </c:strRef>
          </c:tx>
          <c:invertIfNegative val="0"/>
          <c:cat>
            <c:strRef>
              <c:f>Munka1!$B$1:$K$1</c:f>
              <c:strCache>
                <c:ptCount val="10"/>
                <c:pt idx="0">
                  <c:v>20 év alattiak</c:v>
                </c:pt>
                <c:pt idx="1">
                  <c:v>20-24 év között</c:v>
                </c:pt>
                <c:pt idx="2">
                  <c:v>25-29 év között</c:v>
                </c:pt>
                <c:pt idx="3">
                  <c:v>30-34 év között</c:v>
                </c:pt>
                <c:pt idx="4">
                  <c:v>35-39 év között</c:v>
                </c:pt>
                <c:pt idx="5">
                  <c:v>40-44 év között</c:v>
                </c:pt>
                <c:pt idx="6">
                  <c:v>45-49 év között</c:v>
                </c:pt>
                <c:pt idx="7">
                  <c:v>50-54 év között</c:v>
                </c:pt>
                <c:pt idx="8">
                  <c:v>55-59 év között</c:v>
                </c:pt>
                <c:pt idx="9">
                  <c:v>59 év felett</c:v>
                </c:pt>
              </c:strCache>
            </c:strRef>
          </c:cat>
          <c:val>
            <c:numRef>
              <c:f>Munka1!$B$4:$K$4</c:f>
              <c:numCache>
                <c:formatCode>General</c:formatCode>
                <c:ptCount val="10"/>
                <c:pt idx="0">
                  <c:v>3</c:v>
                </c:pt>
                <c:pt idx="1">
                  <c:v>91</c:v>
                </c:pt>
                <c:pt idx="2">
                  <c:v>149</c:v>
                </c:pt>
                <c:pt idx="3">
                  <c:v>136</c:v>
                </c:pt>
                <c:pt idx="4">
                  <c:v>166</c:v>
                </c:pt>
                <c:pt idx="5">
                  <c:v>153</c:v>
                </c:pt>
                <c:pt idx="6">
                  <c:v>151</c:v>
                </c:pt>
                <c:pt idx="7">
                  <c:v>158</c:v>
                </c:pt>
                <c:pt idx="8">
                  <c:v>200</c:v>
                </c:pt>
                <c:pt idx="9">
                  <c:v>168</c:v>
                </c:pt>
              </c:numCache>
            </c:numRef>
          </c:val>
        </c:ser>
        <c:dLbls>
          <c:showLegendKey val="0"/>
          <c:showVal val="0"/>
          <c:showCatName val="0"/>
          <c:showSerName val="0"/>
          <c:showPercent val="0"/>
          <c:showBubbleSize val="0"/>
        </c:dLbls>
        <c:gapWidth val="150"/>
        <c:axId val="132814720"/>
        <c:axId val="132816256"/>
      </c:barChart>
      <c:catAx>
        <c:axId val="132814720"/>
        <c:scaling>
          <c:orientation val="minMax"/>
        </c:scaling>
        <c:delete val="0"/>
        <c:axPos val="b"/>
        <c:majorGridlines/>
        <c:majorTickMark val="none"/>
        <c:minorTickMark val="none"/>
        <c:tickLblPos val="nextTo"/>
        <c:txPr>
          <a:bodyPr/>
          <a:lstStyle/>
          <a:p>
            <a:pPr>
              <a:defRPr b="1">
                <a:solidFill>
                  <a:sysClr val="windowText" lastClr="000000"/>
                </a:solidFill>
              </a:defRPr>
            </a:pPr>
            <a:endParaRPr lang="hu-HU"/>
          </a:p>
        </c:txPr>
        <c:crossAx val="132816256"/>
        <c:crosses val="autoZero"/>
        <c:auto val="1"/>
        <c:lblAlgn val="ctr"/>
        <c:lblOffset val="100"/>
        <c:noMultiLvlLbl val="0"/>
      </c:catAx>
      <c:valAx>
        <c:axId val="132816256"/>
        <c:scaling>
          <c:orientation val="minMax"/>
        </c:scaling>
        <c:delete val="0"/>
        <c:axPos val="l"/>
        <c:majorGridlines/>
        <c:numFmt formatCode="#.####" sourceLinked="1"/>
        <c:majorTickMark val="none"/>
        <c:minorTickMark val="none"/>
        <c:tickLblPos val="nextTo"/>
        <c:spPr>
          <a:noFill/>
          <a:ln w="9525" cap="flat" cmpd="sng" algn="ctr">
            <a:solidFill>
              <a:schemeClr val="accent2">
                <a:shade val="95000"/>
                <a:satMod val="105000"/>
              </a:schemeClr>
            </a:solidFill>
            <a:prstDash val="solid"/>
          </a:ln>
          <a:effectLst/>
        </c:spPr>
        <c:txPr>
          <a:bodyPr/>
          <a:lstStyle/>
          <a:p>
            <a:pPr>
              <a:defRPr>
                <a:solidFill>
                  <a:schemeClr val="tx1"/>
                </a:solidFill>
                <a:latin typeface="+mn-lt"/>
                <a:ea typeface="+mn-ea"/>
                <a:cs typeface="+mn-cs"/>
              </a:defRPr>
            </a:pPr>
            <a:endParaRPr lang="hu-HU"/>
          </a:p>
        </c:txPr>
        <c:crossAx val="132814720"/>
        <c:crosses val="autoZero"/>
        <c:crossBetween val="between"/>
      </c:valAx>
      <c:spPr>
        <a:gradFill>
          <a:gsLst>
            <a:gs pos="0">
              <a:schemeClr val="accent6">
                <a:lumMod val="40000"/>
                <a:lumOff val="60000"/>
              </a:schemeClr>
            </a:gs>
            <a:gs pos="58000">
              <a:schemeClr val="accent1">
                <a:tint val="44500"/>
                <a:satMod val="160000"/>
              </a:schemeClr>
            </a:gs>
            <a:gs pos="100000">
              <a:schemeClr val="accent1">
                <a:tint val="23500"/>
                <a:satMod val="160000"/>
              </a:schemeClr>
            </a:gs>
          </a:gsLst>
          <a:lin ang="2700000" scaled="1"/>
        </a:gradFill>
        <a:effectLst>
          <a:glow rad="63500">
            <a:schemeClr val="accent4">
              <a:lumMod val="40000"/>
              <a:lumOff val="60000"/>
            </a:schemeClr>
          </a:glow>
        </a:effectLst>
        <a:scene3d>
          <a:camera prst="orthographicFront"/>
          <a:lightRig rig="threePt" dir="t"/>
        </a:scene3d>
        <a:sp3d>
          <a:bevelT w="0"/>
        </a:sp3d>
      </c:spPr>
    </c:plotArea>
    <c:legend>
      <c:legendPos val="r"/>
      <c:overlay val="0"/>
      <c:txPr>
        <a:bodyPr/>
        <a:lstStyle/>
        <a:p>
          <a:pPr>
            <a:defRPr>
              <a:solidFill>
                <a:sysClr val="windowText" lastClr="000000"/>
              </a:solidFill>
            </a:defRPr>
          </a:pPr>
          <a:endParaRPr lang="hu-HU"/>
        </a:p>
      </c:txPr>
    </c:legend>
    <c:plotVisOnly val="1"/>
    <c:dispBlanksAs val="gap"/>
    <c:showDLblsOverMax val="0"/>
  </c:chart>
  <c:spPr>
    <a:solidFill>
      <a:schemeClr val="accent3">
        <a:lumMod val="40000"/>
        <a:lumOff val="60000"/>
      </a:schemeClr>
    </a:solidFill>
    <a:ln w="25400" cap="flat" cmpd="sng" algn="ctr">
      <a:solidFill>
        <a:sysClr val="windowText" lastClr="000000"/>
      </a:solidFill>
      <a:prstDash val="solid"/>
    </a:ln>
    <a:effectLst>
      <a:innerShdw blurRad="63500" dist="50800" dir="8100000">
        <a:prstClr val="black">
          <a:alpha val="50000"/>
        </a:prstClr>
      </a:innerShdw>
    </a:effectLst>
  </c:spPr>
  <c:txPr>
    <a:bodyPr/>
    <a:lstStyle/>
    <a:p>
      <a:pPr>
        <a:defRPr>
          <a:solidFill>
            <a:schemeClr val="lt1"/>
          </a:solidFill>
          <a:latin typeface="+mn-lt"/>
          <a:ea typeface="+mn-ea"/>
          <a:cs typeface="+mn-cs"/>
        </a:defRPr>
      </a:pPr>
      <a:endParaRPr lang="hu-HU"/>
    </a:p>
  </c:txPr>
  <c:externalData r:id="rId1">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hu-HU"/>
              <a:t>Férfiak foglalkoztatottsági adatai, 2011</a:t>
            </a:r>
          </a:p>
        </c:rich>
      </c:tx>
      <c:overlay val="0"/>
    </c:title>
    <c:autoTitleDeleted val="0"/>
    <c:plotArea>
      <c:layout/>
      <c:pieChart>
        <c:varyColors val="1"/>
        <c:ser>
          <c:idx val="0"/>
          <c:order val="0"/>
          <c:explosion val="25"/>
          <c:dLbls>
            <c:dLbl>
              <c:idx val="3"/>
              <c:layout>
                <c:manualLayout>
                  <c:x val="0.19222265966754157"/>
                  <c:y val="6.7368766404199476E-2"/>
                </c:manualLayout>
              </c:layout>
              <c:showLegendKey val="0"/>
              <c:showVal val="0"/>
              <c:showCatName val="1"/>
              <c:showSerName val="0"/>
              <c:showPercent val="1"/>
              <c:showBubbleSize val="0"/>
            </c:dLbl>
            <c:spPr>
              <a:effectLst>
                <a:glow rad="101600">
                  <a:schemeClr val="accent3">
                    <a:satMod val="175000"/>
                    <a:alpha val="40000"/>
                  </a:schemeClr>
                </a:glow>
              </a:effectLst>
            </c:spPr>
            <c:showLegendKey val="0"/>
            <c:showVal val="0"/>
            <c:showCatName val="1"/>
            <c:showSerName val="0"/>
            <c:showPercent val="1"/>
            <c:showBubbleSize val="0"/>
            <c:showLeaderLines val="1"/>
          </c:dLbls>
          <c:cat>
            <c:strRef>
              <c:f>Munka1!$M$10:$P$10</c:f>
              <c:strCache>
                <c:ptCount val="4"/>
                <c:pt idx="0">
                  <c:v>Férfi népesség száma</c:v>
                </c:pt>
                <c:pt idx="1">
                  <c:v>Eltartott férfiak száma</c:v>
                </c:pt>
                <c:pt idx="2">
                  <c:v>Inaktív kereső férfiak száma</c:v>
                </c:pt>
                <c:pt idx="3">
                  <c:v>Munkanélküli férfiak száma, </c:v>
                </c:pt>
              </c:strCache>
            </c:strRef>
          </c:cat>
          <c:val>
            <c:numRef>
              <c:f>Munka1!$M$11:$P$11</c:f>
              <c:numCache>
                <c:formatCode>#.####</c:formatCode>
                <c:ptCount val="4"/>
                <c:pt idx="0">
                  <c:v>25241</c:v>
                </c:pt>
                <c:pt idx="1">
                  <c:v>5411</c:v>
                </c:pt>
                <c:pt idx="2">
                  <c:v>4535</c:v>
                </c:pt>
                <c:pt idx="3">
                  <c:v>1960</c:v>
                </c:pt>
              </c:numCache>
            </c:numRef>
          </c:val>
        </c:ser>
        <c:dLbls>
          <c:showLegendKey val="0"/>
          <c:showVal val="0"/>
          <c:showCatName val="1"/>
          <c:showSerName val="0"/>
          <c:showPercent val="1"/>
          <c:showBubbleSize val="0"/>
          <c:showLeaderLines val="1"/>
        </c:dLbls>
        <c:firstSliceAng val="0"/>
      </c:pieChart>
    </c:plotArea>
    <c:plotVisOnly val="1"/>
    <c:dispBlanksAs val="gap"/>
    <c:showDLblsOverMax val="0"/>
  </c:chart>
  <c:spPr>
    <a:solidFill>
      <a:schemeClr val="accent3">
        <a:lumMod val="40000"/>
        <a:lumOff val="60000"/>
      </a:schemeClr>
    </a:solidFill>
    <a:ln w="25400" cap="flat" cmpd="sng" algn="ctr">
      <a:solidFill>
        <a:schemeClr val="accent2"/>
      </a:solidFill>
      <a:prstDash val="solid"/>
    </a:ln>
    <a:effectLst/>
  </c:spPr>
  <c:txPr>
    <a:bodyPr/>
    <a:lstStyle/>
    <a:p>
      <a:pPr>
        <a:defRPr>
          <a:ln>
            <a:solidFill>
              <a:schemeClr val="accent3">
                <a:lumMod val="50000"/>
              </a:schemeClr>
            </a:solidFill>
          </a:ln>
          <a:solidFill>
            <a:schemeClr val="dk1"/>
          </a:solidFill>
          <a:latin typeface="+mn-lt"/>
          <a:ea typeface="+mn-ea"/>
          <a:cs typeface="+mn-cs"/>
        </a:defRPr>
      </a:pPr>
      <a:endParaRPr lang="hu-HU"/>
    </a:p>
  </c:txPr>
  <c:externalData r:id="rId1">
    <c:autoUpdate val="0"/>
  </c:externalData>
</c:chartSpace>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7F3734-86C6-4B36-A959-8FAD6D179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39</Pages>
  <Words>12298</Words>
  <Characters>84864</Characters>
  <Application>Microsoft Office Word</Application>
  <DocSecurity>0</DocSecurity>
  <Lines>707</Lines>
  <Paragraphs>193</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96969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Kovács Martina</dc:creator>
  <cp:lastModifiedBy>Jékli Mariann</cp:lastModifiedBy>
  <cp:revision>4</cp:revision>
  <cp:lastPrinted>2015-09-01T11:28:00Z</cp:lastPrinted>
  <dcterms:created xsi:type="dcterms:W3CDTF">2015-08-27T07:30:00Z</dcterms:created>
  <dcterms:modified xsi:type="dcterms:W3CDTF">2015-09-01T11:29:00Z</dcterms:modified>
</cp:coreProperties>
</file>