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FA" w:rsidRDefault="00671FFA" w:rsidP="00671FFA">
      <w:pPr>
        <w:spacing w:after="0" w:line="240" w:lineRule="auto"/>
        <w:rPr>
          <w:rFonts w:cs="Calibri"/>
          <w:lang w:eastAsia="hu-HU"/>
        </w:rPr>
      </w:pPr>
      <w:r>
        <w:rPr>
          <w:rFonts w:cs="Calibri"/>
          <w:lang w:eastAsia="hu-HU"/>
        </w:rPr>
        <w:t> </w:t>
      </w: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671FFA" w:rsidTr="00671FFA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71FFA" w:rsidRDefault="00671FF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71FFA" w:rsidRDefault="00671FF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Hutiray Gyula alpolgármester</w:t>
            </w:r>
          </w:p>
        </w:tc>
      </w:tr>
    </w:tbl>
    <w:p w:rsidR="00671FFA" w:rsidRDefault="00671FFA" w:rsidP="00671FFA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671FFA" w:rsidRDefault="00671FFA" w:rsidP="00671FFA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  <w:t>Művelődési, Kulturális és Szociális  Bizottsághoz</w:t>
      </w:r>
    </w:p>
    <w:p w:rsidR="00671FFA" w:rsidRDefault="00671FFA" w:rsidP="00671F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71FFA" w:rsidRDefault="00671FFA" w:rsidP="00671F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376DAF">
        <w:rPr>
          <w:rFonts w:ascii="Times New Roman" w:hAnsi="Times New Roman"/>
          <w:b/>
          <w:bCs/>
          <w:sz w:val="28"/>
          <w:szCs w:val="28"/>
        </w:rPr>
        <w:t>2015. szeptember 7-ei</w:t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lestipus"/>
      <w:r w:rsidR="00376DAF">
        <w:rPr>
          <w:rFonts w:ascii="Times New Roman" w:hAnsi="Times New Roman"/>
          <w:b/>
          <w:bCs/>
          <w:sz w:val="28"/>
          <w:szCs w:val="28"/>
        </w:rPr>
        <w:t>rendkívüli</w:t>
      </w:r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671FFA" w:rsidTr="00671FFA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71FFA" w:rsidRDefault="00671FF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71FFA" w:rsidRDefault="006B3F4B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elotema"/>
            <w:r>
              <w:rPr>
                <w:rFonts w:ascii="Times New Roman" w:hAnsi="Times New Roman"/>
                <w:sz w:val="24"/>
                <w:szCs w:val="24"/>
              </w:rPr>
              <w:t>Az 1956-</w:t>
            </w:r>
            <w:r w:rsidR="00376DAF">
              <w:rPr>
                <w:rFonts w:ascii="Times New Roman" w:hAnsi="Times New Roman"/>
                <w:sz w:val="24"/>
                <w:szCs w:val="24"/>
              </w:rPr>
              <w:t>os Forradalom és Szabadságharc Erzsébet krt. 6. szám alatti helyszínének és kerületi hőseinek emlékét megörökítő tábla elkészítésének és elhelyezésének támogatása</w:t>
            </w:r>
            <w:bookmarkEnd w:id="2"/>
          </w:p>
        </w:tc>
      </w:tr>
    </w:tbl>
    <w:p w:rsidR="00671FFA" w:rsidRDefault="00671FFA" w:rsidP="00671FFA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Dr. Hajdu Kitti</w:t>
      </w: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Polgármesteri Kabinet vezetője</w:t>
      </w:r>
    </w:p>
    <w:p w:rsidR="00671FFA" w:rsidRDefault="00671FFA" w:rsidP="00671F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671FFA" w:rsidRDefault="00671FFA" w:rsidP="00671FF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376DAF" w:rsidP="00671F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3"/>
    </w:p>
    <w:p w:rsidR="00671FFA" w:rsidRDefault="00671FFA" w:rsidP="00671F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tbl>
      <w:tblPr>
        <w:tblW w:w="9360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71FFA" w:rsidTr="00671FFA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71FFA" w:rsidRDefault="00671FF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671FFA" w:rsidRDefault="00671FF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Hutiray Gyula alpolgármester</w:t>
            </w:r>
          </w:p>
        </w:tc>
      </w:tr>
    </w:tbl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671FFA" w:rsidRDefault="00671FFA" w:rsidP="00671FF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71FFA" w:rsidRDefault="00671FFA" w:rsidP="00671FF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Minden civilizált nemzet tisztelettel törődik a hazáért szabadságukat, életüket adó áldozatok emlékének ápolásával, melyek az eljövendő generációk számára szolgálnak példamutatásul</w:t>
      </w:r>
      <w:r w:rsidR="006E027C">
        <w:rPr>
          <w:rFonts w:ascii="Times New Roman" w:hAnsi="Times New Roman"/>
          <w:sz w:val="24"/>
          <w:szCs w:val="24"/>
        </w:rPr>
        <w:t>. Az 1956-</w:t>
      </w:r>
      <w:r>
        <w:rPr>
          <w:rFonts w:ascii="Times New Roman" w:hAnsi="Times New Roman"/>
          <w:sz w:val="24"/>
          <w:szCs w:val="24"/>
        </w:rPr>
        <w:t>os Forradalom és Szabadságharc nemzeti ünnepének közelgő évfordulója alkalmából az alábbi az alábbi javaslattal fordulunk a Tisztelt Képviselő-testülethez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</w:p>
    <w:p w:rsidR="00671FFA" w:rsidRDefault="00671FFA" w:rsidP="00671FF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Erzsébetváros Önkormányzata az </w:t>
      </w:r>
      <w:r w:rsidR="006E027C">
        <w:rPr>
          <w:rFonts w:ascii="Times New Roman" w:eastAsia="Times New Roman" w:hAnsi="Times New Roman"/>
          <w:sz w:val="24"/>
          <w:szCs w:val="24"/>
          <w:lang w:eastAsia="hu-HU"/>
        </w:rPr>
        <w:t>önkormányzat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tulajdonában lévő épületben (1073 Budapest, Erzsébet krt. 6.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emléktáblát szeretne elhelyezni a forradalom és szabadságharc e jegyzett színtere és az itt harcolók emlékének állítva. A </w:t>
      </w:r>
      <w:r>
        <w:rPr>
          <w:rFonts w:ascii="Times New Roman" w:hAnsi="Times New Roman"/>
          <w:bCs/>
          <w:sz w:val="24"/>
          <w:szCs w:val="24"/>
        </w:rPr>
        <w:t>2001. évi LXIII. törvény</w:t>
      </w:r>
      <w:bookmarkStart w:id="4" w:name="pr2"/>
      <w:bookmarkEnd w:id="4"/>
      <w:r>
        <w:rPr>
          <w:rFonts w:ascii="Times New Roman" w:hAnsi="Times New Roman"/>
          <w:bCs/>
          <w:sz w:val="24"/>
          <w:szCs w:val="24"/>
        </w:rPr>
        <w:t xml:space="preserve"> a magyar hősök emlékének megörökítéséről és a Magyar Hősök Emlékünnepéről ajánlást tesz arra vonatkozóan, hogy az önkormányzatok önként vállalt feladata legyen az intézményes gondoskodás az emlékhelyek felállításáról. E most felállításra kerülő tábla évente kétszer kerülne megkoszorúzásra: a 2001. évi LXII. törvény 2. § alapján minden esztendő május hónapjának utolsó vasárnapján, a Magyar Hősök Emlékünnepén, és minden év október 23 – </w:t>
      </w:r>
      <w:proofErr w:type="spellStart"/>
      <w:r>
        <w:rPr>
          <w:rFonts w:ascii="Times New Roman" w:hAnsi="Times New Roman"/>
          <w:bCs/>
          <w:sz w:val="24"/>
          <w:szCs w:val="24"/>
        </w:rPr>
        <w:t>án</w:t>
      </w:r>
      <w:proofErr w:type="spellEnd"/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az 1956-os Forradalom és Szabadságharc kezdetének, valamint a köztársaság 1989-es kikiáltásának napján, ami 1991 – óta nemzeti ünnepünk. 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Az emléktábla állításának kérése civil-, és egyesületi támogatást is élvez. (1. és 2. számú melléklet)</w:t>
      </w:r>
    </w:p>
    <w:p w:rsidR="00671FFA" w:rsidRDefault="00671FFA" w:rsidP="00671FF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5" w:name="pr3"/>
      <w:bookmarkEnd w:id="5"/>
      <w:r>
        <w:rPr>
          <w:rFonts w:ascii="Times New Roman" w:hAnsi="Times New Roman"/>
          <w:sz w:val="24"/>
          <w:szCs w:val="24"/>
        </w:rPr>
        <w:t xml:space="preserve">Az Erzsébet krt. 6. jelentőségére vonatkozóan hiteles adatokkal </w:t>
      </w:r>
      <w:r>
        <w:rPr>
          <w:rFonts w:ascii="Times New Roman" w:hAnsi="Times New Roman"/>
          <w:i/>
          <w:sz w:val="24"/>
          <w:szCs w:val="24"/>
        </w:rPr>
        <w:t>Eörsi László: A “Baross Köztársaság” - A VII. kerületi felkelőcsoportok</w:t>
      </w:r>
      <w:r>
        <w:rPr>
          <w:rFonts w:ascii="Times New Roman" w:hAnsi="Times New Roman"/>
          <w:sz w:val="24"/>
          <w:szCs w:val="24"/>
        </w:rPr>
        <w:t xml:space="preserve"> (kiadó: 1956-os Intézet Állambiztonsági Szolgálatok Történeti Levéltár, L’</w:t>
      </w:r>
      <w:proofErr w:type="spellStart"/>
      <w:r>
        <w:rPr>
          <w:rFonts w:ascii="Times New Roman" w:hAnsi="Times New Roman"/>
          <w:sz w:val="24"/>
          <w:szCs w:val="24"/>
        </w:rPr>
        <w:t>Harmattan</w:t>
      </w:r>
      <w:proofErr w:type="spellEnd"/>
      <w:r>
        <w:rPr>
          <w:rFonts w:ascii="Times New Roman" w:hAnsi="Times New Roman"/>
          <w:sz w:val="24"/>
          <w:szCs w:val="24"/>
        </w:rPr>
        <w:t xml:space="preserve"> Kiadó, Budapest</w:t>
      </w:r>
      <w:proofErr w:type="gramStart"/>
      <w:r>
        <w:rPr>
          <w:rFonts w:ascii="Times New Roman" w:hAnsi="Times New Roman"/>
          <w:sz w:val="24"/>
          <w:szCs w:val="24"/>
        </w:rPr>
        <w:t>,  2011.</w:t>
      </w:r>
      <w:proofErr w:type="gramEnd"/>
      <w:r>
        <w:rPr>
          <w:rFonts w:ascii="Times New Roman" w:hAnsi="Times New Roman"/>
          <w:sz w:val="24"/>
          <w:szCs w:val="24"/>
        </w:rPr>
        <w:t xml:space="preserve">) , alcímek: A Lenin körúti csoport,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VII. kerületi pártház ostroma, A “Hangos Híradó” nemzetőrsége, Harcok a Lenin körúton, </w:t>
      </w:r>
      <w:proofErr w:type="spellStart"/>
      <w:r>
        <w:rPr>
          <w:rFonts w:ascii="Times New Roman" w:hAnsi="Times New Roman"/>
          <w:sz w:val="24"/>
          <w:szCs w:val="24"/>
        </w:rPr>
        <w:t>in</w:t>
      </w:r>
      <w:proofErr w:type="spellEnd"/>
      <w:r>
        <w:rPr>
          <w:rFonts w:ascii="Times New Roman" w:hAnsi="Times New Roman"/>
          <w:sz w:val="24"/>
          <w:szCs w:val="24"/>
        </w:rPr>
        <w:t xml:space="preserve">: 237-249. oldalalak) és  </w:t>
      </w:r>
      <w:r>
        <w:rPr>
          <w:rFonts w:ascii="Times New Roman" w:hAnsi="Times New Roman"/>
          <w:i/>
          <w:sz w:val="24"/>
          <w:szCs w:val="24"/>
        </w:rPr>
        <w:t>Eörsi László: Mítoszok helyett  - 1956.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 kiadó</w:t>
      </w:r>
      <w:proofErr w:type="gramEnd"/>
      <w:r>
        <w:rPr>
          <w:rFonts w:ascii="Times New Roman" w:hAnsi="Times New Roman"/>
          <w:sz w:val="24"/>
          <w:szCs w:val="24"/>
        </w:rPr>
        <w:t xml:space="preserve">: Fadpadoskönyv.hu, Budapest,  2012.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című könyvei szolgálnak. </w:t>
      </w:r>
    </w:p>
    <w:p w:rsidR="00671FFA" w:rsidRDefault="00671FFA" w:rsidP="00671FFA">
      <w:pPr>
        <w:pStyle w:val="NormlWeb"/>
        <w:spacing w:line="360" w:lineRule="auto"/>
        <w:ind w:right="150"/>
        <w:jc w:val="both"/>
      </w:pPr>
      <w:r>
        <w:t> </w:t>
      </w:r>
      <w:r>
        <w:rPr>
          <w:b/>
        </w:rPr>
        <w:t xml:space="preserve">Az emléktábla tervei: </w:t>
      </w:r>
    </w:p>
    <w:p w:rsidR="00671FFA" w:rsidRDefault="00671FFA" w:rsidP="00671FFA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A tábla grafikája: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</w:p>
    <w:p w:rsidR="006E027C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„Lyukas Zászló”, mely </w:t>
      </w:r>
      <w:r w:rsidR="006E027C">
        <w:rPr>
          <w:rFonts w:ascii="Times New Roman" w:hAnsi="Times New Roman"/>
          <w:sz w:val="24"/>
          <w:szCs w:val="24"/>
        </w:rPr>
        <w:t>2000. augusztus 20-</w:t>
      </w:r>
      <w:r>
        <w:rPr>
          <w:rFonts w:ascii="Times New Roman" w:hAnsi="Times New Roman"/>
          <w:sz w:val="24"/>
          <w:szCs w:val="24"/>
        </w:rPr>
        <w:t>án jelent meg első alkalommal</w:t>
      </w:r>
      <w:proofErr w:type="gramStart"/>
      <w:r>
        <w:rPr>
          <w:rFonts w:ascii="Times New Roman" w:hAnsi="Times New Roman"/>
          <w:sz w:val="24"/>
          <w:szCs w:val="24"/>
        </w:rPr>
        <w:t>,  m</w:t>
      </w:r>
      <w:r w:rsidR="006E027C">
        <w:rPr>
          <w:rFonts w:ascii="Times New Roman" w:hAnsi="Times New Roman"/>
          <w:sz w:val="24"/>
          <w:szCs w:val="24"/>
        </w:rPr>
        <w:t>int</w:t>
      </w:r>
      <w:proofErr w:type="gramEnd"/>
      <w:r w:rsidR="006E027C">
        <w:rPr>
          <w:rFonts w:ascii="Times New Roman" w:hAnsi="Times New Roman"/>
          <w:sz w:val="24"/>
          <w:szCs w:val="24"/>
        </w:rPr>
        <w:t xml:space="preserve"> a történelmi zászlósor rész</w:t>
      </w:r>
      <w:r>
        <w:rPr>
          <w:rFonts w:ascii="Times New Roman" w:hAnsi="Times New Roman"/>
          <w:sz w:val="24"/>
          <w:szCs w:val="24"/>
        </w:rPr>
        <w:t xml:space="preserve">e. 1956 októberében a forradalom </w:t>
      </w:r>
      <w:r w:rsidR="006E027C">
        <w:rPr>
          <w:rFonts w:ascii="Times New Roman" w:hAnsi="Times New Roman"/>
          <w:sz w:val="24"/>
          <w:szCs w:val="24"/>
        </w:rPr>
        <w:t xml:space="preserve">száműzte az ún. Rákosi-címert </w:t>
      </w:r>
      <w:proofErr w:type="gramStart"/>
      <w:r w:rsidR="006E027C">
        <w:rPr>
          <w:rFonts w:ascii="Times New Roman" w:hAnsi="Times New Roman"/>
          <w:sz w:val="24"/>
          <w:szCs w:val="24"/>
        </w:rPr>
        <w:t>a</w:t>
      </w:r>
      <w:proofErr w:type="gramEnd"/>
      <w:r w:rsidR="006E027C">
        <w:rPr>
          <w:rFonts w:ascii="Times New Roman" w:hAnsi="Times New Roman"/>
          <w:sz w:val="24"/>
          <w:szCs w:val="24"/>
        </w:rPr>
        <w:t xml:space="preserve"> 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magyar</w:t>
      </w:r>
      <w:proofErr w:type="gramEnd"/>
      <w:r>
        <w:rPr>
          <w:rFonts w:ascii="Times New Roman" w:hAnsi="Times New Roman"/>
          <w:sz w:val="24"/>
          <w:szCs w:val="24"/>
        </w:rPr>
        <w:t xml:space="preserve"> állam jelképei közül. Helyette a Kossuth-címer visszaállítása történt meg,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nemzeti zászlóból a forradalmárok egyszerűen kivágták a gyűlölt Rákosi – címert. Az így keletkezett lyukas zászló a forradalom első napján, valószínűleg a Bem téren jelent meg először, majd végigkísérte a harcokat is, a népszuve</w:t>
      </w:r>
      <w:r w:rsidR="006E027C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 w:rsidR="006E027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itás jelképeként.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tábla felirata: </w:t>
      </w:r>
    </w:p>
    <w:p w:rsidR="00671FFA" w:rsidRDefault="006E027C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1956-</w:t>
      </w:r>
      <w:r w:rsidR="00671FFA">
        <w:rPr>
          <w:rFonts w:ascii="Times New Roman" w:hAnsi="Times New Roman"/>
          <w:i/>
          <w:sz w:val="24"/>
          <w:szCs w:val="24"/>
        </w:rPr>
        <w:t xml:space="preserve">ban ezt az épületet a tűzszünet elején, október 29 - én foglalták el civil ellenálló fegyveresek, az un. „Lenin körúti csoport”, akik felvették a harcot a megszállókkal szemben. A forradalom történetében egyedülálló módon létrehoztak és működtettek egy „hangos híradót”, állandó hírekkel szolgálva a lakosságot. A forradalmárok november 7 – </w:t>
      </w:r>
      <w:proofErr w:type="spellStart"/>
      <w:r w:rsidR="00671FFA">
        <w:rPr>
          <w:rFonts w:ascii="Times New Roman" w:hAnsi="Times New Roman"/>
          <w:i/>
          <w:sz w:val="24"/>
          <w:szCs w:val="24"/>
        </w:rPr>
        <w:t>ig</w:t>
      </w:r>
      <w:proofErr w:type="spellEnd"/>
      <w:r w:rsidR="00671FFA">
        <w:rPr>
          <w:rFonts w:ascii="Times New Roman" w:hAnsi="Times New Roman"/>
          <w:i/>
          <w:sz w:val="24"/>
          <w:szCs w:val="24"/>
        </w:rPr>
        <w:t xml:space="preserve"> tudtak ellenállni.</w:t>
      </w:r>
    </w:p>
    <w:p w:rsidR="00671FFA" w:rsidRDefault="00671FFA" w:rsidP="00671FFA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címer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(pajzs felirat nélkül)</w:t>
      </w:r>
    </w:p>
    <w:p w:rsidR="00671FFA" w:rsidRDefault="00671FFA" w:rsidP="00671FFA">
      <w:pPr>
        <w:spacing w:after="0" w:line="360" w:lineRule="auto"/>
        <w:ind w:left="283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Erzsébetváros önkormányzata</w:t>
      </w:r>
    </w:p>
    <w:p w:rsidR="00671FFA" w:rsidRDefault="00671FFA" w:rsidP="00671FFA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2015.</w:t>
      </w:r>
    </w:p>
    <w:p w:rsidR="00671FFA" w:rsidRDefault="00671FFA" w:rsidP="00671FF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emléktáblán olyan felirat és grafika lesz látható, melyek nem lépnek ki a tábla síkjából, nem minősül egyedi műalkotásnak mivel nem képzőművész készíti, nem minősül művészeti alkotásnak sem, tehát kihelyezéséhez a Budapesti Történeti Múzeum (Budapest Galéria) engedélyező műbírálata nem szükséges.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tábla anyaga és technológiájának főbb szempontjai: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tábla anyagára, a rögzítés technikájára és módjára is kérnénk javaslatot, a felhelyezés helyszíne 1073 Budapest, Erzsébet krt. 6. épülete.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tábla alá 3 db díszkampót (virágkampó), a koszorúk elhelyezése végett.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tábla méretei lehetnek 50x80, 60x70 vagy 80x60, maximális mérete 57x100 cm.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kivitelezés lehetséges technikái: gravírozás, vésés, homokfúvás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tábla anyaga: gránit, márvány, nemesített mészkő. (Fontos szempont legyen az időtállóság és a szakszerű tisztíttatás lehetősége).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rögzítés technikája a lehető legesztétikusabb és legbiztonságosabb legyen. 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A környezet dokumentációja: </w:t>
      </w:r>
    </w:p>
    <w:p w:rsidR="00671FFA" w:rsidRDefault="00671FFA" w:rsidP="00671FFA">
      <w:pPr>
        <w:spacing w:line="360" w:lineRule="auto"/>
        <w:ind w:firstLine="20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x-none"/>
        </w:rPr>
        <w:t>Tekintettel arra, hogy a kérdéses épület nem áll műemlékvédelem alatt, ezért az elhelyezéshez elegendő az ingatlannak,</w:t>
      </w:r>
      <w:r>
        <w:rPr>
          <w:rFonts w:ascii="Times New Roman" w:eastAsiaTheme="minorHAnsi" w:hAnsi="Times New Roman"/>
          <w:sz w:val="24"/>
          <w:szCs w:val="24"/>
        </w:rPr>
        <w:t xml:space="preserve"> ill.</w:t>
      </w:r>
      <w:r>
        <w:rPr>
          <w:rFonts w:ascii="Times New Roman" w:eastAsiaTheme="minorHAnsi" w:hAnsi="Times New Roman"/>
          <w:sz w:val="24"/>
          <w:szCs w:val="24"/>
          <w:lang w:val="x-none"/>
        </w:rPr>
        <w:t xml:space="preserve"> tulajdonosának/tulajdonosainak hozzájárulása</w:t>
      </w:r>
      <w:r>
        <w:rPr>
          <w:rFonts w:ascii="Times New Roman" w:eastAsiaTheme="minorHAnsi" w:hAnsi="Times New Roman"/>
          <w:sz w:val="24"/>
          <w:szCs w:val="24"/>
        </w:rPr>
        <w:t xml:space="preserve">, melyre a Képviselő -  testület a határozat elfogadásával felhatalmazást ad. </w:t>
      </w:r>
      <w:r>
        <w:rPr>
          <w:rFonts w:ascii="Times New Roman" w:eastAsiaTheme="minorHAnsi" w:hAnsi="Times New Roman"/>
          <w:sz w:val="24"/>
          <w:szCs w:val="24"/>
          <w:lang w:val="x-none"/>
        </w:rPr>
        <w:t xml:space="preserve"> </w:t>
      </w:r>
    </w:p>
    <w:p w:rsidR="00671FFA" w:rsidRDefault="00671FFA" w:rsidP="00671FFA">
      <w:pPr>
        <w:autoSpaceDE w:val="0"/>
        <w:autoSpaceDN w:val="0"/>
        <w:adjustRightInd w:val="0"/>
        <w:spacing w:after="120" w:line="360" w:lineRule="auto"/>
        <w:ind w:firstLine="2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 krt. 6. az Önkormányzat saját tulajdonú épülete. Noha nem műemlék jellegű épület, de </w:t>
      </w:r>
      <w:r>
        <w:rPr>
          <w:rFonts w:ascii="Times New Roman" w:hAnsi="Times New Roman"/>
          <w:bCs/>
          <w:iCs/>
          <w:sz w:val="24"/>
          <w:szCs w:val="24"/>
        </w:rPr>
        <w:t xml:space="preserve">a főváros városképe és történelme szempontjából meghatározó épített környezet védelméről szóló 54/1993. (1994. II. 1.) Főv. Kgy.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rendelet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védett épületegyüttesnek nyilvánította az </w:t>
      </w:r>
      <w:r>
        <w:rPr>
          <w:rFonts w:ascii="Times New Roman" w:hAnsi="Times New Roman"/>
          <w:sz w:val="24"/>
          <w:szCs w:val="24"/>
        </w:rPr>
        <w:t xml:space="preserve">Erzsébet körút, a Rákóczi úttól a Király utcáig tartó épületeit </w:t>
      </w:r>
    </w:p>
    <w:p w:rsidR="00671FFA" w:rsidRDefault="00671FFA" w:rsidP="00671FFA">
      <w:pPr>
        <w:spacing w:line="360" w:lineRule="auto"/>
        <w:ind w:firstLine="20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emléktábla kihelyezése nem minősül építési munkának,</w:t>
      </w:r>
      <w:r>
        <w:rPr>
          <w:rFonts w:ascii="Times New Roman" w:hAnsi="Times New Roman"/>
          <w:bCs/>
          <w:iCs/>
          <w:sz w:val="24"/>
          <w:szCs w:val="24"/>
        </w:rPr>
        <w:t xml:space="preserve"> elhelyezése nem építési engedély köteles, mivel az épületen belül kerül elhelyezésre. Javasolt a tábla szemmagasságban történő elhelyezése, a tábla alsó síkja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cca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1,5-1,6 m magasságban legyen.   </w:t>
      </w:r>
    </w:p>
    <w:p w:rsidR="00671FFA" w:rsidRDefault="00671FFA" w:rsidP="00671FFA">
      <w:pPr>
        <w:spacing w:line="360" w:lineRule="auto"/>
        <w:ind w:firstLine="204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a helyi közművelődés önkormányzati feladatellátásáról szóló 41/2013. (VI. 28.) sz. rendeletének (továbbiakban: rendelet) 4. § (4) bekezdése az alábbiak szerint rendelkezik:</w:t>
      </w:r>
    </w:p>
    <w:p w:rsidR="00671FFA" w:rsidRDefault="00671FFA" w:rsidP="00671FFA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„Az Önkormányzat – saját lehetőségei által behatároltan - Erzsébetváros közművelődési hagyományai, lakosságának művelődési szokásai és igényei alapján feladatának tekinti, hogy segítse:</w:t>
      </w:r>
    </w:p>
    <w:p w:rsidR="00671FFA" w:rsidRDefault="00671FFA" w:rsidP="00671FFA">
      <w:pPr>
        <w:keepLines/>
        <w:tabs>
          <w:tab w:val="left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(4) a kerület környezeti, szellemi, művészeti értékeinek, hagyományainak feltárását, megismertetését, a helyi művelődési szokások gondozását, gazdagítását.”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emléktábla elkészítése, elhelyezésének összköltsége legfeljebb bruttó 400</w:t>
      </w:r>
      <w:r w:rsidR="00171C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000 Ft, azaz négyszázezer forint.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Fedezete - az átcsoportosítás után - 2015. évi költségvetéséről szóló 2/2015. (</w:t>
      </w:r>
      <w:r w:rsidR="00672A31">
        <w:rPr>
          <w:rFonts w:ascii="Times New Roman" w:hAnsi="Times New Roman"/>
          <w:sz w:val="24"/>
          <w:szCs w:val="24"/>
        </w:rPr>
        <w:t xml:space="preserve">II.23.) önkormányzati rendelet </w:t>
      </w:r>
      <w:bookmarkStart w:id="6" w:name="_GoBack"/>
      <w:bookmarkEnd w:id="6"/>
      <w:r>
        <w:rPr>
          <w:rFonts w:ascii="Times New Roman" w:hAnsi="Times New Roman"/>
          <w:sz w:val="24"/>
          <w:szCs w:val="24"/>
        </w:rPr>
        <w:t>5707 Turizmussal kapcsolatos feladatok 2015. évi tervezett előirányzatai; Emléktáblák soron áll rendelkezésre.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sz w:val="24"/>
          <w:szCs w:val="24"/>
        </w:rPr>
        <w:t xml:space="preserve">Tisztelt </w:t>
      </w:r>
      <w:r>
        <w:rPr>
          <w:rFonts w:ascii="Times New Roman" w:hAnsi="Times New Roman"/>
          <w:sz w:val="24"/>
          <w:szCs w:val="24"/>
          <w:lang w:val="x-none"/>
        </w:rPr>
        <w:t>Képviselő-testületet az előterjesztés megtárgyalására és a határozati javaslat elfogadására</w:t>
      </w:r>
      <w:r>
        <w:rPr>
          <w:rFonts w:ascii="Times New Roman" w:hAnsi="Times New Roman"/>
          <w:sz w:val="24"/>
          <w:szCs w:val="24"/>
        </w:rPr>
        <w:t>!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671FFA" w:rsidRDefault="00671FFA" w:rsidP="00671FFA">
      <w:p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</w:rPr>
        <w:t>emléktáblát készíttet és helyez el 1073 Budapest VII. kerület, Erzsébet krt. 6. szám alatti épületben az 1956</w:t>
      </w:r>
      <w:r w:rsidR="0017237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os Forradalom és Szabadságharc </w:t>
      </w:r>
      <w:proofErr w:type="gramStart"/>
      <w:r>
        <w:rPr>
          <w:rFonts w:ascii="Times New Roman" w:hAnsi="Times New Roman"/>
          <w:sz w:val="24"/>
          <w:szCs w:val="24"/>
        </w:rPr>
        <w:t>ezen</w:t>
      </w:r>
      <w:proofErr w:type="gramEnd"/>
      <w:r>
        <w:rPr>
          <w:rFonts w:ascii="Times New Roman" w:hAnsi="Times New Roman"/>
          <w:sz w:val="24"/>
          <w:szCs w:val="24"/>
        </w:rPr>
        <w:t xml:space="preserve"> helyszínének és hőseinek emléket állítva.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fedezet bruttó 400 000 Ft összeghatárig a 2015. évi költségvetéséről szóló 2/2015. (II.23.) önkormányzati rendeletben az 5707 Turizmussal kapcsolatos feladatok 2015. évi tervezett előirányzatai; Emléktáblák címsoron az átcsoportosítás után biztosított. 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felkéri a polgármestert a szükséges intézkedések megtételére.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2015.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2</w:t>
      </w:r>
      <w:r w:rsidR="0017237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2015. szeptember </w:t>
      </w:r>
      <w:r w:rsidR="007114D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Hutiray Gyula</w:t>
      </w: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71FFA" w:rsidRDefault="00671FFA" w:rsidP="00671F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349C" w:rsidRDefault="0047349C" w:rsidP="005867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6786" w:rsidRDefault="00586786" w:rsidP="002C390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86786" w:rsidRDefault="00586786" w:rsidP="00B25B0D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D3CD9" w:rsidRPr="0034397B" w:rsidRDefault="00BD3CD9" w:rsidP="0034397B">
      <w:pPr>
        <w:rPr>
          <w:i/>
        </w:rPr>
      </w:pPr>
    </w:p>
    <w:sectPr w:rsidR="00BD3CD9" w:rsidRPr="00343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6B6D"/>
    <w:multiLevelType w:val="hybridMultilevel"/>
    <w:tmpl w:val="452863F8"/>
    <w:lvl w:ilvl="0" w:tplc="4CCCAEEC">
      <w:start w:val="1"/>
      <w:numFmt w:val="decimal"/>
      <w:lvlText w:val="%1."/>
      <w:lvlJc w:val="left"/>
      <w:pPr>
        <w:ind w:left="915" w:hanging="52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67D176A"/>
    <w:multiLevelType w:val="hybridMultilevel"/>
    <w:tmpl w:val="76A2A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04976"/>
    <w:multiLevelType w:val="hybridMultilevel"/>
    <w:tmpl w:val="7222FEBE"/>
    <w:lvl w:ilvl="0" w:tplc="1F2E9A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C9"/>
    <w:rsid w:val="0000435F"/>
    <w:rsid w:val="00156B07"/>
    <w:rsid w:val="00171CA0"/>
    <w:rsid w:val="0017237C"/>
    <w:rsid w:val="001C0D65"/>
    <w:rsid w:val="001D60BE"/>
    <w:rsid w:val="001E4F24"/>
    <w:rsid w:val="001F007E"/>
    <w:rsid w:val="0026645B"/>
    <w:rsid w:val="00294678"/>
    <w:rsid w:val="002C3900"/>
    <w:rsid w:val="00322C81"/>
    <w:rsid w:val="00326FB0"/>
    <w:rsid w:val="0034397B"/>
    <w:rsid w:val="003531E2"/>
    <w:rsid w:val="00376DAF"/>
    <w:rsid w:val="00460AF0"/>
    <w:rsid w:val="0047349C"/>
    <w:rsid w:val="004C44A5"/>
    <w:rsid w:val="004E5CB9"/>
    <w:rsid w:val="004F01B7"/>
    <w:rsid w:val="004F2D6D"/>
    <w:rsid w:val="004F3150"/>
    <w:rsid w:val="00557DAE"/>
    <w:rsid w:val="00582FEB"/>
    <w:rsid w:val="00586786"/>
    <w:rsid w:val="005F4A7F"/>
    <w:rsid w:val="00671FFA"/>
    <w:rsid w:val="00672A31"/>
    <w:rsid w:val="006B3F4B"/>
    <w:rsid w:val="006E027C"/>
    <w:rsid w:val="007114DA"/>
    <w:rsid w:val="007B74E5"/>
    <w:rsid w:val="008D2FA1"/>
    <w:rsid w:val="008F5DCB"/>
    <w:rsid w:val="009160F3"/>
    <w:rsid w:val="00974452"/>
    <w:rsid w:val="00AA78EF"/>
    <w:rsid w:val="00AB7C79"/>
    <w:rsid w:val="00B25B0D"/>
    <w:rsid w:val="00B312D9"/>
    <w:rsid w:val="00B96D5B"/>
    <w:rsid w:val="00BD3CD9"/>
    <w:rsid w:val="00BF76B9"/>
    <w:rsid w:val="00D51EC9"/>
    <w:rsid w:val="00D52956"/>
    <w:rsid w:val="00D53457"/>
    <w:rsid w:val="00E305D0"/>
    <w:rsid w:val="00F6664B"/>
    <w:rsid w:val="00F8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1EC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5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1EC9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51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D51EC9"/>
  </w:style>
  <w:style w:type="paragraph" w:styleId="Listaszerbekezds">
    <w:name w:val="List Paragraph"/>
    <w:basedOn w:val="Norml"/>
    <w:uiPriority w:val="34"/>
    <w:qFormat/>
    <w:rsid w:val="001E4F24"/>
    <w:pPr>
      <w:spacing w:after="0" w:line="240" w:lineRule="auto"/>
      <w:ind w:left="720"/>
    </w:pPr>
    <w:rPr>
      <w:rFonts w:eastAsiaTheme="minorHAnsi"/>
    </w:rPr>
  </w:style>
  <w:style w:type="character" w:styleId="Hiperhivatkozs">
    <w:name w:val="Hyperlink"/>
    <w:basedOn w:val="Bekezdsalapbettpusa"/>
    <w:uiPriority w:val="99"/>
    <w:semiHidden/>
    <w:unhideWhenUsed/>
    <w:rsid w:val="003439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1EC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5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1EC9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51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D51EC9"/>
  </w:style>
  <w:style w:type="paragraph" w:styleId="Listaszerbekezds">
    <w:name w:val="List Paragraph"/>
    <w:basedOn w:val="Norml"/>
    <w:uiPriority w:val="34"/>
    <w:qFormat/>
    <w:rsid w:val="001E4F24"/>
    <w:pPr>
      <w:spacing w:after="0" w:line="240" w:lineRule="auto"/>
      <w:ind w:left="720"/>
    </w:pPr>
    <w:rPr>
      <w:rFonts w:eastAsiaTheme="minorHAnsi"/>
    </w:rPr>
  </w:style>
  <w:style w:type="character" w:styleId="Hiperhivatkozs">
    <w:name w:val="Hyperlink"/>
    <w:basedOn w:val="Bekezdsalapbettpusa"/>
    <w:uiPriority w:val="99"/>
    <w:semiHidden/>
    <w:unhideWhenUsed/>
    <w:rsid w:val="00343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920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Farkasné Kasza Adrienn</dc:creator>
  <cp:lastModifiedBy>Rónaszéki Réka</cp:lastModifiedBy>
  <cp:revision>20</cp:revision>
  <cp:lastPrinted>2015-07-21T08:36:00Z</cp:lastPrinted>
  <dcterms:created xsi:type="dcterms:W3CDTF">2015-08-07T10:12:00Z</dcterms:created>
  <dcterms:modified xsi:type="dcterms:W3CDTF">2015-09-02T12:29:00Z</dcterms:modified>
</cp:coreProperties>
</file>