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7" w:type="dxa"/>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087"/>
      </w:tblGrid>
      <w:tr w:rsidR="0007771F" w:rsidRPr="00D57144" w:rsidTr="00F459CB">
        <w:trPr>
          <w:tblCellSpacing w:w="0" w:type="dxa"/>
        </w:trPr>
        <w:tc>
          <w:tcPr>
            <w:tcW w:w="9087" w:type="dxa"/>
            <w:tcBorders>
              <w:top w:val="single" w:sz="6" w:space="0" w:color="000000"/>
              <w:left w:val="single" w:sz="6" w:space="0" w:color="000000"/>
              <w:bottom w:val="single" w:sz="6" w:space="0" w:color="000000"/>
              <w:right w:val="single" w:sz="6" w:space="0" w:color="000000"/>
            </w:tcBorders>
          </w:tcPr>
          <w:p w:rsidR="0007771F" w:rsidRPr="00D57144" w:rsidRDefault="0007771F" w:rsidP="00D57144">
            <w:pPr>
              <w:widowControl w:val="0"/>
              <w:autoSpaceDE w:val="0"/>
              <w:autoSpaceDN w:val="0"/>
              <w:adjustRightInd w:val="0"/>
              <w:spacing w:after="0" w:line="240" w:lineRule="auto"/>
              <w:jc w:val="center"/>
              <w:rPr>
                <w:b/>
                <w:bCs/>
              </w:rPr>
            </w:pPr>
            <w:r w:rsidRPr="00D57144">
              <w:rPr>
                <w:b/>
                <w:bCs/>
              </w:rPr>
              <w:t>Budapest Főváros VII. kerület Erzsébetváros Önkormányzata</w:t>
            </w:r>
          </w:p>
          <w:p w:rsidR="0007771F" w:rsidRPr="00D57144" w:rsidRDefault="0007771F" w:rsidP="00D57144">
            <w:pPr>
              <w:widowControl w:val="0"/>
              <w:autoSpaceDE w:val="0"/>
              <w:autoSpaceDN w:val="0"/>
              <w:adjustRightInd w:val="0"/>
              <w:spacing w:after="0" w:line="240" w:lineRule="auto"/>
              <w:jc w:val="center"/>
              <w:rPr>
                <w:b/>
                <w:bCs/>
              </w:rPr>
            </w:pPr>
            <w:r w:rsidRPr="00D57144">
              <w:rPr>
                <w:b/>
                <w:bCs/>
              </w:rPr>
              <w:t xml:space="preserve"> Hutiray Gyula Alpolgármester</w:t>
            </w:r>
          </w:p>
        </w:tc>
      </w:tr>
    </w:tbl>
    <w:p w:rsidR="0007771F" w:rsidRPr="00D57144" w:rsidRDefault="0007771F" w:rsidP="00D57144">
      <w:pPr>
        <w:widowControl w:val="0"/>
        <w:autoSpaceDE w:val="0"/>
        <w:autoSpaceDN w:val="0"/>
        <w:adjustRightInd w:val="0"/>
        <w:spacing w:after="0" w:line="240" w:lineRule="auto"/>
      </w:pPr>
      <w:r w:rsidRPr="00D57144">
        <w:t xml:space="preserve">Iktatószám: </w:t>
      </w:r>
    </w:p>
    <w:p w:rsidR="0007771F" w:rsidRPr="00D57144" w:rsidRDefault="0007771F" w:rsidP="00D57144">
      <w:pPr>
        <w:widowControl w:val="0"/>
        <w:autoSpaceDE w:val="0"/>
        <w:autoSpaceDN w:val="0"/>
        <w:adjustRightInd w:val="0"/>
        <w:spacing w:after="0" w:line="240" w:lineRule="auto"/>
        <w:jc w:val="right"/>
      </w:pPr>
      <w:r w:rsidRPr="00D57144">
        <w:t>Napirendi pont: ........</w:t>
      </w: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ind w:left="5387" w:hanging="1139"/>
      </w:pPr>
      <w:r w:rsidRPr="00D57144">
        <w:rPr>
          <w:u w:val="single"/>
        </w:rPr>
        <w:t>Előterjesztve:</w:t>
      </w:r>
      <w:r w:rsidRPr="00D57144">
        <w:tab/>
        <w:t>Városüzemeltetési Bizottsághoz</w:t>
      </w: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784AC8" w:rsidRDefault="0007771F" w:rsidP="00D57144">
      <w:pPr>
        <w:widowControl w:val="0"/>
        <w:autoSpaceDE w:val="0"/>
        <w:autoSpaceDN w:val="0"/>
        <w:adjustRightInd w:val="0"/>
        <w:spacing w:after="0" w:line="240" w:lineRule="auto"/>
        <w:jc w:val="center"/>
        <w:rPr>
          <w:b/>
          <w:bCs/>
          <w:sz w:val="28"/>
          <w:szCs w:val="28"/>
        </w:rPr>
      </w:pPr>
      <w:r w:rsidRPr="00784AC8">
        <w:rPr>
          <w:b/>
          <w:bCs/>
          <w:sz w:val="28"/>
          <w:szCs w:val="28"/>
        </w:rPr>
        <w:t>ELŐTERJESZTÉS</w:t>
      </w:r>
    </w:p>
    <w:p w:rsidR="0007771F" w:rsidRPr="00784AC8" w:rsidRDefault="0007771F" w:rsidP="00D57144">
      <w:pPr>
        <w:widowControl w:val="0"/>
        <w:autoSpaceDE w:val="0"/>
        <w:autoSpaceDN w:val="0"/>
        <w:adjustRightInd w:val="0"/>
        <w:spacing w:after="0" w:line="240" w:lineRule="auto"/>
        <w:jc w:val="center"/>
        <w:rPr>
          <w:b/>
          <w:bCs/>
          <w:sz w:val="28"/>
          <w:szCs w:val="28"/>
        </w:rPr>
      </w:pPr>
    </w:p>
    <w:p w:rsidR="0007771F" w:rsidRPr="00784AC8" w:rsidRDefault="0007771F" w:rsidP="00D57144">
      <w:pPr>
        <w:widowControl w:val="0"/>
        <w:autoSpaceDE w:val="0"/>
        <w:autoSpaceDN w:val="0"/>
        <w:adjustRightInd w:val="0"/>
        <w:spacing w:after="0" w:line="240" w:lineRule="auto"/>
        <w:jc w:val="center"/>
        <w:rPr>
          <w:b/>
          <w:bCs/>
          <w:sz w:val="28"/>
          <w:szCs w:val="28"/>
        </w:rPr>
      </w:pPr>
      <w:r w:rsidRPr="00784AC8">
        <w:rPr>
          <w:b/>
          <w:bCs/>
          <w:sz w:val="28"/>
          <w:szCs w:val="28"/>
        </w:rPr>
        <w:t>A Képvi</w:t>
      </w:r>
      <w:r w:rsidR="00784AC8">
        <w:rPr>
          <w:b/>
          <w:bCs/>
          <w:sz w:val="28"/>
          <w:szCs w:val="28"/>
        </w:rPr>
        <w:t>selő-testület 2015. szeptember 7</w:t>
      </w:r>
      <w:r w:rsidRPr="00784AC8">
        <w:rPr>
          <w:b/>
          <w:bCs/>
          <w:sz w:val="28"/>
          <w:szCs w:val="28"/>
        </w:rPr>
        <w:t>-</w:t>
      </w:r>
      <w:r w:rsidR="00784AC8">
        <w:rPr>
          <w:b/>
          <w:bCs/>
          <w:sz w:val="28"/>
          <w:szCs w:val="28"/>
        </w:rPr>
        <w:t>e</w:t>
      </w:r>
      <w:r w:rsidRPr="00784AC8">
        <w:rPr>
          <w:b/>
          <w:bCs/>
          <w:sz w:val="28"/>
          <w:szCs w:val="28"/>
        </w:rPr>
        <w:t>i rendkívüli ülésére</w:t>
      </w: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tbl>
      <w:tblPr>
        <w:tblW w:w="0" w:type="auto"/>
        <w:tblCellSpacing w:w="15" w:type="dxa"/>
        <w:tblInd w:w="45" w:type="dxa"/>
        <w:tblLayout w:type="fixed"/>
        <w:tblCellMar>
          <w:top w:w="15" w:type="dxa"/>
          <w:left w:w="15" w:type="dxa"/>
          <w:bottom w:w="15" w:type="dxa"/>
          <w:right w:w="15" w:type="dxa"/>
        </w:tblCellMar>
        <w:tblLook w:val="0000" w:firstRow="0" w:lastRow="0" w:firstColumn="0" w:lastColumn="0" w:noHBand="0" w:noVBand="0"/>
      </w:tblPr>
      <w:tblGrid>
        <w:gridCol w:w="1335"/>
        <w:gridCol w:w="7737"/>
      </w:tblGrid>
      <w:tr w:rsidR="0007771F" w:rsidRPr="00D57144" w:rsidTr="00F459CB">
        <w:trPr>
          <w:trHeight w:val="1950"/>
          <w:tblCellSpacing w:w="15" w:type="dxa"/>
        </w:trPr>
        <w:tc>
          <w:tcPr>
            <w:tcW w:w="1290" w:type="dxa"/>
            <w:tcBorders>
              <w:top w:val="nil"/>
              <w:left w:val="nil"/>
              <w:bottom w:val="nil"/>
              <w:right w:val="nil"/>
            </w:tcBorders>
          </w:tcPr>
          <w:p w:rsidR="0007771F" w:rsidRPr="00D57144" w:rsidRDefault="0007771F" w:rsidP="00D57144">
            <w:pPr>
              <w:widowControl w:val="0"/>
              <w:autoSpaceDE w:val="0"/>
              <w:autoSpaceDN w:val="0"/>
              <w:adjustRightInd w:val="0"/>
              <w:spacing w:after="0" w:line="240" w:lineRule="auto"/>
              <w:rPr>
                <w:b/>
                <w:bCs/>
                <w:u w:val="single"/>
              </w:rPr>
            </w:pPr>
            <w:r w:rsidRPr="00D57144">
              <w:rPr>
                <w:b/>
                <w:bCs/>
                <w:u w:val="single"/>
              </w:rPr>
              <w:t>Tárgy:</w:t>
            </w:r>
          </w:p>
        </w:tc>
        <w:tc>
          <w:tcPr>
            <w:tcW w:w="7692" w:type="dxa"/>
            <w:tcBorders>
              <w:top w:val="nil"/>
              <w:left w:val="nil"/>
              <w:bottom w:val="nil"/>
              <w:right w:val="nil"/>
            </w:tcBorders>
          </w:tcPr>
          <w:p w:rsidR="0007771F" w:rsidRPr="00D57144" w:rsidRDefault="0007771F" w:rsidP="00D57144">
            <w:pPr>
              <w:spacing w:after="0" w:line="240" w:lineRule="auto"/>
              <w:jc w:val="both"/>
            </w:pPr>
            <w:r w:rsidRPr="00D57144">
              <w:t xml:space="preserve">Budapest Főváros VII. kerület Erzsébetváros Önkormányzata Képviselő-testületének …/2015. (….) önkormányzati rendelete a </w:t>
            </w:r>
            <w:r w:rsidRPr="00D57144">
              <w:rPr>
                <w:rFonts w:eastAsia="Times New Roman"/>
                <w:bCs/>
              </w:rPr>
              <w:t xml:space="preserve">Budapest Főváros VII. Kerület Erzsébetváros Önkormányzata tulajdonában lévő közterületek használatáról és rendjéről </w:t>
            </w:r>
            <w:r w:rsidRPr="00D57144">
              <w:t xml:space="preserve">szóló </w:t>
            </w:r>
            <w:r w:rsidRPr="00D57144">
              <w:rPr>
                <w:rFonts w:eastAsia="Times New Roman"/>
              </w:rPr>
              <w:t xml:space="preserve">22/2013. (IV.30.) </w:t>
            </w:r>
            <w:r w:rsidRPr="00D57144">
              <w:t>önkormányzati rendelet módosításáról</w:t>
            </w:r>
          </w:p>
          <w:p w:rsidR="0007771F" w:rsidRPr="00D57144" w:rsidRDefault="0007771F" w:rsidP="00D57144">
            <w:pPr>
              <w:shd w:val="clear" w:color="auto" w:fill="FFFFFF"/>
              <w:spacing w:after="0" w:line="240" w:lineRule="auto"/>
              <w:jc w:val="both"/>
            </w:pPr>
          </w:p>
          <w:p w:rsidR="0007771F" w:rsidRPr="00D57144" w:rsidRDefault="0007771F" w:rsidP="00D57144">
            <w:pPr>
              <w:spacing w:after="0" w:line="240" w:lineRule="auto"/>
              <w:jc w:val="both"/>
            </w:pPr>
          </w:p>
        </w:tc>
      </w:tr>
    </w:tbl>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tabs>
          <w:tab w:val="center" w:pos="2340"/>
          <w:tab w:val="center" w:pos="6660"/>
        </w:tabs>
        <w:autoSpaceDE w:val="0"/>
        <w:autoSpaceDN w:val="0"/>
        <w:adjustRightInd w:val="0"/>
        <w:spacing w:after="0" w:line="240" w:lineRule="auto"/>
        <w:rPr>
          <w:b/>
          <w:bCs/>
          <w:u w:val="single"/>
        </w:rPr>
      </w:pPr>
      <w:r w:rsidRPr="00D57144">
        <w:rPr>
          <w:b/>
          <w:bCs/>
          <w:u w:val="single"/>
        </w:rPr>
        <w:t>Készítette:</w:t>
      </w:r>
    </w:p>
    <w:p w:rsidR="0007771F" w:rsidRPr="00D57144" w:rsidRDefault="0007771F" w:rsidP="00D57144">
      <w:pPr>
        <w:widowControl w:val="0"/>
        <w:tabs>
          <w:tab w:val="center" w:pos="2340"/>
          <w:tab w:val="center" w:pos="6660"/>
        </w:tabs>
        <w:autoSpaceDE w:val="0"/>
        <w:autoSpaceDN w:val="0"/>
        <w:adjustRightInd w:val="0"/>
        <w:spacing w:after="0" w:line="240" w:lineRule="auto"/>
      </w:pPr>
    </w:p>
    <w:p w:rsidR="0007771F" w:rsidRPr="00D57144" w:rsidRDefault="0007771F" w:rsidP="00D57144">
      <w:pPr>
        <w:widowControl w:val="0"/>
        <w:tabs>
          <w:tab w:val="center" w:pos="2340"/>
          <w:tab w:val="center" w:pos="6660"/>
        </w:tabs>
        <w:autoSpaceDE w:val="0"/>
        <w:autoSpaceDN w:val="0"/>
        <w:adjustRightInd w:val="0"/>
        <w:spacing w:after="0" w:line="240" w:lineRule="auto"/>
      </w:pPr>
    </w:p>
    <w:p w:rsidR="0007771F" w:rsidRPr="00D57144" w:rsidRDefault="0007771F" w:rsidP="00D57144">
      <w:pPr>
        <w:widowControl w:val="0"/>
        <w:tabs>
          <w:tab w:val="center" w:pos="2340"/>
          <w:tab w:val="center" w:pos="6660"/>
        </w:tabs>
        <w:autoSpaceDE w:val="0"/>
        <w:autoSpaceDN w:val="0"/>
        <w:adjustRightInd w:val="0"/>
        <w:spacing w:after="0" w:line="240" w:lineRule="auto"/>
      </w:pPr>
    </w:p>
    <w:p w:rsidR="0007771F" w:rsidRPr="00D57144" w:rsidRDefault="0007771F" w:rsidP="00D57144">
      <w:pPr>
        <w:widowControl w:val="0"/>
        <w:tabs>
          <w:tab w:val="center" w:pos="2340"/>
          <w:tab w:val="center" w:pos="6660"/>
        </w:tabs>
        <w:autoSpaceDE w:val="0"/>
        <w:autoSpaceDN w:val="0"/>
        <w:adjustRightInd w:val="0"/>
        <w:spacing w:after="0" w:line="240" w:lineRule="auto"/>
      </w:pPr>
    </w:p>
    <w:p w:rsidR="0007771F" w:rsidRPr="00D57144" w:rsidRDefault="0007771F" w:rsidP="00D57144">
      <w:pPr>
        <w:widowControl w:val="0"/>
        <w:tabs>
          <w:tab w:val="center" w:pos="2340"/>
          <w:tab w:val="center" w:pos="6660"/>
        </w:tabs>
        <w:autoSpaceDE w:val="0"/>
        <w:autoSpaceDN w:val="0"/>
        <w:adjustRightInd w:val="0"/>
        <w:spacing w:after="0" w:line="240" w:lineRule="auto"/>
      </w:pPr>
      <w:r w:rsidRPr="00D57144">
        <w:tab/>
        <w:t xml:space="preserve"> Csüllög Szilvia</w:t>
      </w:r>
    </w:p>
    <w:p w:rsidR="0007771F" w:rsidRPr="00D57144" w:rsidRDefault="0007771F" w:rsidP="00D57144">
      <w:pPr>
        <w:widowControl w:val="0"/>
        <w:tabs>
          <w:tab w:val="center" w:pos="2340"/>
          <w:tab w:val="center" w:pos="6660"/>
        </w:tabs>
        <w:autoSpaceDE w:val="0"/>
        <w:autoSpaceDN w:val="0"/>
        <w:adjustRightInd w:val="0"/>
        <w:spacing w:after="0" w:line="240" w:lineRule="auto"/>
      </w:pPr>
      <w:r w:rsidRPr="00D57144">
        <w:tab/>
        <w:t>Hatósági és Ügyfélszolgálati Iroda vezetője</w:t>
      </w: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rPr>
          <w:b/>
          <w:bCs/>
          <w:u w:val="single"/>
        </w:rPr>
      </w:pPr>
      <w:r w:rsidRPr="00D57144">
        <w:rPr>
          <w:b/>
          <w:bCs/>
          <w:u w:val="single"/>
        </w:rPr>
        <w:t>Törvényességi szempontból kifogást nem emelek:</w:t>
      </w: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ind w:left="855" w:right="5265"/>
        <w:jc w:val="center"/>
      </w:pPr>
      <w:r w:rsidRPr="00D57144">
        <w:t>dr. Gotthard Gábor</w:t>
      </w:r>
    </w:p>
    <w:p w:rsidR="0007771F" w:rsidRPr="00D57144" w:rsidRDefault="0007771F" w:rsidP="00D57144">
      <w:pPr>
        <w:widowControl w:val="0"/>
        <w:autoSpaceDE w:val="0"/>
        <w:autoSpaceDN w:val="0"/>
        <w:adjustRightInd w:val="0"/>
        <w:spacing w:after="0" w:line="240" w:lineRule="auto"/>
        <w:ind w:left="855" w:right="5265"/>
        <w:jc w:val="center"/>
      </w:pPr>
      <w:r w:rsidRPr="00D57144">
        <w:t>jegyző</w:t>
      </w: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jc w:val="right"/>
        <w:rPr>
          <w:b/>
          <w:bCs/>
        </w:rPr>
      </w:pPr>
      <w:r w:rsidRPr="00D57144">
        <w:rPr>
          <w:b/>
          <w:bCs/>
        </w:rPr>
        <w:t>Az előterjesztést nyilvános ülésen kell tárgyalni.</w:t>
      </w: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jc w:val="right"/>
        <w:rPr>
          <w:b/>
          <w:bCs/>
        </w:rPr>
      </w:pPr>
      <w:r w:rsidRPr="00D57144">
        <w:rPr>
          <w:b/>
          <w:bCs/>
        </w:rPr>
        <w:t>A rendelettervezet elfogadásához minősített szavazattöbbség szükséges.</w:t>
      </w:r>
      <w:r w:rsidRPr="00D57144">
        <w:rPr>
          <w:b/>
          <w:bCs/>
        </w:rPr>
        <w:br w:type="page"/>
      </w:r>
    </w:p>
    <w:tbl>
      <w:tblPr>
        <w:tblW w:w="0" w:type="auto"/>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087"/>
      </w:tblGrid>
      <w:tr w:rsidR="0007771F" w:rsidRPr="00D57144" w:rsidTr="00F459CB">
        <w:trPr>
          <w:tblCellSpacing w:w="0" w:type="dxa"/>
        </w:trPr>
        <w:tc>
          <w:tcPr>
            <w:tcW w:w="9087" w:type="dxa"/>
            <w:tcBorders>
              <w:top w:val="single" w:sz="6" w:space="0" w:color="000000"/>
              <w:left w:val="single" w:sz="6" w:space="0" w:color="000000"/>
              <w:bottom w:val="single" w:sz="6" w:space="0" w:color="000000"/>
              <w:right w:val="single" w:sz="6" w:space="0" w:color="000000"/>
            </w:tcBorders>
          </w:tcPr>
          <w:p w:rsidR="0007771F" w:rsidRPr="00D57144" w:rsidRDefault="0007771F" w:rsidP="00D57144">
            <w:pPr>
              <w:widowControl w:val="0"/>
              <w:autoSpaceDE w:val="0"/>
              <w:autoSpaceDN w:val="0"/>
              <w:adjustRightInd w:val="0"/>
              <w:spacing w:after="0" w:line="240" w:lineRule="auto"/>
              <w:jc w:val="center"/>
              <w:rPr>
                <w:b/>
                <w:bCs/>
              </w:rPr>
            </w:pPr>
            <w:r w:rsidRPr="00D57144">
              <w:rPr>
                <w:b/>
                <w:bCs/>
              </w:rPr>
              <w:lastRenderedPageBreak/>
              <w:t>Budapest Főváros VII. kerület Erzsébetváros Önkormányzata</w:t>
            </w:r>
          </w:p>
          <w:p w:rsidR="0007771F" w:rsidRPr="00D57144" w:rsidRDefault="0007771F" w:rsidP="00D57144">
            <w:pPr>
              <w:widowControl w:val="0"/>
              <w:autoSpaceDE w:val="0"/>
              <w:autoSpaceDN w:val="0"/>
              <w:adjustRightInd w:val="0"/>
              <w:spacing w:after="0" w:line="240" w:lineRule="auto"/>
              <w:jc w:val="center"/>
              <w:rPr>
                <w:b/>
                <w:bCs/>
              </w:rPr>
            </w:pPr>
            <w:r w:rsidRPr="00D57144">
              <w:rPr>
                <w:b/>
                <w:bCs/>
              </w:rPr>
              <w:t xml:space="preserve"> Hutiray Gyula Alpolgármester</w:t>
            </w:r>
          </w:p>
        </w:tc>
      </w:tr>
    </w:tbl>
    <w:p w:rsidR="0007771F" w:rsidRPr="00D57144" w:rsidRDefault="0007771F" w:rsidP="00D57144">
      <w:pPr>
        <w:widowControl w:val="0"/>
        <w:autoSpaceDE w:val="0"/>
        <w:autoSpaceDN w:val="0"/>
        <w:adjustRightInd w:val="0"/>
        <w:spacing w:after="0" w:line="240" w:lineRule="auto"/>
      </w:pPr>
    </w:p>
    <w:p w:rsidR="00CD79B9" w:rsidRPr="00D57144" w:rsidRDefault="00CD79B9" w:rsidP="00D57144">
      <w:pPr>
        <w:widowControl w:val="0"/>
        <w:autoSpaceDE w:val="0"/>
        <w:autoSpaceDN w:val="0"/>
        <w:adjustRightInd w:val="0"/>
        <w:spacing w:after="0" w:line="240" w:lineRule="auto"/>
      </w:pPr>
    </w:p>
    <w:p w:rsidR="0007771F" w:rsidRPr="00D57144" w:rsidRDefault="0007771F" w:rsidP="00D57144">
      <w:pPr>
        <w:widowControl w:val="0"/>
        <w:autoSpaceDE w:val="0"/>
        <w:autoSpaceDN w:val="0"/>
        <w:adjustRightInd w:val="0"/>
        <w:spacing w:after="0" w:line="240" w:lineRule="auto"/>
      </w:pPr>
    </w:p>
    <w:p w:rsidR="0007771F" w:rsidRPr="00D57144" w:rsidRDefault="0007771F" w:rsidP="00D57144">
      <w:pPr>
        <w:spacing w:after="0" w:line="240" w:lineRule="auto"/>
      </w:pPr>
      <w:r w:rsidRPr="00D57144">
        <w:rPr>
          <w:b/>
          <w:bCs/>
        </w:rPr>
        <w:t>Tisztelt Képviselő-testület!</w:t>
      </w:r>
    </w:p>
    <w:p w:rsidR="0007771F" w:rsidRPr="00D57144" w:rsidRDefault="0007771F" w:rsidP="00D57144">
      <w:pPr>
        <w:spacing w:after="0" w:line="240" w:lineRule="auto"/>
        <w:ind w:firstLine="705"/>
        <w:jc w:val="center"/>
      </w:pPr>
    </w:p>
    <w:p w:rsidR="0007771F" w:rsidRPr="00D57144" w:rsidRDefault="0007771F" w:rsidP="00D57144">
      <w:pPr>
        <w:spacing w:after="0" w:line="240" w:lineRule="auto"/>
        <w:jc w:val="both"/>
      </w:pPr>
    </w:p>
    <w:p w:rsidR="00626ED9" w:rsidRPr="00D57144" w:rsidRDefault="00626ED9" w:rsidP="00D57144">
      <w:pPr>
        <w:spacing w:after="0" w:line="240" w:lineRule="auto"/>
        <w:jc w:val="both"/>
      </w:pPr>
      <w:r w:rsidRPr="00D57144">
        <w:t>Az Önkormányzat tulajdonában található közterületek hasznosítása nem csak jelentős bevételi forrás, de jelentős felelősség mind Erzsébetváros lakói, mind pedig az azt használók felé is.</w:t>
      </w:r>
    </w:p>
    <w:p w:rsidR="00D7350A" w:rsidRPr="00D57144" w:rsidRDefault="00D7350A" w:rsidP="00D57144">
      <w:pPr>
        <w:spacing w:after="0" w:line="240" w:lineRule="auto"/>
        <w:jc w:val="both"/>
      </w:pPr>
    </w:p>
    <w:p w:rsidR="00D7350A" w:rsidRPr="00D57144" w:rsidRDefault="00626ED9" w:rsidP="00D57144">
      <w:pPr>
        <w:widowControl w:val="0"/>
        <w:autoSpaceDE w:val="0"/>
        <w:autoSpaceDN w:val="0"/>
        <w:adjustRightInd w:val="0"/>
        <w:spacing w:after="0" w:line="240" w:lineRule="auto"/>
        <w:jc w:val="both"/>
        <w:rPr>
          <w:rFonts w:eastAsia="Times New Roman"/>
        </w:rPr>
      </w:pPr>
      <w:r w:rsidRPr="00D57144">
        <w:t>A közterületet is érintő folyamatosan végbemenő válto</w:t>
      </w:r>
      <w:r w:rsidR="006E275B">
        <w:t>zások, illetve az Erzsébetváros</w:t>
      </w:r>
      <w:r w:rsidRPr="00D57144">
        <w:t xml:space="preserve"> Önkormányzat</w:t>
      </w:r>
      <w:r w:rsidR="006E275B">
        <w:t>a</w:t>
      </w:r>
      <w:r w:rsidRPr="00D57144">
        <w:t xml:space="preserve"> törekvéseinek megfelelő megújulás, valamint beruházások következményeként a közterület-használat tekintetében is újabb, és újabb igények merülnek fel minden </w:t>
      </w:r>
      <w:r w:rsidR="006E275B">
        <w:t>oldalról. E</w:t>
      </w:r>
      <w:r w:rsidRPr="00D57144">
        <w:t xml:space="preserve">zzel összefüggésben </w:t>
      </w:r>
      <w:r w:rsidR="00D7350A" w:rsidRPr="00D57144">
        <w:t xml:space="preserve">ismét szükségessé vált a </w:t>
      </w:r>
      <w:r w:rsidR="00D7350A" w:rsidRPr="00D57144">
        <w:rPr>
          <w:rFonts w:eastAsia="Times New Roman"/>
          <w:bCs/>
        </w:rPr>
        <w:t xml:space="preserve">Budapest Főváros VII. Kerület Erzsébetváros Önkormányzata tulajdonában lévő közterületek használatáról és rendjéről szóló </w:t>
      </w:r>
      <w:r w:rsidR="00D7350A" w:rsidRPr="00D57144">
        <w:rPr>
          <w:rFonts w:eastAsia="Times New Roman"/>
        </w:rPr>
        <w:t>22/2013. (IV.30.) önkormányzati rendelet módosítása.</w:t>
      </w:r>
    </w:p>
    <w:p w:rsidR="00626ED9" w:rsidRPr="00D57144" w:rsidRDefault="00626ED9" w:rsidP="00D57144">
      <w:pPr>
        <w:spacing w:after="0" w:line="240" w:lineRule="auto"/>
        <w:jc w:val="both"/>
      </w:pPr>
    </w:p>
    <w:p w:rsidR="00626ED9" w:rsidRPr="00D57144" w:rsidRDefault="00E66179" w:rsidP="00D57144">
      <w:pPr>
        <w:spacing w:after="0" w:line="240" w:lineRule="auto"/>
        <w:jc w:val="both"/>
      </w:pPr>
      <w:r w:rsidRPr="00D57144">
        <w:t xml:space="preserve">A rendelet módosításának egyik fontos eleme, hogy az Önkormányzat tulajdonában található turisztikailag kiemelt, és ennek megfelelően városképi szempontból is értékes közterületeket az Önkormányzat a jövőben pályázat útján, és hosszú távon kívánja hasznosítani, ezzel biztosítva az </w:t>
      </w:r>
      <w:proofErr w:type="gramStart"/>
      <w:r w:rsidRPr="00D57144">
        <w:t>ezen</w:t>
      </w:r>
      <w:proofErr w:type="gramEnd"/>
      <w:r w:rsidRPr="00D57144">
        <w:t xml:space="preserve"> területen elhelyezett építmények városképbe való pontos illeszkedését, valamint az ingatlan hasznosításából eredő bevétele</w:t>
      </w:r>
      <w:r w:rsidR="007F48DB">
        <w:t>k hosszú távú tervezhetőségé</w:t>
      </w:r>
      <w:r w:rsidRPr="00D57144">
        <w:t>t, és a hatósági előírások betartásának, betarthatóságának folyamatos kontrollját</w:t>
      </w:r>
      <w:r w:rsidR="0024086D" w:rsidRPr="00D57144">
        <w:t xml:space="preserve"> is</w:t>
      </w:r>
      <w:r w:rsidRPr="00D57144">
        <w:t>.</w:t>
      </w:r>
    </w:p>
    <w:p w:rsidR="00E66179" w:rsidRPr="00D57144" w:rsidRDefault="00E66179" w:rsidP="00D57144">
      <w:pPr>
        <w:spacing w:after="0" w:line="240" w:lineRule="auto"/>
        <w:jc w:val="both"/>
      </w:pPr>
    </w:p>
    <w:p w:rsidR="00217A51" w:rsidRPr="00D57144" w:rsidRDefault="00217A51" w:rsidP="00D57144">
      <w:pPr>
        <w:widowControl w:val="0"/>
        <w:autoSpaceDE w:val="0"/>
        <w:autoSpaceDN w:val="0"/>
        <w:adjustRightInd w:val="0"/>
        <w:spacing w:after="0" w:line="240" w:lineRule="auto"/>
        <w:jc w:val="both"/>
      </w:pPr>
      <w:r w:rsidRPr="00D57144">
        <w:t>Elsősorban a lakossági igényeket kielégítendő Erzsébetvárosban több helyen, a korábban megadott engedély alapján működtek gumiabroncs szerelő műhelyek, azonban a javításra szoruló abroncsok eltávolítása, cseréje kizárólag a műhelyek előtti kijelölt várakozóhelyeken történhet. A jelenlegi rendelkezések alapján az ilyen jellegű tevékenységhez – mind a parkoló, mind pedig a kapcsolódó járdaszakasz tekintetében – közterület-használati hozzájárulás nem adható. A jelen rendeletmódosító javaslat lehetőséget biztosít arra, hogy a szolgáltatást végző, kisipari tevékenységet folytató vállalkozások a tevékenységüket, így a szükséges szolgáltatást a szabályok megsértése nélkül tudják végezni.</w:t>
      </w:r>
    </w:p>
    <w:p w:rsidR="00217A51" w:rsidRPr="00D57144" w:rsidRDefault="00217A51" w:rsidP="00D57144">
      <w:pPr>
        <w:widowControl w:val="0"/>
        <w:autoSpaceDE w:val="0"/>
        <w:autoSpaceDN w:val="0"/>
        <w:adjustRightInd w:val="0"/>
        <w:spacing w:after="0" w:line="240" w:lineRule="auto"/>
        <w:jc w:val="both"/>
      </w:pPr>
    </w:p>
    <w:p w:rsidR="00BA6EA5" w:rsidRPr="00D57144" w:rsidRDefault="00120EB0" w:rsidP="00D57144">
      <w:pPr>
        <w:pStyle w:val="Jegyzetszveg"/>
        <w:spacing w:after="0" w:line="240" w:lineRule="auto"/>
        <w:jc w:val="both"/>
      </w:pPr>
      <w:r>
        <w:rPr>
          <w:sz w:val="24"/>
          <w:szCs w:val="24"/>
        </w:rPr>
        <w:t xml:space="preserve">Az elmúlt hónapok </w:t>
      </w:r>
      <w:r w:rsidR="00BA6EA5" w:rsidRPr="00D57144">
        <w:rPr>
          <w:sz w:val="24"/>
          <w:szCs w:val="24"/>
        </w:rPr>
        <w:t>tapasztalat</w:t>
      </w:r>
      <w:r>
        <w:rPr>
          <w:sz w:val="24"/>
          <w:szCs w:val="24"/>
        </w:rPr>
        <w:t>ai alapján</w:t>
      </w:r>
      <w:r w:rsidR="00BA6EA5" w:rsidRPr="00D57144">
        <w:rPr>
          <w:sz w:val="24"/>
          <w:szCs w:val="24"/>
        </w:rPr>
        <w:t xml:space="preserve"> megállapítható</w:t>
      </w:r>
      <w:r>
        <w:rPr>
          <w:sz w:val="24"/>
          <w:szCs w:val="24"/>
        </w:rPr>
        <w:t>, hogy</w:t>
      </w:r>
      <w:r w:rsidR="00BA6EA5" w:rsidRPr="00D57144">
        <w:rPr>
          <w:sz w:val="24"/>
          <w:szCs w:val="24"/>
        </w:rPr>
        <w:t xml:space="preserve"> a gazdasági érdekeket figyelembe véve az érintett üzlet homlokzatával nem érintkező vendéglátó teraszok esetén az előírt legkisebb 1 méter szélesség</w:t>
      </w:r>
      <w:r w:rsidR="000D49DB" w:rsidRPr="00D57144">
        <w:rPr>
          <w:sz w:val="24"/>
          <w:szCs w:val="24"/>
        </w:rPr>
        <w:t xml:space="preserve"> –</w:t>
      </w:r>
      <w:r w:rsidR="00BA6EA5" w:rsidRPr="00D57144">
        <w:rPr>
          <w:sz w:val="24"/>
          <w:szCs w:val="24"/>
        </w:rPr>
        <w:t xml:space="preserve"> a használható bútorzatra, valamint a rendelkezésre álló terü</w:t>
      </w:r>
      <w:r w:rsidR="000D49DB" w:rsidRPr="00D57144">
        <w:rPr>
          <w:sz w:val="24"/>
          <w:szCs w:val="24"/>
        </w:rPr>
        <w:t xml:space="preserve">let gazdaságos kihasználtságára való tekintettel – egyértelműen nem tartható, ezért </w:t>
      </w:r>
      <w:r w:rsidR="00BA6EA5" w:rsidRPr="00D57144">
        <w:rPr>
          <w:sz w:val="24"/>
          <w:szCs w:val="24"/>
        </w:rPr>
        <w:t xml:space="preserve">javasolt </w:t>
      </w:r>
      <w:r w:rsidR="00F81182">
        <w:rPr>
          <w:sz w:val="24"/>
          <w:szCs w:val="24"/>
        </w:rPr>
        <w:t xml:space="preserve">a </w:t>
      </w:r>
      <w:r w:rsidR="000D49DB" w:rsidRPr="00D57144">
        <w:rPr>
          <w:sz w:val="24"/>
          <w:szCs w:val="24"/>
        </w:rPr>
        <w:t xml:space="preserve">nem </w:t>
      </w:r>
      <w:r w:rsidR="00DD44E7" w:rsidRPr="00D57144">
        <w:rPr>
          <w:sz w:val="24"/>
          <w:szCs w:val="24"/>
        </w:rPr>
        <w:t>épület homlokzatá</w:t>
      </w:r>
      <w:r w:rsidR="000D49DB" w:rsidRPr="00D57144">
        <w:rPr>
          <w:sz w:val="24"/>
          <w:szCs w:val="24"/>
        </w:rPr>
        <w:t>n elhelyezett</w:t>
      </w:r>
      <w:r w:rsidR="00BA6EA5" w:rsidRPr="00D57144">
        <w:rPr>
          <w:sz w:val="24"/>
          <w:szCs w:val="24"/>
        </w:rPr>
        <w:t xml:space="preserve"> vendéglátó teraszok szélességére vonatkozó előírás 1,5 méter értékre történő növelése</w:t>
      </w:r>
      <w:r w:rsidR="000D49DB" w:rsidRPr="00D57144">
        <w:rPr>
          <w:sz w:val="24"/>
          <w:szCs w:val="24"/>
        </w:rPr>
        <w:t>.</w:t>
      </w:r>
    </w:p>
    <w:p w:rsidR="00BA6EA5" w:rsidRPr="00D57144" w:rsidRDefault="00BA6EA5" w:rsidP="00D57144">
      <w:pPr>
        <w:widowControl w:val="0"/>
        <w:autoSpaceDE w:val="0"/>
        <w:autoSpaceDN w:val="0"/>
        <w:adjustRightInd w:val="0"/>
        <w:spacing w:after="0" w:line="240" w:lineRule="auto"/>
        <w:jc w:val="both"/>
      </w:pPr>
    </w:p>
    <w:p w:rsidR="0024086D" w:rsidRPr="00D57144" w:rsidRDefault="0024086D" w:rsidP="00D57144">
      <w:pPr>
        <w:spacing w:after="0" w:line="240" w:lineRule="auto"/>
        <w:jc w:val="both"/>
      </w:pPr>
      <w:r w:rsidRPr="00D57144">
        <w:t>A gazdasági tevékenység tervezhetősége érdekében felmerült az igény, hogy a közterület vendéglátó terasz elhelyezésének használata esetében annak használója a közterület-használati díjat hosszabb távon, azonban nem egyszerre fizethesse meg. Az erre vonatkozó részletfizetési kedvezmény bevezetése, illetve az erre vonatkozó szabályok meghatározása nemcsak a használó érdekét szolgálja, de a megkönnyíti az átruházott hatáskörben eljáró Városüzemeltetési Bizottság munkáját is, valamint csökkenti az ezzel járó adminisztrációs munkát, költségeket, és biztosítja a hatósági előírások betartásának, betarthatóságának folyamatos kontrollját is.</w:t>
      </w:r>
    </w:p>
    <w:p w:rsidR="00217A51" w:rsidRPr="00D57144" w:rsidRDefault="00217A51" w:rsidP="00D57144">
      <w:pPr>
        <w:widowControl w:val="0"/>
        <w:autoSpaceDE w:val="0"/>
        <w:autoSpaceDN w:val="0"/>
        <w:adjustRightInd w:val="0"/>
        <w:spacing w:after="0" w:line="240" w:lineRule="auto"/>
        <w:jc w:val="both"/>
      </w:pPr>
    </w:p>
    <w:p w:rsidR="0007771F" w:rsidRPr="00D57144" w:rsidRDefault="0007771F" w:rsidP="00D57144">
      <w:pPr>
        <w:widowControl w:val="0"/>
        <w:autoSpaceDE w:val="0"/>
        <w:autoSpaceDN w:val="0"/>
        <w:adjustRightInd w:val="0"/>
        <w:spacing w:after="0" w:line="240" w:lineRule="auto"/>
        <w:jc w:val="both"/>
      </w:pPr>
      <w:r w:rsidRPr="00D57144">
        <w:lastRenderedPageBreak/>
        <w:t>A rendeletalkotást megelőző hatásvizsgálat során megállapítást nyert, hogy a rendeletmódosításnak környezeti- és egészségi következményei nincsenek, a munkatársak adminisztrációs tevékenységei sem rendeződnek át. A módosított jogszabály alkalmazásához szükséges személyi-, tárgyi- és pénzügyi feltételek biztosítottak. A módosítás szükségességét a helyi viszonyoknak való megfelelés indokolja.</w:t>
      </w:r>
    </w:p>
    <w:p w:rsidR="0007771F" w:rsidRPr="00D57144" w:rsidRDefault="0007771F" w:rsidP="00D57144">
      <w:pPr>
        <w:spacing w:after="0" w:line="240" w:lineRule="auto"/>
        <w:jc w:val="both"/>
      </w:pPr>
    </w:p>
    <w:p w:rsidR="0007771F" w:rsidRPr="00D57144" w:rsidRDefault="0007771F" w:rsidP="00D57144">
      <w:pPr>
        <w:spacing w:after="0" w:line="240" w:lineRule="auto"/>
        <w:jc w:val="both"/>
      </w:pPr>
      <w:r w:rsidRPr="00D57144">
        <w:t>Fentiek alapján kérem a Tisztelt Képviselő-testületet, hogy a rendelet módosítását elfogadni szíveskedjenek. </w:t>
      </w:r>
    </w:p>
    <w:p w:rsidR="0007771F" w:rsidRPr="00D57144" w:rsidRDefault="0007771F" w:rsidP="00D57144">
      <w:pPr>
        <w:spacing w:after="0" w:line="240" w:lineRule="auto"/>
      </w:pPr>
      <w:r w:rsidRPr="00D57144">
        <w:t> </w:t>
      </w:r>
    </w:p>
    <w:p w:rsidR="0007771F" w:rsidRPr="00D57144" w:rsidRDefault="0007771F" w:rsidP="00D57144">
      <w:pPr>
        <w:spacing w:after="0" w:line="240" w:lineRule="auto"/>
      </w:pPr>
    </w:p>
    <w:p w:rsidR="0007771F" w:rsidRPr="00D57144" w:rsidRDefault="0007771F" w:rsidP="00D57144">
      <w:pPr>
        <w:spacing w:after="0" w:line="240" w:lineRule="auto"/>
      </w:pPr>
      <w:r w:rsidRPr="00D57144">
        <w:rPr>
          <w:bCs/>
        </w:rPr>
        <w:t>Budapest, 2015. augusztus 6.</w:t>
      </w:r>
    </w:p>
    <w:p w:rsidR="0007771F" w:rsidRPr="00D57144" w:rsidRDefault="0007771F" w:rsidP="00D57144">
      <w:pPr>
        <w:spacing w:after="0" w:line="240" w:lineRule="auto"/>
      </w:pPr>
    </w:p>
    <w:p w:rsidR="0007771F" w:rsidRPr="00D57144" w:rsidRDefault="0007771F" w:rsidP="00D57144">
      <w:pPr>
        <w:spacing w:after="0" w:line="240" w:lineRule="auto"/>
      </w:pPr>
    </w:p>
    <w:p w:rsidR="0007771F" w:rsidRPr="00D57144" w:rsidRDefault="0007771F" w:rsidP="00D57144">
      <w:pPr>
        <w:spacing w:after="0" w:line="240" w:lineRule="auto"/>
      </w:pPr>
    </w:p>
    <w:p w:rsidR="0007771F" w:rsidRPr="00D57144" w:rsidRDefault="0007771F" w:rsidP="00D57144">
      <w:pPr>
        <w:spacing w:after="0" w:line="240" w:lineRule="auto"/>
      </w:pPr>
      <w:r w:rsidRPr="00D57144">
        <w:t> </w:t>
      </w:r>
    </w:p>
    <w:p w:rsidR="0007771F" w:rsidRPr="00D57144" w:rsidRDefault="0007771F" w:rsidP="00D57144">
      <w:pPr>
        <w:spacing w:after="0" w:line="240" w:lineRule="auto"/>
        <w:ind w:left="4536"/>
        <w:jc w:val="center"/>
      </w:pPr>
      <w:r w:rsidRPr="00D57144">
        <w:t>Hutiray Gyula</w:t>
      </w:r>
    </w:p>
    <w:p w:rsidR="0007771F" w:rsidRPr="00D57144" w:rsidRDefault="0007771F" w:rsidP="00D57144">
      <w:pPr>
        <w:spacing w:after="0" w:line="240" w:lineRule="auto"/>
        <w:ind w:left="4536"/>
        <w:jc w:val="center"/>
      </w:pPr>
      <w:r w:rsidRPr="00D57144">
        <w:t>alpolgármester</w:t>
      </w:r>
    </w:p>
    <w:p w:rsidR="00D54631" w:rsidRPr="00D57144" w:rsidRDefault="0007771F" w:rsidP="00D57144">
      <w:pPr>
        <w:widowControl w:val="0"/>
        <w:autoSpaceDE w:val="0"/>
        <w:autoSpaceDN w:val="0"/>
        <w:adjustRightInd w:val="0"/>
        <w:spacing w:after="0" w:line="240" w:lineRule="auto"/>
        <w:jc w:val="center"/>
        <w:rPr>
          <w:b/>
          <w:bCs/>
        </w:rPr>
      </w:pPr>
      <w:r w:rsidRPr="00D57144">
        <w:rPr>
          <w:rFonts w:eastAsia="Times New Roman"/>
          <w:b/>
        </w:rPr>
        <w:br w:type="page"/>
      </w:r>
      <w:r w:rsidR="00D54631" w:rsidRPr="00D57144">
        <w:rPr>
          <w:b/>
          <w:bCs/>
        </w:rPr>
        <w:lastRenderedPageBreak/>
        <w:t>Budapest Főváros VII. kerület Erzsébetváros Önkormányzata Képviselő-testületének</w:t>
      </w:r>
    </w:p>
    <w:p w:rsidR="00D54631" w:rsidRPr="00D57144" w:rsidRDefault="00D54631" w:rsidP="00D57144">
      <w:pPr>
        <w:widowControl w:val="0"/>
        <w:autoSpaceDE w:val="0"/>
        <w:autoSpaceDN w:val="0"/>
        <w:adjustRightInd w:val="0"/>
        <w:spacing w:after="0" w:line="240" w:lineRule="auto"/>
        <w:jc w:val="center"/>
        <w:rPr>
          <w:b/>
          <w:bCs/>
        </w:rPr>
      </w:pPr>
      <w:r w:rsidRPr="00D57144">
        <w:rPr>
          <w:b/>
          <w:bCs/>
        </w:rPr>
        <w:t xml:space="preserve">…/2015. (….) önkormányzati rendelete </w:t>
      </w:r>
      <w:proofErr w:type="gramStart"/>
      <w:r w:rsidRPr="00D57144">
        <w:rPr>
          <w:b/>
          <w:bCs/>
        </w:rPr>
        <w:t>a</w:t>
      </w:r>
      <w:proofErr w:type="gramEnd"/>
    </w:p>
    <w:p w:rsidR="00D54631" w:rsidRPr="00D57144" w:rsidRDefault="00D54631" w:rsidP="00D57144">
      <w:pPr>
        <w:spacing w:after="0" w:line="240" w:lineRule="auto"/>
        <w:jc w:val="center"/>
        <w:rPr>
          <w:b/>
        </w:rPr>
      </w:pPr>
      <w:r w:rsidRPr="00D57144">
        <w:rPr>
          <w:b/>
        </w:rPr>
        <w:t>Budapest Főváros VII. Kerület Erzsébetváros Önkormányzata tulajdonában lévő közterületek használatáról és rendjéről</w:t>
      </w:r>
      <w:r w:rsidRPr="00D57144">
        <w:rPr>
          <w:b/>
          <w:bCs/>
        </w:rPr>
        <w:t xml:space="preserve"> </w:t>
      </w:r>
      <w:r w:rsidRPr="00D57144">
        <w:rPr>
          <w:b/>
        </w:rPr>
        <w:t xml:space="preserve">szóló </w:t>
      </w:r>
    </w:p>
    <w:p w:rsidR="00D54631" w:rsidRPr="00D57144" w:rsidRDefault="00D54631" w:rsidP="00D57144">
      <w:pPr>
        <w:spacing w:after="0" w:line="240" w:lineRule="auto"/>
        <w:jc w:val="center"/>
        <w:rPr>
          <w:b/>
        </w:rPr>
      </w:pPr>
      <w:r w:rsidRPr="00D57144">
        <w:rPr>
          <w:b/>
          <w:bCs/>
        </w:rPr>
        <w:t xml:space="preserve">22/2013. (IV.30.) </w:t>
      </w:r>
      <w:r w:rsidRPr="00D57144">
        <w:rPr>
          <w:b/>
        </w:rPr>
        <w:t>önkormányzati rendelet módosításáról</w:t>
      </w:r>
    </w:p>
    <w:p w:rsidR="00E82A17" w:rsidRPr="00D57144" w:rsidRDefault="00E82A17" w:rsidP="00D57144">
      <w:pPr>
        <w:widowControl w:val="0"/>
        <w:autoSpaceDE w:val="0"/>
        <w:autoSpaceDN w:val="0"/>
        <w:adjustRightInd w:val="0"/>
        <w:spacing w:after="0" w:line="240" w:lineRule="auto"/>
        <w:jc w:val="center"/>
        <w:rPr>
          <w:rFonts w:eastAsia="Times New Roman"/>
          <w:b/>
        </w:rPr>
      </w:pPr>
    </w:p>
    <w:p w:rsidR="00E82A17" w:rsidRPr="00D57144" w:rsidRDefault="00E82A17" w:rsidP="00D57144">
      <w:pPr>
        <w:spacing w:after="0" w:line="240" w:lineRule="auto"/>
        <w:jc w:val="both"/>
        <w:rPr>
          <w:rFonts w:eastAsia="Times New Roman"/>
        </w:rPr>
      </w:pPr>
    </w:p>
    <w:p w:rsidR="00E82A17" w:rsidRPr="00D57144" w:rsidRDefault="00E82A17" w:rsidP="00D57144">
      <w:pPr>
        <w:spacing w:after="0" w:line="240" w:lineRule="auto"/>
        <w:jc w:val="both"/>
        <w:rPr>
          <w:rFonts w:eastAsia="Times New Roman"/>
        </w:rPr>
      </w:pPr>
      <w:r w:rsidRPr="00D57144">
        <w:rPr>
          <w:rFonts w:eastAsia="Times New Roman"/>
          <w:iCs/>
          <w:color w:val="000000"/>
        </w:rPr>
        <w:t>Budapest Főváros VII. kerület Erzsébetváros Önkormányzatának Képviselő-testülete az Alaptörvény 32. cikk (1) bekezdés a) pontjában és (2) bekezdésében</w:t>
      </w:r>
      <w:r w:rsidR="000830E3" w:rsidRPr="00D57144">
        <w:rPr>
          <w:rFonts w:eastAsia="Times New Roman"/>
          <w:iCs/>
          <w:color w:val="000000"/>
        </w:rPr>
        <w:t xml:space="preserve"> eljárva</w:t>
      </w:r>
      <w:r w:rsidRPr="00D57144">
        <w:rPr>
          <w:rFonts w:eastAsia="Times New Roman"/>
          <w:iCs/>
          <w:color w:val="000000"/>
        </w:rPr>
        <w:t xml:space="preserve">, </w:t>
      </w:r>
      <w:r w:rsidR="000830E3" w:rsidRPr="00D57144">
        <w:rPr>
          <w:rFonts w:eastAsia="Times New Roman"/>
          <w:iCs/>
          <w:color w:val="000000"/>
        </w:rPr>
        <w:t xml:space="preserve">továbbá </w:t>
      </w:r>
      <w:r w:rsidRPr="00D57144">
        <w:rPr>
          <w:rFonts w:eastAsia="Times New Roman"/>
          <w:iCs/>
          <w:color w:val="000000"/>
        </w:rPr>
        <w:t xml:space="preserve">a Magyarország helyi önkormányzatairól szóló 2011. évi CLXXXIX. </w:t>
      </w:r>
      <w:r w:rsidR="00F46426" w:rsidRPr="00D57144">
        <w:rPr>
          <w:rFonts w:eastAsia="Times New Roman"/>
          <w:iCs/>
          <w:color w:val="000000"/>
        </w:rPr>
        <w:t>törvény</w:t>
      </w:r>
      <w:r w:rsidRPr="00D57144">
        <w:rPr>
          <w:rFonts w:eastAsia="Times New Roman"/>
          <w:iCs/>
          <w:color w:val="000000"/>
        </w:rPr>
        <w:t xml:space="preserve"> 23.</w:t>
      </w:r>
      <w:r w:rsidR="00F46426" w:rsidRPr="00D57144">
        <w:rPr>
          <w:rFonts w:eastAsia="Times New Roman"/>
          <w:iCs/>
          <w:color w:val="000000"/>
        </w:rPr>
        <w:t xml:space="preserve"> </w:t>
      </w:r>
      <w:r w:rsidRPr="00D57144">
        <w:rPr>
          <w:rFonts w:eastAsia="Times New Roman"/>
          <w:iCs/>
          <w:color w:val="000000"/>
        </w:rPr>
        <w:t>§ (5) bekezdés 2. pontjában,</w:t>
      </w:r>
      <w:r w:rsidRPr="00D57144">
        <w:rPr>
          <w:rFonts w:eastAsia="Times New Roman"/>
        </w:rPr>
        <w:t xml:space="preserve"> a nemdohányzók védelméről és a dohánytermékek fogyasztásának, forgalmazásának egyes szabályairól szóló 1999. évi XLII. törvény 2/</w:t>
      </w:r>
      <w:proofErr w:type="gramStart"/>
      <w:r w:rsidRPr="00D57144">
        <w:rPr>
          <w:rFonts w:eastAsia="Times New Roman"/>
        </w:rPr>
        <w:t>A</w:t>
      </w:r>
      <w:proofErr w:type="gramEnd"/>
      <w:r w:rsidRPr="00D57144">
        <w:rPr>
          <w:rFonts w:eastAsia="Times New Roman"/>
        </w:rPr>
        <w:t>.</w:t>
      </w:r>
      <w:r w:rsidR="000830E3" w:rsidRPr="00D57144">
        <w:rPr>
          <w:rFonts w:eastAsia="Times New Roman"/>
        </w:rPr>
        <w:t xml:space="preserve"> </w:t>
      </w:r>
      <w:r w:rsidRPr="00D57144">
        <w:rPr>
          <w:rFonts w:eastAsia="Times New Roman"/>
        </w:rPr>
        <w:t>§</w:t>
      </w:r>
      <w:r w:rsidR="000830E3" w:rsidRPr="00D57144">
        <w:rPr>
          <w:rFonts w:eastAsia="Times New Roman"/>
        </w:rPr>
        <w:t xml:space="preserve"> (1) bekezdésében</w:t>
      </w:r>
      <w:r w:rsidRPr="00D57144">
        <w:rPr>
          <w:rFonts w:eastAsia="Times New Roman"/>
        </w:rPr>
        <w:t>,</w:t>
      </w:r>
      <w:r w:rsidRPr="00D57144">
        <w:rPr>
          <w:rFonts w:eastAsia="Times New Roman"/>
          <w:iCs/>
          <w:color w:val="000000"/>
        </w:rPr>
        <w:t xml:space="preserve"> valamint a mozgóképről szóló 2004. évi II. </w:t>
      </w:r>
      <w:r w:rsidR="00F46426" w:rsidRPr="00D57144">
        <w:rPr>
          <w:rFonts w:eastAsia="Times New Roman"/>
          <w:iCs/>
          <w:color w:val="000000"/>
        </w:rPr>
        <w:t>törvény</w:t>
      </w:r>
      <w:r w:rsidRPr="00D57144">
        <w:rPr>
          <w:rFonts w:eastAsia="Times New Roman"/>
          <w:iCs/>
          <w:color w:val="000000"/>
        </w:rPr>
        <w:t xml:space="preserve"> 3</w:t>
      </w:r>
      <w:r w:rsidR="000830E3" w:rsidRPr="00D57144">
        <w:rPr>
          <w:rFonts w:eastAsia="Times New Roman"/>
          <w:iCs/>
          <w:color w:val="000000"/>
        </w:rPr>
        <w:t>4</w:t>
      </w:r>
      <w:r w:rsidRPr="00D57144">
        <w:rPr>
          <w:rFonts w:eastAsia="Times New Roman"/>
          <w:iCs/>
          <w:color w:val="000000"/>
        </w:rPr>
        <w:t>. § (</w:t>
      </w:r>
      <w:r w:rsidR="000830E3" w:rsidRPr="00D57144">
        <w:rPr>
          <w:rFonts w:eastAsia="Times New Roman"/>
          <w:iCs/>
          <w:color w:val="000000"/>
        </w:rPr>
        <w:t>5</w:t>
      </w:r>
      <w:r w:rsidRPr="00D57144">
        <w:rPr>
          <w:rFonts w:eastAsia="Times New Roman"/>
          <w:iCs/>
          <w:color w:val="000000"/>
        </w:rPr>
        <w:t>) bekezdésében kapott felhatalmazás alapján</w:t>
      </w:r>
      <w:r w:rsidR="000830E3" w:rsidRPr="00D57144">
        <w:t xml:space="preserve"> a Budapest Főváros VII. kerület Erzsébetváros Önkormányzata tulajdonában lévő közterületek használatáról és rendjéről szóló 22/2013. (IV.30.) önkormányzati rendelet (továbbiakban: Rendelet) módosításáról a következőket rendeli el:</w:t>
      </w:r>
    </w:p>
    <w:p w:rsidR="00D26220" w:rsidRPr="00D57144" w:rsidRDefault="00D26220" w:rsidP="00D57144">
      <w:pPr>
        <w:spacing w:after="0" w:line="240" w:lineRule="auto"/>
        <w:jc w:val="both"/>
        <w:rPr>
          <w:rFonts w:eastAsia="Times New Roman"/>
        </w:rPr>
      </w:pPr>
    </w:p>
    <w:p w:rsidR="000830E3" w:rsidRPr="00D57144" w:rsidRDefault="000830E3" w:rsidP="00D57144">
      <w:pPr>
        <w:spacing w:after="0" w:line="240" w:lineRule="auto"/>
        <w:jc w:val="both"/>
        <w:rPr>
          <w:rFonts w:eastAsia="Times New Roman"/>
        </w:rPr>
      </w:pPr>
    </w:p>
    <w:p w:rsidR="00CA52AE" w:rsidRPr="00D57144" w:rsidRDefault="00CA52AE" w:rsidP="00D57144">
      <w:pPr>
        <w:autoSpaceDE w:val="0"/>
        <w:autoSpaceDN w:val="0"/>
        <w:adjustRightInd w:val="0"/>
        <w:spacing w:after="0" w:line="240" w:lineRule="auto"/>
        <w:jc w:val="center"/>
        <w:rPr>
          <w:rFonts w:eastAsia="Times New Roman"/>
          <w:b/>
        </w:rPr>
      </w:pPr>
      <w:r w:rsidRPr="00D57144">
        <w:rPr>
          <w:rFonts w:eastAsia="Times New Roman"/>
          <w:b/>
        </w:rPr>
        <w:t>1. §</w:t>
      </w:r>
    </w:p>
    <w:p w:rsidR="00CA52AE" w:rsidRPr="00D57144" w:rsidRDefault="00CA52AE" w:rsidP="00D57144">
      <w:pPr>
        <w:autoSpaceDE w:val="0"/>
        <w:autoSpaceDN w:val="0"/>
        <w:adjustRightInd w:val="0"/>
        <w:spacing w:after="0" w:line="240" w:lineRule="auto"/>
        <w:rPr>
          <w:rFonts w:eastAsia="Times New Roman"/>
        </w:rPr>
      </w:pPr>
    </w:p>
    <w:p w:rsidR="00CA52AE" w:rsidRPr="00D57144" w:rsidRDefault="00CA52AE" w:rsidP="00D57144">
      <w:pPr>
        <w:autoSpaceDE w:val="0"/>
        <w:autoSpaceDN w:val="0"/>
        <w:adjustRightInd w:val="0"/>
        <w:spacing w:after="0" w:line="240" w:lineRule="auto"/>
      </w:pPr>
      <w:r w:rsidRPr="00D57144">
        <w:t>(1) A Rendelet 2. § (1) bekezdésének helyébe a következő rendelkezés lép:</w:t>
      </w:r>
    </w:p>
    <w:p w:rsidR="000830E3" w:rsidRPr="00D57144" w:rsidRDefault="000830E3" w:rsidP="00D57144">
      <w:pPr>
        <w:spacing w:after="0" w:line="240" w:lineRule="auto"/>
        <w:jc w:val="both"/>
        <w:rPr>
          <w:rFonts w:eastAsia="Times New Roman"/>
        </w:rPr>
      </w:pPr>
    </w:p>
    <w:p w:rsidR="00E82A17" w:rsidRPr="00D57144" w:rsidRDefault="00CA52AE" w:rsidP="00D57144">
      <w:pPr>
        <w:spacing w:after="0" w:line="240" w:lineRule="auto"/>
        <w:jc w:val="both"/>
        <w:rPr>
          <w:rFonts w:eastAsia="Times New Roman"/>
          <w:i/>
        </w:rPr>
      </w:pPr>
      <w:r w:rsidRPr="00D57144">
        <w:rPr>
          <w:rFonts w:eastAsia="Times New Roman"/>
          <w:b/>
          <w:bCs/>
          <w:i/>
        </w:rPr>
        <w:t>„</w:t>
      </w:r>
      <w:r w:rsidR="00E82A17" w:rsidRPr="00D57144">
        <w:rPr>
          <w:rFonts w:eastAsia="Times New Roman"/>
          <w:bCs/>
          <w:i/>
        </w:rPr>
        <w:t>(1)</w:t>
      </w:r>
      <w:r w:rsidRPr="00D57144">
        <w:rPr>
          <w:rFonts w:eastAsia="Times New Roman"/>
          <w:bCs/>
          <w:i/>
        </w:rPr>
        <w:t xml:space="preserve"> </w:t>
      </w:r>
      <w:r w:rsidR="00B92E04" w:rsidRPr="00D57144">
        <w:rPr>
          <w:rFonts w:eastAsia="Times New Roman"/>
          <w:i/>
        </w:rPr>
        <w:t>A Képviselő-testület hatáskörébe</w:t>
      </w:r>
      <w:r w:rsidR="001866EE" w:rsidRPr="00D57144">
        <w:rPr>
          <w:rFonts w:eastAsia="Times New Roman"/>
          <w:i/>
        </w:rPr>
        <w:t xml:space="preserve"> tartozó esetekben a közterület-</w:t>
      </w:r>
      <w:r w:rsidR="00B92E04" w:rsidRPr="00D57144">
        <w:rPr>
          <w:rFonts w:eastAsia="Times New Roman"/>
          <w:i/>
        </w:rPr>
        <w:t xml:space="preserve">használati hozzájárulás iránti kérelmet a kérelmezett időtartam kezdő időpontját megelőző legalább 60 nappal, a </w:t>
      </w:r>
      <w:r w:rsidR="00B92E04" w:rsidRPr="00D57144">
        <w:rPr>
          <w:rFonts w:eastAsia="Times New Roman"/>
          <w:i/>
          <w:lang w:val="x-none"/>
        </w:rPr>
        <w:t xml:space="preserve">Városüzemeltetési Bizottság hatáskörébe tartozó esetekben legalább 30 nappal, egyéb esetekben </w:t>
      </w:r>
      <w:r w:rsidR="00B92E04" w:rsidRPr="00D57144">
        <w:rPr>
          <w:rFonts w:eastAsia="Times New Roman"/>
          <w:i/>
        </w:rPr>
        <w:t xml:space="preserve">pedig </w:t>
      </w:r>
      <w:r w:rsidR="00B92E04" w:rsidRPr="00D57144">
        <w:rPr>
          <w:rFonts w:eastAsia="Times New Roman"/>
          <w:i/>
          <w:lang w:val="x-none"/>
        </w:rPr>
        <w:t xml:space="preserve">legalább 10 nappal korábban kell </w:t>
      </w:r>
      <w:r w:rsidR="00B92E04" w:rsidRPr="00D57144">
        <w:rPr>
          <w:rFonts w:eastAsia="Times New Roman"/>
          <w:i/>
        </w:rPr>
        <w:t>be</w:t>
      </w:r>
      <w:r w:rsidR="00B92E04" w:rsidRPr="00D57144">
        <w:rPr>
          <w:rFonts w:eastAsia="Times New Roman"/>
          <w:i/>
          <w:lang w:val="x-none"/>
        </w:rPr>
        <w:t>nyújtani.</w:t>
      </w:r>
      <w:r w:rsidRPr="00D57144">
        <w:rPr>
          <w:rFonts w:eastAsia="Times New Roman"/>
          <w:i/>
        </w:rPr>
        <w:t>”</w:t>
      </w:r>
    </w:p>
    <w:p w:rsidR="00CA52AE" w:rsidRPr="00D57144" w:rsidRDefault="00CA52AE" w:rsidP="00D57144">
      <w:pPr>
        <w:spacing w:after="0" w:line="240" w:lineRule="auto"/>
        <w:jc w:val="both"/>
        <w:rPr>
          <w:rFonts w:eastAsia="Times New Roman"/>
          <w:i/>
        </w:rPr>
      </w:pPr>
    </w:p>
    <w:p w:rsidR="00CA52AE" w:rsidRPr="00D57144" w:rsidRDefault="00CA52AE" w:rsidP="00D57144">
      <w:pPr>
        <w:autoSpaceDE w:val="0"/>
        <w:autoSpaceDN w:val="0"/>
        <w:adjustRightInd w:val="0"/>
        <w:spacing w:after="0" w:line="240" w:lineRule="auto"/>
      </w:pPr>
      <w:r w:rsidRPr="00D57144">
        <w:t>(2) A Rendelet 2. §</w:t>
      </w:r>
      <w:proofErr w:type="spellStart"/>
      <w:r w:rsidRPr="00D57144">
        <w:t>-</w:t>
      </w:r>
      <w:proofErr w:type="gramStart"/>
      <w:r w:rsidRPr="00D57144">
        <w:t>a</w:t>
      </w:r>
      <w:proofErr w:type="spellEnd"/>
      <w:proofErr w:type="gramEnd"/>
      <w:r w:rsidRPr="00D57144">
        <w:t xml:space="preserve"> a következő (8a) bekezdéssel egészül ki:</w:t>
      </w:r>
    </w:p>
    <w:p w:rsidR="00336E82" w:rsidRPr="00D57144" w:rsidRDefault="00336E82" w:rsidP="00D57144">
      <w:pPr>
        <w:autoSpaceDE w:val="0"/>
        <w:autoSpaceDN w:val="0"/>
        <w:adjustRightInd w:val="0"/>
        <w:spacing w:after="0" w:line="240" w:lineRule="auto"/>
      </w:pPr>
    </w:p>
    <w:p w:rsidR="005A30F4" w:rsidRPr="00D57144" w:rsidRDefault="00CA52AE" w:rsidP="00D57144">
      <w:pPr>
        <w:spacing w:after="0" w:line="240" w:lineRule="auto"/>
        <w:jc w:val="both"/>
        <w:rPr>
          <w:i/>
        </w:rPr>
      </w:pPr>
      <w:r w:rsidRPr="00D57144">
        <w:rPr>
          <w:i/>
        </w:rPr>
        <w:t>„</w:t>
      </w:r>
      <w:r w:rsidR="005A30F4" w:rsidRPr="00D57144">
        <w:rPr>
          <w:i/>
        </w:rPr>
        <w:t xml:space="preserve">(8a) </w:t>
      </w:r>
      <w:proofErr w:type="gramStart"/>
      <w:r w:rsidR="005A30F4" w:rsidRPr="00D57144">
        <w:rPr>
          <w:i/>
        </w:rPr>
        <w:t>A</w:t>
      </w:r>
      <w:proofErr w:type="gramEnd"/>
      <w:r w:rsidR="005A30F4" w:rsidRPr="00D57144">
        <w:rPr>
          <w:i/>
        </w:rPr>
        <w:t xml:space="preserve"> rendelet 4. mellékletében meghatározott</w:t>
      </w:r>
      <w:r w:rsidR="00423873" w:rsidRPr="00D57144">
        <w:rPr>
          <w:i/>
        </w:rPr>
        <w:t xml:space="preserve"> kiemelt</w:t>
      </w:r>
      <w:r w:rsidR="00673686" w:rsidRPr="00D57144">
        <w:rPr>
          <w:i/>
        </w:rPr>
        <w:t xml:space="preserve"> közterületeken a</w:t>
      </w:r>
      <w:r w:rsidR="005A30F4" w:rsidRPr="00D57144">
        <w:rPr>
          <w:i/>
        </w:rPr>
        <w:t xml:space="preserve"> vendéglátó terasz</w:t>
      </w:r>
      <w:r w:rsidR="00673686" w:rsidRPr="00D57144">
        <w:rPr>
          <w:i/>
        </w:rPr>
        <w:t xml:space="preserve">ok, előkertek </w:t>
      </w:r>
      <w:r w:rsidR="005A30F4" w:rsidRPr="00D57144">
        <w:rPr>
          <w:i/>
        </w:rPr>
        <w:t>közterület-használati hozzájárulásának kiadására vonatkozóan minden év január 31-ig pályázat kerül kiírásra, amelyre az érintett közterülettel határos vendéglátóüzletek – megfelelő kereskedelmi jogosultsággal rendelkező – üzemeltetői nyújthatnak be p</w:t>
      </w:r>
      <w:r w:rsidR="00C53EA3" w:rsidRPr="00D57144">
        <w:rPr>
          <w:i/>
        </w:rPr>
        <w:t>ályázatot. A pályázati kiírást</w:t>
      </w:r>
      <w:r w:rsidR="00EA3473" w:rsidRPr="00D57144">
        <w:rPr>
          <w:i/>
        </w:rPr>
        <w:t>, valamint a benyújtott kérelmeket</w:t>
      </w:r>
      <w:r w:rsidR="005A30F4" w:rsidRPr="00D57144">
        <w:rPr>
          <w:i/>
        </w:rPr>
        <w:t xml:space="preserve"> a Városüzemeltetési Bizottság hagyja jóvá</w:t>
      </w:r>
      <w:r w:rsidR="00C53EA3" w:rsidRPr="00D57144">
        <w:rPr>
          <w:i/>
        </w:rPr>
        <w:t>, illetve bírálja el</w:t>
      </w:r>
      <w:r w:rsidR="005A30F4" w:rsidRPr="00D57144">
        <w:rPr>
          <w:i/>
        </w:rPr>
        <w:t xml:space="preserve">. </w:t>
      </w:r>
      <w:r w:rsidR="00C53EA3" w:rsidRPr="00D57144">
        <w:rPr>
          <w:i/>
        </w:rPr>
        <w:t>A</w:t>
      </w:r>
      <w:r w:rsidR="005A30F4" w:rsidRPr="00D57144">
        <w:rPr>
          <w:i/>
        </w:rPr>
        <w:t xml:space="preserve"> pályázati eljárás eredménye alapján nem hasznosított területekre a pályázat elbírálását követően is benyújtható kérelem.</w:t>
      </w:r>
      <w:r w:rsidRPr="00D57144">
        <w:rPr>
          <w:i/>
        </w:rPr>
        <w:t>”</w:t>
      </w:r>
    </w:p>
    <w:p w:rsidR="005A30F4" w:rsidRPr="00D57144" w:rsidRDefault="005A30F4" w:rsidP="00D57144">
      <w:pPr>
        <w:spacing w:after="0" w:line="240" w:lineRule="auto"/>
        <w:jc w:val="both"/>
        <w:rPr>
          <w:rFonts w:eastAsia="Times New Roman"/>
          <w:color w:val="C00000"/>
        </w:rPr>
      </w:pPr>
    </w:p>
    <w:p w:rsidR="00292FCF" w:rsidRPr="00D57144" w:rsidRDefault="00292FCF" w:rsidP="00D57144">
      <w:pPr>
        <w:autoSpaceDE w:val="0"/>
        <w:autoSpaceDN w:val="0"/>
        <w:adjustRightInd w:val="0"/>
        <w:spacing w:after="0" w:line="240" w:lineRule="auto"/>
      </w:pPr>
      <w:r w:rsidRPr="00D57144">
        <w:t>(3) A Rendelet 2. § (9) bekezdés a) pontjának helyébe a következő rendelkezés lép:</w:t>
      </w:r>
    </w:p>
    <w:p w:rsidR="00292FCF" w:rsidRPr="00D57144" w:rsidRDefault="00292FCF" w:rsidP="00D57144">
      <w:pPr>
        <w:spacing w:after="0" w:line="240" w:lineRule="auto"/>
        <w:jc w:val="both"/>
        <w:rPr>
          <w:rFonts w:eastAsia="Times New Roman"/>
          <w:color w:val="C00000"/>
        </w:rPr>
      </w:pPr>
    </w:p>
    <w:p w:rsidR="00E82A17" w:rsidRPr="00D57144" w:rsidRDefault="00292FCF" w:rsidP="00D57144">
      <w:pPr>
        <w:spacing w:after="0" w:line="240" w:lineRule="auto"/>
        <w:jc w:val="both"/>
        <w:rPr>
          <w:rFonts w:eastAsia="Times New Roman"/>
          <w:i/>
          <w:iCs/>
        </w:rPr>
      </w:pPr>
      <w:r w:rsidRPr="00D57144">
        <w:rPr>
          <w:rFonts w:eastAsia="Times New Roman"/>
          <w:i/>
        </w:rPr>
        <w:t xml:space="preserve">„a) </w:t>
      </w:r>
      <w:proofErr w:type="spellStart"/>
      <w:r w:rsidR="00E82A17" w:rsidRPr="00D57144">
        <w:rPr>
          <w:rFonts w:eastAsia="Times New Roman"/>
          <w:i/>
          <w:iCs/>
        </w:rPr>
        <w:t>a</w:t>
      </w:r>
      <w:proofErr w:type="spellEnd"/>
      <w:r w:rsidR="00E82A17" w:rsidRPr="00D57144">
        <w:rPr>
          <w:rFonts w:eastAsia="Times New Roman"/>
          <w:i/>
          <w:iCs/>
        </w:rPr>
        <w:t xml:space="preserve"> kérelmező nevét</w:t>
      </w:r>
      <w:r w:rsidR="004014A5" w:rsidRPr="00D57144">
        <w:rPr>
          <w:rFonts w:eastAsia="Times New Roman"/>
          <w:i/>
          <w:iCs/>
        </w:rPr>
        <w:t>,</w:t>
      </w:r>
      <w:r w:rsidR="00E82A17" w:rsidRPr="00D57144">
        <w:rPr>
          <w:rFonts w:eastAsia="Times New Roman"/>
          <w:i/>
          <w:iCs/>
        </w:rPr>
        <w:t xml:space="preserve"> és </w:t>
      </w:r>
      <w:r w:rsidR="006E0251" w:rsidRPr="00D57144">
        <w:rPr>
          <w:rFonts w:eastAsia="Times New Roman"/>
          <w:i/>
          <w:iCs/>
        </w:rPr>
        <w:t xml:space="preserve">lakóhelyének, székhelyének, </w:t>
      </w:r>
      <w:r w:rsidR="006432FB" w:rsidRPr="00D57144">
        <w:rPr>
          <w:rFonts w:eastAsia="Times New Roman"/>
          <w:i/>
          <w:iCs/>
        </w:rPr>
        <w:t xml:space="preserve">vagy </w:t>
      </w:r>
      <w:r w:rsidR="00E82A17" w:rsidRPr="00D57144">
        <w:rPr>
          <w:rFonts w:eastAsia="Times New Roman"/>
          <w:i/>
          <w:iCs/>
        </w:rPr>
        <w:t>telephelyének címét;</w:t>
      </w:r>
      <w:r w:rsidRPr="00D57144">
        <w:rPr>
          <w:rFonts w:eastAsia="Times New Roman"/>
          <w:i/>
          <w:iCs/>
        </w:rPr>
        <w:t>”</w:t>
      </w:r>
    </w:p>
    <w:p w:rsidR="00292FCF" w:rsidRPr="00D57144" w:rsidRDefault="00292FCF" w:rsidP="00D57144">
      <w:pPr>
        <w:spacing w:after="0" w:line="240" w:lineRule="auto"/>
        <w:jc w:val="both"/>
        <w:rPr>
          <w:rFonts w:eastAsia="Times New Roman"/>
          <w:i/>
        </w:rPr>
      </w:pPr>
    </w:p>
    <w:p w:rsidR="00292FCF" w:rsidRPr="00D57144" w:rsidRDefault="00292FCF" w:rsidP="00D57144">
      <w:pPr>
        <w:autoSpaceDE w:val="0"/>
        <w:autoSpaceDN w:val="0"/>
        <w:adjustRightInd w:val="0"/>
        <w:spacing w:after="0" w:line="240" w:lineRule="auto"/>
      </w:pPr>
      <w:r w:rsidRPr="00D57144">
        <w:t>(4) A Rendelet 2. § (9) bekezdés e) pontja hatályát veszti.</w:t>
      </w:r>
    </w:p>
    <w:p w:rsidR="00292FCF" w:rsidRPr="00D57144" w:rsidRDefault="00292FCF" w:rsidP="00D57144">
      <w:pPr>
        <w:spacing w:after="0" w:line="240" w:lineRule="auto"/>
        <w:jc w:val="both"/>
        <w:rPr>
          <w:rFonts w:eastAsia="Times New Roman"/>
          <w:i/>
        </w:rPr>
      </w:pPr>
    </w:p>
    <w:p w:rsidR="00336E82" w:rsidRPr="00D57144" w:rsidRDefault="00336E82" w:rsidP="00D57144">
      <w:pPr>
        <w:spacing w:after="0" w:line="240" w:lineRule="auto"/>
        <w:jc w:val="both"/>
        <w:rPr>
          <w:rFonts w:eastAsia="Times New Roman"/>
          <w:i/>
        </w:rPr>
      </w:pPr>
    </w:p>
    <w:p w:rsidR="00292FCF" w:rsidRPr="00D57144" w:rsidRDefault="0070641E" w:rsidP="00D57144">
      <w:pPr>
        <w:spacing w:after="0" w:line="240" w:lineRule="auto"/>
        <w:jc w:val="center"/>
        <w:rPr>
          <w:rFonts w:eastAsia="Times New Roman"/>
          <w:b/>
        </w:rPr>
      </w:pPr>
      <w:r w:rsidRPr="00D57144">
        <w:rPr>
          <w:rFonts w:eastAsia="Times New Roman"/>
          <w:b/>
        </w:rPr>
        <w:t>2. §</w:t>
      </w:r>
    </w:p>
    <w:p w:rsidR="0070641E" w:rsidRPr="00D57144" w:rsidRDefault="0070641E" w:rsidP="00D57144">
      <w:pPr>
        <w:spacing w:after="0" w:line="240" w:lineRule="auto"/>
        <w:jc w:val="center"/>
        <w:rPr>
          <w:rFonts w:eastAsia="Times New Roman"/>
          <w:b/>
        </w:rPr>
      </w:pPr>
    </w:p>
    <w:p w:rsidR="0070641E" w:rsidRPr="00D57144" w:rsidRDefault="0070641E" w:rsidP="00D57144">
      <w:pPr>
        <w:autoSpaceDE w:val="0"/>
        <w:autoSpaceDN w:val="0"/>
        <w:adjustRightInd w:val="0"/>
        <w:spacing w:after="0" w:line="240" w:lineRule="auto"/>
      </w:pPr>
      <w:r w:rsidRPr="00D57144">
        <w:t>A Rendelet 3. § (5) bekezdés g) pontjának helyébe a következő rendelkezés lép:</w:t>
      </w:r>
    </w:p>
    <w:p w:rsidR="0070641E" w:rsidRPr="00D57144" w:rsidRDefault="0070641E" w:rsidP="00D57144">
      <w:pPr>
        <w:spacing w:after="0" w:line="240" w:lineRule="auto"/>
        <w:jc w:val="both"/>
        <w:rPr>
          <w:rFonts w:eastAsia="Times New Roman"/>
          <w:iCs/>
          <w:color w:val="000000"/>
        </w:rPr>
      </w:pPr>
    </w:p>
    <w:p w:rsidR="00E82A17" w:rsidRPr="00D57144" w:rsidRDefault="0070641E" w:rsidP="00D57144">
      <w:pPr>
        <w:spacing w:after="0" w:line="240" w:lineRule="auto"/>
        <w:jc w:val="both"/>
        <w:rPr>
          <w:rFonts w:eastAsia="Times New Roman"/>
          <w:i/>
          <w:iCs/>
        </w:rPr>
      </w:pPr>
      <w:r w:rsidRPr="00D57144">
        <w:rPr>
          <w:rFonts w:eastAsia="Times New Roman"/>
          <w:i/>
          <w:iCs/>
        </w:rPr>
        <w:lastRenderedPageBreak/>
        <w:t xml:space="preserve">„g) </w:t>
      </w:r>
      <w:r w:rsidR="00E82A17" w:rsidRPr="00D57144">
        <w:rPr>
          <w:rFonts w:eastAsia="Times New Roman"/>
          <w:i/>
          <w:iCs/>
        </w:rPr>
        <w:t>utcabútor, ingatlanra történő közlekedést segítő rámpa, figyelmeztető és tájékoztató tábla, köztéri óra, kivetítő- és videofal-berendezés</w:t>
      </w:r>
      <w:r w:rsidR="00D073D1" w:rsidRPr="00D57144">
        <w:rPr>
          <w:rFonts w:eastAsia="Times New Roman"/>
          <w:i/>
          <w:iCs/>
        </w:rPr>
        <w:t>, szabadidős zajforrás</w:t>
      </w:r>
      <w:r w:rsidR="00E82A17" w:rsidRPr="00D57144">
        <w:rPr>
          <w:rFonts w:eastAsia="Times New Roman"/>
          <w:i/>
          <w:iCs/>
        </w:rPr>
        <w:t xml:space="preserve"> elhelyezéséhez, fennmaradásához;</w:t>
      </w:r>
      <w:r w:rsidRPr="00D57144">
        <w:rPr>
          <w:rFonts w:eastAsia="Times New Roman"/>
          <w:i/>
          <w:iCs/>
        </w:rPr>
        <w:t>”</w:t>
      </w:r>
    </w:p>
    <w:p w:rsidR="0070641E" w:rsidRPr="00D57144" w:rsidRDefault="0070641E" w:rsidP="00D57144">
      <w:pPr>
        <w:spacing w:after="0" w:line="240" w:lineRule="auto"/>
        <w:jc w:val="both"/>
        <w:rPr>
          <w:rFonts w:eastAsia="Times New Roman"/>
          <w:color w:val="000000"/>
        </w:rPr>
      </w:pPr>
    </w:p>
    <w:p w:rsidR="0070641E" w:rsidRPr="00D57144" w:rsidRDefault="0070641E" w:rsidP="00D57144">
      <w:pPr>
        <w:spacing w:after="0" w:line="240" w:lineRule="auto"/>
        <w:jc w:val="both"/>
        <w:rPr>
          <w:rFonts w:eastAsia="Times New Roman"/>
          <w:color w:val="000000"/>
        </w:rPr>
      </w:pPr>
    </w:p>
    <w:p w:rsidR="00E82A17" w:rsidRPr="00D57144" w:rsidRDefault="0070641E" w:rsidP="00D57144">
      <w:pPr>
        <w:spacing w:after="0" w:line="240" w:lineRule="auto"/>
        <w:jc w:val="center"/>
        <w:rPr>
          <w:rFonts w:eastAsia="Times New Roman"/>
          <w:b/>
          <w:bCs/>
        </w:rPr>
      </w:pPr>
      <w:r w:rsidRPr="00D57144">
        <w:rPr>
          <w:rFonts w:eastAsia="Times New Roman"/>
          <w:b/>
          <w:bCs/>
        </w:rPr>
        <w:t>3. §</w:t>
      </w:r>
    </w:p>
    <w:p w:rsidR="0070641E" w:rsidRPr="00D57144" w:rsidRDefault="0070641E" w:rsidP="00D57144">
      <w:pPr>
        <w:spacing w:after="0" w:line="240" w:lineRule="auto"/>
        <w:jc w:val="center"/>
        <w:rPr>
          <w:rFonts w:eastAsia="Times New Roman"/>
          <w:b/>
          <w:bCs/>
        </w:rPr>
      </w:pPr>
    </w:p>
    <w:p w:rsidR="0070641E" w:rsidRPr="00D57144" w:rsidRDefault="0070641E" w:rsidP="00D57144">
      <w:pPr>
        <w:autoSpaceDE w:val="0"/>
        <w:autoSpaceDN w:val="0"/>
        <w:adjustRightInd w:val="0"/>
        <w:spacing w:after="0" w:line="240" w:lineRule="auto"/>
      </w:pPr>
      <w:r w:rsidRPr="00D57144">
        <w:t>(1</w:t>
      </w:r>
      <w:r w:rsidR="00B13B4A">
        <w:t>) A Rendelet 4. § (2) bekezdés k</w:t>
      </w:r>
      <w:r w:rsidRPr="00D57144">
        <w:t>) pontjának helyébe a következő rendelkezés lép:</w:t>
      </w:r>
    </w:p>
    <w:p w:rsidR="00B144A2" w:rsidRPr="00D57144" w:rsidRDefault="00B144A2" w:rsidP="00D57144">
      <w:pPr>
        <w:spacing w:after="0" w:line="240" w:lineRule="auto"/>
        <w:jc w:val="both"/>
        <w:rPr>
          <w:rFonts w:eastAsia="Times New Roman"/>
          <w:color w:val="000000"/>
        </w:rPr>
      </w:pPr>
    </w:p>
    <w:p w:rsidR="00B144A2" w:rsidRPr="00D57144" w:rsidRDefault="00B144A2" w:rsidP="00D57144">
      <w:pPr>
        <w:spacing w:after="0" w:line="240" w:lineRule="auto"/>
        <w:jc w:val="both"/>
        <w:rPr>
          <w:i/>
        </w:rPr>
      </w:pPr>
      <w:r w:rsidRPr="00D57144">
        <w:rPr>
          <w:i/>
        </w:rPr>
        <w:t>„</w:t>
      </w:r>
      <w:r w:rsidR="00B331FA">
        <w:rPr>
          <w:i/>
        </w:rPr>
        <w:t>k</w:t>
      </w:r>
      <w:r w:rsidRPr="00D57144">
        <w:rPr>
          <w:i/>
        </w:rPr>
        <w:t xml:space="preserve">) </w:t>
      </w:r>
      <w:r w:rsidR="00671A8E" w:rsidRPr="00D57144">
        <w:rPr>
          <w:i/>
        </w:rPr>
        <w:t xml:space="preserve">ha </w:t>
      </w:r>
      <w:r w:rsidRPr="00D57144">
        <w:rPr>
          <w:i/>
        </w:rPr>
        <w:t>az</w:t>
      </w:r>
      <w:r w:rsidR="00CE3B0D" w:rsidRPr="00D57144">
        <w:rPr>
          <w:i/>
        </w:rPr>
        <w:t xml:space="preserve"> üzlet </w:t>
      </w:r>
      <w:r w:rsidR="00671A8E" w:rsidRPr="00D57144">
        <w:rPr>
          <w:i/>
        </w:rPr>
        <w:t xml:space="preserve">homlokzatával </w:t>
      </w:r>
    </w:p>
    <w:p w:rsidR="00B67BC0" w:rsidRPr="00D57144" w:rsidRDefault="00671A8E" w:rsidP="00D57144">
      <w:pPr>
        <w:pStyle w:val="Listaszerbekezds"/>
        <w:numPr>
          <w:ilvl w:val="0"/>
          <w:numId w:val="40"/>
        </w:numPr>
        <w:spacing w:after="0" w:line="240" w:lineRule="auto"/>
        <w:jc w:val="both"/>
        <w:rPr>
          <w:rFonts w:eastAsia="Times New Roman"/>
          <w:i/>
        </w:rPr>
      </w:pPr>
      <w:r w:rsidRPr="00D57144">
        <w:rPr>
          <w:i/>
        </w:rPr>
        <w:t xml:space="preserve">érintkező </w:t>
      </w:r>
      <w:r w:rsidRPr="00D57144">
        <w:rPr>
          <w:rFonts w:eastAsia="Times New Roman"/>
          <w:i/>
          <w:iCs/>
        </w:rPr>
        <w:t>vendéglátó előkert, terasz</w:t>
      </w:r>
      <w:r w:rsidR="00B67BC0" w:rsidRPr="00D57144">
        <w:rPr>
          <w:rFonts w:eastAsia="Times New Roman"/>
          <w:i/>
          <w:iCs/>
        </w:rPr>
        <w:t xml:space="preserve"> esetén annak</w:t>
      </w:r>
      <w:r w:rsidRPr="00D57144">
        <w:rPr>
          <w:rFonts w:eastAsia="Times New Roman"/>
          <w:i/>
          <w:iCs/>
        </w:rPr>
        <w:t xml:space="preserve"> szélessége – beleértve a vele közvetlenül érintkező, kérelmező által jogszerűen használt </w:t>
      </w:r>
      <w:r w:rsidR="00B67BC0" w:rsidRPr="00D57144">
        <w:rPr>
          <w:rFonts w:eastAsia="Times New Roman"/>
          <w:i/>
          <w:iCs/>
        </w:rPr>
        <w:t>magán</w:t>
      </w:r>
      <w:r w:rsidRPr="00D57144">
        <w:rPr>
          <w:rFonts w:eastAsia="Times New Roman"/>
          <w:i/>
          <w:iCs/>
        </w:rPr>
        <w:t>területet is –</w:t>
      </w:r>
      <w:r w:rsidR="00B67BC0" w:rsidRPr="00D57144">
        <w:rPr>
          <w:rFonts w:eastAsia="Times New Roman"/>
          <w:i/>
          <w:iCs/>
        </w:rPr>
        <w:t xml:space="preserve"> </w:t>
      </w:r>
      <w:r w:rsidRPr="00D57144">
        <w:rPr>
          <w:rFonts w:eastAsia="Times New Roman"/>
          <w:i/>
          <w:iCs/>
        </w:rPr>
        <w:t xml:space="preserve">nem éri el az 1 méter szélességet, </w:t>
      </w:r>
      <w:r w:rsidR="00B67BC0" w:rsidRPr="00D57144">
        <w:rPr>
          <w:rFonts w:eastAsia="Times New Roman"/>
          <w:i/>
          <w:iCs/>
        </w:rPr>
        <w:t>vagy</w:t>
      </w:r>
    </w:p>
    <w:p w:rsidR="00E82A17" w:rsidRPr="00D57144" w:rsidRDefault="00671A8E" w:rsidP="00D57144">
      <w:pPr>
        <w:pStyle w:val="Listaszerbekezds"/>
        <w:numPr>
          <w:ilvl w:val="0"/>
          <w:numId w:val="40"/>
        </w:numPr>
        <w:spacing w:after="0" w:line="240" w:lineRule="auto"/>
        <w:jc w:val="both"/>
        <w:rPr>
          <w:rFonts w:eastAsia="Times New Roman"/>
          <w:i/>
        </w:rPr>
      </w:pPr>
      <w:r w:rsidRPr="00D57144">
        <w:rPr>
          <w:i/>
        </w:rPr>
        <w:t xml:space="preserve">nem érintkező vendéglátó előkert, terasz </w:t>
      </w:r>
      <w:r w:rsidR="00CE3B0D" w:rsidRPr="00D57144">
        <w:rPr>
          <w:i/>
        </w:rPr>
        <w:t xml:space="preserve">esetén annak </w:t>
      </w:r>
      <w:r w:rsidRPr="00D57144">
        <w:rPr>
          <w:i/>
        </w:rPr>
        <w:t>szélessége nem éri el az 1,</w:t>
      </w:r>
      <w:r w:rsidR="00C8072E" w:rsidRPr="00D57144">
        <w:rPr>
          <w:i/>
        </w:rPr>
        <w:t>5</w:t>
      </w:r>
      <w:r w:rsidRPr="00D57144">
        <w:rPr>
          <w:i/>
        </w:rPr>
        <w:t xml:space="preserve"> méter szélességet</w:t>
      </w:r>
      <w:r w:rsidR="0092203C" w:rsidRPr="00D57144">
        <w:rPr>
          <w:rFonts w:eastAsia="Times New Roman"/>
          <w:i/>
          <w:iCs/>
        </w:rPr>
        <w:t>,</w:t>
      </w:r>
      <w:r w:rsidR="00B144A2" w:rsidRPr="00D57144">
        <w:rPr>
          <w:rFonts w:eastAsia="Times New Roman"/>
          <w:i/>
          <w:iCs/>
        </w:rPr>
        <w:t>”</w:t>
      </w:r>
    </w:p>
    <w:p w:rsidR="00B144A2" w:rsidRPr="00D57144" w:rsidRDefault="00B144A2" w:rsidP="00D57144">
      <w:pPr>
        <w:pStyle w:val="Listaszerbekezds"/>
        <w:spacing w:after="0" w:line="240" w:lineRule="auto"/>
        <w:ind w:left="851"/>
        <w:jc w:val="both"/>
        <w:rPr>
          <w:rFonts w:eastAsia="Times New Roman"/>
          <w:color w:val="000000"/>
        </w:rPr>
      </w:pPr>
    </w:p>
    <w:p w:rsidR="00B144A2" w:rsidRPr="00D57144" w:rsidRDefault="00B144A2" w:rsidP="00D57144">
      <w:pPr>
        <w:autoSpaceDE w:val="0"/>
        <w:autoSpaceDN w:val="0"/>
        <w:adjustRightInd w:val="0"/>
        <w:spacing w:after="0" w:line="240" w:lineRule="auto"/>
      </w:pPr>
      <w:r w:rsidRPr="00D57144">
        <w:t xml:space="preserve">(2) A Rendelet 4. § (2) bekezdés </w:t>
      </w:r>
      <w:r w:rsidR="00B13B4A">
        <w:t>t</w:t>
      </w:r>
      <w:r w:rsidRPr="00D57144">
        <w:t>) pontjának helyébe a következő rendelkezés lép:</w:t>
      </w:r>
    </w:p>
    <w:p w:rsidR="00B144A2" w:rsidRPr="00D57144" w:rsidRDefault="00B144A2" w:rsidP="00D57144">
      <w:pPr>
        <w:pStyle w:val="Listaszerbekezds"/>
        <w:spacing w:after="0" w:line="240" w:lineRule="auto"/>
        <w:ind w:left="851"/>
        <w:jc w:val="both"/>
        <w:rPr>
          <w:rFonts w:eastAsia="Times New Roman"/>
          <w:color w:val="000000"/>
        </w:rPr>
      </w:pPr>
    </w:p>
    <w:p w:rsidR="00E82A17" w:rsidRPr="00D57144" w:rsidRDefault="00B144A2" w:rsidP="00D57144">
      <w:pPr>
        <w:spacing w:after="0" w:line="240" w:lineRule="auto"/>
        <w:jc w:val="both"/>
        <w:rPr>
          <w:rFonts w:eastAsia="Times New Roman"/>
          <w:i/>
          <w:iCs/>
        </w:rPr>
      </w:pPr>
      <w:r w:rsidRPr="00D57144">
        <w:rPr>
          <w:rFonts w:eastAsia="Times New Roman"/>
          <w:i/>
          <w:iCs/>
        </w:rPr>
        <w:t>„</w:t>
      </w:r>
      <w:r w:rsidR="00B331FA">
        <w:rPr>
          <w:rFonts w:eastAsia="Times New Roman"/>
          <w:i/>
          <w:iCs/>
        </w:rPr>
        <w:t>t</w:t>
      </w:r>
      <w:r w:rsidRPr="00D57144">
        <w:rPr>
          <w:rFonts w:eastAsia="Times New Roman"/>
          <w:i/>
          <w:iCs/>
        </w:rPr>
        <w:t xml:space="preserve">) </w:t>
      </w:r>
      <w:r w:rsidR="00E82A17" w:rsidRPr="00D57144">
        <w:rPr>
          <w:rFonts w:eastAsia="Times New Roman"/>
          <w:i/>
          <w:iCs/>
        </w:rPr>
        <w:t>jármű iparszerű javítására</w:t>
      </w:r>
      <w:r w:rsidR="00C875A2" w:rsidRPr="00D57144">
        <w:rPr>
          <w:i/>
          <w:iCs/>
        </w:rPr>
        <w:t xml:space="preserve">, kivéve a lakosság igényeinek kielégítésére végzett kisipari </w:t>
      </w:r>
      <w:r w:rsidR="00BF4D2A" w:rsidRPr="00D57144">
        <w:rPr>
          <w:i/>
          <w:iCs/>
        </w:rPr>
        <w:t>gumi</w:t>
      </w:r>
      <w:r w:rsidR="004E46CD" w:rsidRPr="00D57144">
        <w:rPr>
          <w:i/>
          <w:iCs/>
        </w:rPr>
        <w:t xml:space="preserve">abroncs </w:t>
      </w:r>
      <w:r w:rsidR="00C875A2" w:rsidRPr="00D57144">
        <w:rPr>
          <w:i/>
          <w:iCs/>
        </w:rPr>
        <w:t>javító műhely, vállalkozás előtti közterületre</w:t>
      </w:r>
      <w:r w:rsidR="00016BEC" w:rsidRPr="00D57144">
        <w:rPr>
          <w:i/>
          <w:iCs/>
        </w:rPr>
        <w:t>, legfeljebb egy darab</w:t>
      </w:r>
      <w:r w:rsidR="00ED3802" w:rsidRPr="00D57144">
        <w:rPr>
          <w:i/>
          <w:iCs/>
        </w:rPr>
        <w:t xml:space="preserve"> </w:t>
      </w:r>
      <w:r w:rsidR="002C3942" w:rsidRPr="00D57144">
        <w:rPr>
          <w:i/>
          <w:iCs/>
        </w:rPr>
        <w:t xml:space="preserve">gépjármű </w:t>
      </w:r>
      <w:r w:rsidR="00ED3802" w:rsidRPr="00D57144">
        <w:rPr>
          <w:i/>
          <w:iCs/>
        </w:rPr>
        <w:t>vára</w:t>
      </w:r>
      <w:r w:rsidR="00016BEC" w:rsidRPr="00D57144">
        <w:rPr>
          <w:i/>
          <w:iCs/>
        </w:rPr>
        <w:t>kozóhely használatára</w:t>
      </w:r>
      <w:r w:rsidR="00C875A2" w:rsidRPr="00D57144">
        <w:rPr>
          <w:i/>
          <w:iCs/>
        </w:rPr>
        <w:t>, azzal a kötelezettséggel, hogy a közterületen a leszerelt alkatrészek, autógumi, valamint a sze</w:t>
      </w:r>
      <w:r w:rsidR="00ED3802" w:rsidRPr="00D57144">
        <w:rPr>
          <w:i/>
          <w:iCs/>
        </w:rPr>
        <w:t xml:space="preserve">reléssel kapcsolatos szerszámok </w:t>
      </w:r>
      <w:r w:rsidR="00C875A2" w:rsidRPr="00D57144">
        <w:rPr>
          <w:i/>
          <w:iCs/>
        </w:rPr>
        <w:t>nem tárolhatók</w:t>
      </w:r>
      <w:r w:rsidR="00E82A17" w:rsidRPr="00D57144">
        <w:rPr>
          <w:rFonts w:eastAsia="Times New Roman"/>
          <w:i/>
          <w:iCs/>
        </w:rPr>
        <w:t>;</w:t>
      </w:r>
      <w:r w:rsidRPr="00D57144">
        <w:rPr>
          <w:rFonts w:eastAsia="Times New Roman"/>
          <w:i/>
          <w:iCs/>
        </w:rPr>
        <w:t>”</w:t>
      </w:r>
    </w:p>
    <w:p w:rsidR="00B144A2" w:rsidRPr="00D57144" w:rsidRDefault="00B144A2" w:rsidP="00D57144">
      <w:pPr>
        <w:spacing w:after="0" w:line="240" w:lineRule="auto"/>
        <w:jc w:val="both"/>
        <w:rPr>
          <w:rFonts w:eastAsia="Times New Roman"/>
          <w:iCs/>
          <w:color w:val="000000"/>
        </w:rPr>
      </w:pPr>
    </w:p>
    <w:p w:rsidR="00B144A2" w:rsidRPr="00D57144" w:rsidRDefault="00B144A2" w:rsidP="00D57144">
      <w:pPr>
        <w:autoSpaceDE w:val="0"/>
        <w:autoSpaceDN w:val="0"/>
        <w:adjustRightInd w:val="0"/>
        <w:spacing w:after="0" w:line="240" w:lineRule="auto"/>
      </w:pPr>
      <w:r w:rsidRPr="00D57144">
        <w:t xml:space="preserve">(3) A Rendelet 4. § (2) bekezdés v) </w:t>
      </w:r>
      <w:r w:rsidR="00B0255D">
        <w:t>pontjá</w:t>
      </w:r>
      <w:r w:rsidRPr="00D57144">
        <w:t>nak helyébe a következő rendelkezés lép:</w:t>
      </w:r>
    </w:p>
    <w:p w:rsidR="00B144A2" w:rsidRPr="00D57144" w:rsidRDefault="00B144A2" w:rsidP="00D57144">
      <w:pPr>
        <w:spacing w:after="0" w:line="240" w:lineRule="auto"/>
        <w:jc w:val="both"/>
        <w:rPr>
          <w:rFonts w:eastAsia="Times New Roman"/>
          <w:iCs/>
          <w:color w:val="000000"/>
        </w:rPr>
      </w:pPr>
    </w:p>
    <w:p w:rsidR="00073882" w:rsidRDefault="00B144A2" w:rsidP="00D57144">
      <w:pPr>
        <w:tabs>
          <w:tab w:val="left" w:pos="709"/>
        </w:tabs>
        <w:spacing w:after="0" w:line="240" w:lineRule="auto"/>
        <w:jc w:val="both"/>
        <w:rPr>
          <w:rFonts w:eastAsia="Times New Roman"/>
          <w:i/>
        </w:rPr>
      </w:pPr>
      <w:r w:rsidRPr="00D57144">
        <w:rPr>
          <w:rFonts w:eastAsia="Times New Roman"/>
          <w:i/>
        </w:rPr>
        <w:t>„</w:t>
      </w:r>
      <w:r w:rsidR="004C7DD0" w:rsidRPr="00D57144">
        <w:rPr>
          <w:rFonts w:eastAsia="Times New Roman"/>
          <w:i/>
        </w:rPr>
        <w:t>v)</w:t>
      </w:r>
      <w:r w:rsidR="005A5F45" w:rsidRPr="00D57144">
        <w:rPr>
          <w:rFonts w:eastAsia="Times New Roman"/>
          <w:i/>
        </w:rPr>
        <w:t xml:space="preserve"> </w:t>
      </w:r>
      <w:r w:rsidR="00073882" w:rsidRPr="00D57144">
        <w:rPr>
          <w:rFonts w:eastAsia="Times New Roman"/>
          <w:i/>
        </w:rPr>
        <w:t xml:space="preserve">gépjárművek várakozóhelyéül szolgáló közterületre </w:t>
      </w:r>
      <w:r w:rsidR="00B06E8D" w:rsidRPr="00D57144">
        <w:rPr>
          <w:rFonts w:eastAsia="Times New Roman"/>
          <w:i/>
        </w:rPr>
        <w:t xml:space="preserve">– a (11) bekezdésben foglaltak kivételével – </w:t>
      </w:r>
      <w:r w:rsidR="00073882" w:rsidRPr="00D57144">
        <w:rPr>
          <w:rFonts w:eastAsia="Times New Roman"/>
          <w:i/>
        </w:rPr>
        <w:t>vendéglátó-, kereskedelmi-, és reklám célú használatra, ha az a várakozási lehetőséget korlátozz</w:t>
      </w:r>
      <w:r w:rsidR="00EA0557" w:rsidRPr="00D57144">
        <w:rPr>
          <w:rFonts w:eastAsia="Times New Roman"/>
          <w:i/>
        </w:rPr>
        <w:t>a, csökkenti, vagy akadályozza;</w:t>
      </w:r>
    </w:p>
    <w:p w:rsidR="00B0255D" w:rsidRDefault="00B0255D" w:rsidP="00D57144">
      <w:pPr>
        <w:tabs>
          <w:tab w:val="left" w:pos="709"/>
        </w:tabs>
        <w:spacing w:after="0" w:line="240" w:lineRule="auto"/>
        <w:jc w:val="both"/>
        <w:rPr>
          <w:rFonts w:eastAsia="Times New Roman"/>
          <w:i/>
        </w:rPr>
      </w:pPr>
    </w:p>
    <w:p w:rsidR="00B0255D" w:rsidRPr="00D57144" w:rsidRDefault="00B0255D" w:rsidP="00B0255D">
      <w:pPr>
        <w:autoSpaceDE w:val="0"/>
        <w:autoSpaceDN w:val="0"/>
        <w:adjustRightInd w:val="0"/>
        <w:spacing w:after="0" w:line="240" w:lineRule="auto"/>
      </w:pPr>
      <w:r>
        <w:t>(4</w:t>
      </w:r>
      <w:r w:rsidRPr="00D57144">
        <w:t xml:space="preserve">) A </w:t>
      </w:r>
      <w:r>
        <w:t>Rendelet 4. § (2) bekezdés w) pontjá</w:t>
      </w:r>
      <w:r w:rsidRPr="00D57144">
        <w:t>nak helyébe a következő rendelkezés lép:</w:t>
      </w:r>
    </w:p>
    <w:p w:rsidR="00B0255D" w:rsidRDefault="00B0255D" w:rsidP="00D57144">
      <w:pPr>
        <w:tabs>
          <w:tab w:val="left" w:pos="709"/>
        </w:tabs>
        <w:spacing w:after="0" w:line="240" w:lineRule="auto"/>
        <w:jc w:val="both"/>
        <w:rPr>
          <w:rFonts w:eastAsia="Times New Roman"/>
          <w:i/>
        </w:rPr>
      </w:pPr>
    </w:p>
    <w:p w:rsidR="00B0255D" w:rsidRPr="00D57144" w:rsidRDefault="00B0255D" w:rsidP="00D57144">
      <w:pPr>
        <w:tabs>
          <w:tab w:val="left" w:pos="709"/>
        </w:tabs>
        <w:spacing w:after="0" w:line="240" w:lineRule="auto"/>
        <w:jc w:val="both"/>
        <w:rPr>
          <w:rFonts w:eastAsia="Times New Roman"/>
          <w:i/>
        </w:rPr>
      </w:pPr>
    </w:p>
    <w:p w:rsidR="000E2058" w:rsidRPr="00D57144" w:rsidRDefault="000E2058" w:rsidP="00D57144">
      <w:pPr>
        <w:tabs>
          <w:tab w:val="left" w:pos="709"/>
        </w:tabs>
        <w:spacing w:after="0" w:line="240" w:lineRule="auto"/>
        <w:jc w:val="both"/>
        <w:rPr>
          <w:rFonts w:eastAsia="Times New Roman"/>
          <w:i/>
          <w:strike/>
        </w:rPr>
      </w:pPr>
      <w:r w:rsidRPr="00D57144">
        <w:rPr>
          <w:rFonts w:eastAsia="Times New Roman"/>
          <w:i/>
        </w:rPr>
        <w:t>w) ha ugyanazon kérelmező, ugyanazon tevékenységre vonatkozó közterület-használati hozzájárulásának a 8. § (1) bekezdés d) pontja alapján történő visszavonására került sor, a hozzájárulást visszavonó döntés jogerőre eme</w:t>
      </w:r>
      <w:r w:rsidR="00505ADC" w:rsidRPr="00D57144">
        <w:rPr>
          <w:rFonts w:eastAsia="Times New Roman"/>
          <w:i/>
        </w:rPr>
        <w:t xml:space="preserve">lkedését követő </w:t>
      </w:r>
      <w:r w:rsidR="002C3942" w:rsidRPr="00D57144">
        <w:rPr>
          <w:rFonts w:eastAsia="Times New Roman"/>
          <w:i/>
        </w:rPr>
        <w:t xml:space="preserve">egy éven </w:t>
      </w:r>
      <w:r w:rsidR="00505ADC" w:rsidRPr="00D57144">
        <w:rPr>
          <w:rFonts w:eastAsia="Times New Roman"/>
          <w:i/>
        </w:rPr>
        <w:t>belül.</w:t>
      </w:r>
      <w:r w:rsidR="00B144A2" w:rsidRPr="00D57144">
        <w:rPr>
          <w:rFonts w:eastAsia="Times New Roman"/>
          <w:i/>
        </w:rPr>
        <w:t>”</w:t>
      </w:r>
    </w:p>
    <w:p w:rsidR="005A5F45" w:rsidRPr="00D57144" w:rsidRDefault="005A5F45" w:rsidP="00D57144">
      <w:pPr>
        <w:spacing w:after="0" w:line="240" w:lineRule="auto"/>
        <w:jc w:val="both"/>
        <w:rPr>
          <w:rFonts w:eastAsia="Times New Roman"/>
          <w:iCs/>
          <w:color w:val="000000"/>
        </w:rPr>
      </w:pPr>
    </w:p>
    <w:p w:rsidR="00B144A2" w:rsidRPr="00D57144" w:rsidRDefault="00B0255D" w:rsidP="00D57144">
      <w:pPr>
        <w:autoSpaceDE w:val="0"/>
        <w:autoSpaceDN w:val="0"/>
        <w:adjustRightInd w:val="0"/>
        <w:spacing w:after="0" w:line="240" w:lineRule="auto"/>
      </w:pPr>
      <w:r>
        <w:t>(5</w:t>
      </w:r>
      <w:r w:rsidR="00B144A2" w:rsidRPr="00D57144">
        <w:t>) A Rendelet 4. § (10) bekezdése helyébe a következő rendelkezés lép:</w:t>
      </w:r>
    </w:p>
    <w:p w:rsidR="00B144A2" w:rsidRPr="00D57144" w:rsidRDefault="00B144A2" w:rsidP="00D57144">
      <w:pPr>
        <w:autoSpaceDE w:val="0"/>
        <w:autoSpaceDN w:val="0"/>
        <w:adjustRightInd w:val="0"/>
        <w:spacing w:after="0" w:line="240" w:lineRule="auto"/>
      </w:pPr>
    </w:p>
    <w:p w:rsidR="000E2058" w:rsidRPr="00306FCB" w:rsidRDefault="00124F96" w:rsidP="00D57144">
      <w:pPr>
        <w:spacing w:after="0" w:line="240" w:lineRule="auto"/>
        <w:jc w:val="both"/>
        <w:rPr>
          <w:rFonts w:eastAsia="Times New Roman"/>
          <w:bCs/>
          <w:i/>
        </w:rPr>
      </w:pPr>
      <w:r w:rsidRPr="00306FCB">
        <w:rPr>
          <w:rFonts w:eastAsia="Times New Roman"/>
          <w:bCs/>
          <w:i/>
        </w:rPr>
        <w:t>„</w:t>
      </w:r>
      <w:r w:rsidR="000E2058" w:rsidRPr="00306FCB">
        <w:rPr>
          <w:rFonts w:eastAsia="Times New Roman"/>
          <w:bCs/>
          <w:i/>
        </w:rPr>
        <w:t>(10)</w:t>
      </w:r>
      <w:r w:rsidR="0027205E" w:rsidRPr="00306FCB">
        <w:rPr>
          <w:rFonts w:eastAsia="Times New Roman"/>
          <w:bCs/>
          <w:i/>
        </w:rPr>
        <w:t xml:space="preserve"> </w:t>
      </w:r>
      <w:r w:rsidR="000E2058" w:rsidRPr="00306FCB">
        <w:rPr>
          <w:rFonts w:eastAsia="Times New Roman"/>
          <w:bCs/>
          <w:i/>
        </w:rPr>
        <w:t>Vendéglátó előkert, terasz járdán kizárólag oldalról 1 méternél nem magasabb növényzettel, vagy növényzettel kombinált szerkezettel történő behatárolással, valamint, ha a terasz a gyalogos közlekedés biztonságát akadályozná, vagy veszélyeztetné, dobogón</w:t>
      </w:r>
      <w:r w:rsidR="00C64D8D" w:rsidRPr="00306FCB">
        <w:rPr>
          <w:rFonts w:eastAsia="Times New Roman"/>
          <w:bCs/>
          <w:i/>
        </w:rPr>
        <w:t xml:space="preserve">, illetve </w:t>
      </w:r>
      <w:r w:rsidR="00306FCB" w:rsidRPr="00306FCB">
        <w:rPr>
          <w:i/>
          <w:shd w:val="clear" w:color="auto" w:fill="FFFFFF"/>
        </w:rPr>
        <w:t>a járdának</w:t>
      </w:r>
      <w:r w:rsidR="00C64D8D" w:rsidRPr="00306FCB">
        <w:rPr>
          <w:i/>
          <w:shd w:val="clear" w:color="auto" w:fill="FFFFFF"/>
        </w:rPr>
        <w:t xml:space="preserve"> </w:t>
      </w:r>
      <w:r w:rsidR="00306FCB" w:rsidRPr="00306FCB">
        <w:rPr>
          <w:bCs/>
          <w:i/>
          <w:color w:val="222222"/>
          <w:shd w:val="clear" w:color="auto" w:fill="FFFFFF"/>
        </w:rPr>
        <w:t xml:space="preserve">az országos településrendezési és építési követelményekről szóló 253/1997. (XII. 20.) Korm. rendeletben meghatározott </w:t>
      </w:r>
      <w:r w:rsidR="00F81182">
        <w:rPr>
          <w:i/>
          <w:shd w:val="clear" w:color="auto" w:fill="FFFFFF"/>
        </w:rPr>
        <w:t>hasznos szélessége</w:t>
      </w:r>
      <w:r w:rsidR="00C64D8D" w:rsidRPr="00306FCB">
        <w:rPr>
          <w:i/>
          <w:shd w:val="clear" w:color="auto" w:fill="FFFFFF"/>
        </w:rPr>
        <w:t xml:space="preserve"> </w:t>
      </w:r>
      <w:r w:rsidR="00080B8C" w:rsidRPr="00306FCB">
        <w:rPr>
          <w:i/>
          <w:shd w:val="clear" w:color="auto" w:fill="FFFFFF"/>
        </w:rPr>
        <w:t>meghagyásával</w:t>
      </w:r>
      <w:r w:rsidR="00C64D8D" w:rsidRPr="00306FCB">
        <w:rPr>
          <w:rFonts w:eastAsia="Times New Roman"/>
          <w:bCs/>
          <w:i/>
        </w:rPr>
        <w:t xml:space="preserve"> </w:t>
      </w:r>
      <w:r w:rsidR="000E2058" w:rsidRPr="00306FCB">
        <w:rPr>
          <w:rFonts w:eastAsia="Times New Roman"/>
          <w:bCs/>
          <w:i/>
        </w:rPr>
        <w:t>kerülhet kialakításra.</w:t>
      </w:r>
      <w:r w:rsidRPr="00306FCB">
        <w:rPr>
          <w:rFonts w:eastAsia="Times New Roman"/>
          <w:bCs/>
          <w:i/>
        </w:rPr>
        <w:t>”</w:t>
      </w:r>
    </w:p>
    <w:p w:rsidR="000928A0" w:rsidRDefault="000928A0" w:rsidP="00D57144">
      <w:pPr>
        <w:spacing w:after="0" w:line="240" w:lineRule="auto"/>
        <w:jc w:val="both"/>
        <w:rPr>
          <w:rFonts w:eastAsia="Times New Roman"/>
          <w:bCs/>
        </w:rPr>
      </w:pPr>
    </w:p>
    <w:p w:rsidR="00124F96" w:rsidRDefault="00B0255D" w:rsidP="00D57144">
      <w:pPr>
        <w:autoSpaceDE w:val="0"/>
        <w:autoSpaceDN w:val="0"/>
        <w:adjustRightInd w:val="0"/>
        <w:spacing w:after="0" w:line="240" w:lineRule="auto"/>
      </w:pPr>
      <w:r>
        <w:t>(6</w:t>
      </w:r>
      <w:r w:rsidR="00124F96" w:rsidRPr="00D57144">
        <w:t>) A Rendelet 4. §</w:t>
      </w:r>
      <w:proofErr w:type="spellStart"/>
      <w:r w:rsidR="00124F96" w:rsidRPr="00D57144">
        <w:t>-</w:t>
      </w:r>
      <w:proofErr w:type="gramStart"/>
      <w:r w:rsidR="00124F96" w:rsidRPr="00D57144">
        <w:t>a</w:t>
      </w:r>
      <w:proofErr w:type="spellEnd"/>
      <w:proofErr w:type="gramEnd"/>
      <w:r w:rsidR="00124F96" w:rsidRPr="00D57144">
        <w:t xml:space="preserve"> a következő (11) bekezdéssel egészül ki:</w:t>
      </w:r>
    </w:p>
    <w:p w:rsidR="00332EFA" w:rsidRPr="00D57144" w:rsidRDefault="00332EFA" w:rsidP="00D57144">
      <w:pPr>
        <w:autoSpaceDE w:val="0"/>
        <w:autoSpaceDN w:val="0"/>
        <w:adjustRightInd w:val="0"/>
        <w:spacing w:after="0" w:line="240" w:lineRule="auto"/>
      </w:pPr>
    </w:p>
    <w:p w:rsidR="002277CF" w:rsidRPr="00D57144" w:rsidRDefault="00124F96" w:rsidP="00D57144">
      <w:pPr>
        <w:spacing w:after="0" w:line="240" w:lineRule="auto"/>
        <w:jc w:val="both"/>
        <w:rPr>
          <w:rFonts w:eastAsia="Times New Roman"/>
          <w:i/>
        </w:rPr>
      </w:pPr>
      <w:r w:rsidRPr="00D57144">
        <w:rPr>
          <w:rFonts w:eastAsia="Times New Roman"/>
          <w:bCs/>
          <w:i/>
        </w:rPr>
        <w:t>„</w:t>
      </w:r>
      <w:r w:rsidR="000928A0" w:rsidRPr="00D57144">
        <w:rPr>
          <w:rFonts w:eastAsia="Times New Roman"/>
          <w:bCs/>
          <w:i/>
        </w:rPr>
        <w:t xml:space="preserve">(11) </w:t>
      </w:r>
      <w:r w:rsidR="00E62EFB" w:rsidRPr="00D57144">
        <w:rPr>
          <w:rFonts w:eastAsia="Times New Roman"/>
          <w:bCs/>
          <w:i/>
        </w:rPr>
        <w:t>G</w:t>
      </w:r>
      <w:r w:rsidR="00E62EFB" w:rsidRPr="00D57144">
        <w:rPr>
          <w:rFonts w:eastAsia="Times New Roman"/>
          <w:i/>
        </w:rPr>
        <w:t xml:space="preserve">épjárművek várakozóhelyéül szolgáló közterületre vendéglátó terasz, előkert elhelyezésére vonatkozó közterület-használati hozzájárulás adható, </w:t>
      </w:r>
      <w:r w:rsidR="002277CF" w:rsidRPr="00D57144">
        <w:rPr>
          <w:rFonts w:eastAsia="Times New Roman"/>
          <w:i/>
        </w:rPr>
        <w:t>amennyiben</w:t>
      </w:r>
      <w:r w:rsidR="00E62EFB" w:rsidRPr="00D57144">
        <w:rPr>
          <w:rFonts w:eastAsia="Times New Roman"/>
          <w:i/>
        </w:rPr>
        <w:t xml:space="preserve"> </w:t>
      </w:r>
    </w:p>
    <w:p w:rsidR="002277CF" w:rsidRPr="00D57144" w:rsidRDefault="002277CF" w:rsidP="00D57144">
      <w:pPr>
        <w:numPr>
          <w:ilvl w:val="0"/>
          <w:numId w:val="35"/>
        </w:numPr>
        <w:tabs>
          <w:tab w:val="left" w:pos="709"/>
        </w:tabs>
        <w:spacing w:after="0" w:line="240" w:lineRule="auto"/>
        <w:ind w:left="709" w:hanging="352"/>
        <w:jc w:val="both"/>
        <w:rPr>
          <w:rFonts w:eastAsia="Times New Roman"/>
          <w:i/>
        </w:rPr>
      </w:pPr>
      <w:r w:rsidRPr="00D57144">
        <w:rPr>
          <w:rFonts w:eastAsia="Times New Roman"/>
          <w:i/>
        </w:rPr>
        <w:lastRenderedPageBreak/>
        <w:t>annak kialakítására a (2) bekezdés k) pontja</w:t>
      </w:r>
      <w:r w:rsidR="002839A0" w:rsidRPr="00D57144">
        <w:rPr>
          <w:rFonts w:eastAsia="Times New Roman"/>
          <w:i/>
        </w:rPr>
        <w:t>, és a (10) bekezdés</w:t>
      </w:r>
      <w:r w:rsidR="00806EA9">
        <w:rPr>
          <w:rFonts w:eastAsia="Times New Roman"/>
          <w:i/>
        </w:rPr>
        <w:t xml:space="preserve"> </w:t>
      </w:r>
      <w:proofErr w:type="gramStart"/>
      <w:r w:rsidR="00806EA9">
        <w:rPr>
          <w:rFonts w:eastAsia="Times New Roman"/>
          <w:i/>
        </w:rPr>
        <w:t>alapján</w:t>
      </w:r>
      <w:proofErr w:type="gramEnd"/>
      <w:r w:rsidRPr="00D57144">
        <w:rPr>
          <w:rFonts w:eastAsia="Times New Roman"/>
          <w:i/>
        </w:rPr>
        <w:t xml:space="preserve"> </w:t>
      </w:r>
      <w:r w:rsidR="00865653">
        <w:rPr>
          <w:rFonts w:eastAsia="Times New Roman"/>
          <w:i/>
        </w:rPr>
        <w:t xml:space="preserve">a járdán </w:t>
      </w:r>
      <w:r w:rsidRPr="00D57144">
        <w:rPr>
          <w:rFonts w:eastAsia="Times New Roman"/>
          <w:i/>
        </w:rPr>
        <w:t>lehetőség nincs,</w:t>
      </w:r>
    </w:p>
    <w:p w:rsidR="000928A0" w:rsidRPr="00D57144" w:rsidRDefault="00793A43" w:rsidP="00D57144">
      <w:pPr>
        <w:numPr>
          <w:ilvl w:val="0"/>
          <w:numId w:val="35"/>
        </w:numPr>
        <w:tabs>
          <w:tab w:val="left" w:pos="709"/>
        </w:tabs>
        <w:spacing w:after="0" w:line="240" w:lineRule="auto"/>
        <w:ind w:left="709" w:hanging="352"/>
        <w:jc w:val="both"/>
        <w:rPr>
          <w:rFonts w:eastAsia="Times New Roman"/>
          <w:i/>
        </w:rPr>
      </w:pPr>
      <w:r w:rsidRPr="00D57144">
        <w:rPr>
          <w:rFonts w:eastAsia="Times New Roman"/>
          <w:i/>
        </w:rPr>
        <w:t>a kérelmezett</w:t>
      </w:r>
      <w:r w:rsidR="002277CF" w:rsidRPr="00D57144">
        <w:rPr>
          <w:rFonts w:eastAsia="Times New Roman"/>
          <w:i/>
        </w:rPr>
        <w:t xml:space="preserve"> </w:t>
      </w:r>
      <w:r w:rsidRPr="00D57144">
        <w:rPr>
          <w:rFonts w:eastAsia="Times New Roman"/>
          <w:i/>
        </w:rPr>
        <w:t xml:space="preserve">gépjármű </w:t>
      </w:r>
      <w:r w:rsidR="002277CF" w:rsidRPr="00D57144">
        <w:rPr>
          <w:rFonts w:eastAsia="Times New Roman"/>
          <w:i/>
        </w:rPr>
        <w:t>várakozóhelyek száma legfeljebb</w:t>
      </w:r>
      <w:r w:rsidR="00E62EFB" w:rsidRPr="00D57144">
        <w:rPr>
          <w:rFonts w:eastAsia="Times New Roman"/>
          <w:i/>
        </w:rPr>
        <w:t xml:space="preserve"> négy</w:t>
      </w:r>
      <w:r w:rsidR="002277CF" w:rsidRPr="00D57144">
        <w:rPr>
          <w:rFonts w:eastAsia="Times New Roman"/>
          <w:i/>
        </w:rPr>
        <w:t>,</w:t>
      </w:r>
    </w:p>
    <w:p w:rsidR="00E02620" w:rsidRPr="00E02620" w:rsidRDefault="00793A43" w:rsidP="00D57144">
      <w:pPr>
        <w:numPr>
          <w:ilvl w:val="0"/>
          <w:numId w:val="35"/>
        </w:numPr>
        <w:tabs>
          <w:tab w:val="left" w:pos="709"/>
        </w:tabs>
        <w:spacing w:after="0" w:line="240" w:lineRule="auto"/>
        <w:ind w:left="709" w:hanging="352"/>
        <w:jc w:val="both"/>
        <w:rPr>
          <w:rFonts w:eastAsia="Times New Roman"/>
          <w:bCs/>
          <w:i/>
        </w:rPr>
      </w:pPr>
      <w:r w:rsidRPr="00D57144">
        <w:rPr>
          <w:rFonts w:eastAsia="Times New Roman"/>
          <w:i/>
        </w:rPr>
        <w:t xml:space="preserve">azok </w:t>
      </w:r>
      <w:r w:rsidR="002277CF" w:rsidRPr="00D57144">
        <w:rPr>
          <w:rFonts w:eastAsia="Times New Roman"/>
          <w:i/>
        </w:rPr>
        <w:t xml:space="preserve">határától számított 100 méteres sugarú körzetben </w:t>
      </w:r>
      <w:r w:rsidRPr="00D57144">
        <w:rPr>
          <w:rFonts w:eastAsia="Times New Roman"/>
          <w:i/>
        </w:rPr>
        <w:t>a vendéglátó terasz, előkert céljára hasznosított gépjármű</w:t>
      </w:r>
      <w:r w:rsidR="002277CF" w:rsidRPr="00D57144">
        <w:rPr>
          <w:rFonts w:eastAsia="Times New Roman"/>
          <w:i/>
        </w:rPr>
        <w:t xml:space="preserve"> várakozóhelyek száma </w:t>
      </w:r>
      <w:r w:rsidR="00F459CB" w:rsidRPr="00D57144">
        <w:rPr>
          <w:rFonts w:eastAsia="Times New Roman"/>
          <w:i/>
        </w:rPr>
        <w:t xml:space="preserve">a kérelem benyújtásának időpontjában </w:t>
      </w:r>
      <w:r w:rsidR="002277CF" w:rsidRPr="00D57144">
        <w:rPr>
          <w:rFonts w:eastAsia="Times New Roman"/>
          <w:i/>
        </w:rPr>
        <w:t>együttesen az önkormányzati tulajdonú várakozóhelyek s</w:t>
      </w:r>
      <w:r w:rsidR="00E02620">
        <w:rPr>
          <w:rFonts w:eastAsia="Times New Roman"/>
          <w:i/>
        </w:rPr>
        <w:t>zámának 10 %-át nem haladja meg,</w:t>
      </w:r>
    </w:p>
    <w:p w:rsidR="00E62EFB" w:rsidRPr="00E02620" w:rsidRDefault="00C35959" w:rsidP="00D57144">
      <w:pPr>
        <w:numPr>
          <w:ilvl w:val="0"/>
          <w:numId w:val="35"/>
        </w:numPr>
        <w:tabs>
          <w:tab w:val="left" w:pos="709"/>
        </w:tabs>
        <w:spacing w:after="0" w:line="240" w:lineRule="auto"/>
        <w:ind w:left="709" w:hanging="352"/>
        <w:jc w:val="both"/>
        <w:rPr>
          <w:rFonts w:eastAsia="Times New Roman"/>
          <w:bCs/>
          <w:i/>
        </w:rPr>
      </w:pPr>
      <w:r>
        <w:rPr>
          <w:rFonts w:eastAsia="Times New Roman"/>
          <w:i/>
        </w:rPr>
        <w:t xml:space="preserve">illetve az ezzel </w:t>
      </w:r>
      <w:r w:rsidR="00E02620" w:rsidRPr="00E02620">
        <w:rPr>
          <w:rFonts w:eastAsia="Times New Roman"/>
          <w:i/>
        </w:rPr>
        <w:t>érintkező járdaszakaszra más közterület-használati hozzájárulás kiadásra nem került</w:t>
      </w:r>
      <w:r w:rsidR="00E02620">
        <w:rPr>
          <w:rFonts w:eastAsia="Times New Roman"/>
          <w:i/>
        </w:rPr>
        <w:t>.</w:t>
      </w:r>
      <w:r w:rsidR="00124F96" w:rsidRPr="00E02620">
        <w:rPr>
          <w:rFonts w:eastAsia="Times New Roman"/>
          <w:i/>
        </w:rPr>
        <w:t>”</w:t>
      </w:r>
    </w:p>
    <w:p w:rsidR="00336E82" w:rsidRPr="00D57144" w:rsidRDefault="00336E82" w:rsidP="00D57144">
      <w:pPr>
        <w:spacing w:after="0" w:line="240" w:lineRule="auto"/>
        <w:jc w:val="center"/>
        <w:rPr>
          <w:rFonts w:eastAsia="Times New Roman"/>
          <w:b/>
          <w:bCs/>
        </w:rPr>
      </w:pPr>
    </w:p>
    <w:p w:rsidR="00336E82" w:rsidRPr="00D57144" w:rsidRDefault="00336E82" w:rsidP="00D57144">
      <w:pPr>
        <w:spacing w:after="0" w:line="240" w:lineRule="auto"/>
        <w:jc w:val="center"/>
        <w:rPr>
          <w:rFonts w:eastAsia="Times New Roman"/>
          <w:b/>
          <w:bCs/>
        </w:rPr>
      </w:pPr>
    </w:p>
    <w:p w:rsidR="0027205E" w:rsidRPr="00D57144" w:rsidRDefault="00124F96" w:rsidP="00D57144">
      <w:pPr>
        <w:spacing w:after="0" w:line="240" w:lineRule="auto"/>
        <w:jc w:val="center"/>
        <w:rPr>
          <w:rFonts w:eastAsia="Times New Roman"/>
          <w:b/>
          <w:bCs/>
        </w:rPr>
      </w:pPr>
      <w:r w:rsidRPr="00D57144">
        <w:rPr>
          <w:rFonts w:eastAsia="Times New Roman"/>
          <w:b/>
          <w:bCs/>
        </w:rPr>
        <w:t>4. §</w:t>
      </w:r>
    </w:p>
    <w:p w:rsidR="00124F96" w:rsidRPr="00D57144" w:rsidRDefault="00124F96" w:rsidP="00D57144">
      <w:pPr>
        <w:spacing w:after="0" w:line="240" w:lineRule="auto"/>
        <w:jc w:val="both"/>
        <w:rPr>
          <w:rFonts w:eastAsia="Times New Roman"/>
          <w:b/>
          <w:iCs/>
        </w:rPr>
      </w:pPr>
    </w:p>
    <w:p w:rsidR="001C3EFF" w:rsidRPr="00D57144" w:rsidRDefault="001C3EFF" w:rsidP="00D57144">
      <w:pPr>
        <w:autoSpaceDE w:val="0"/>
        <w:autoSpaceDN w:val="0"/>
        <w:adjustRightInd w:val="0"/>
        <w:spacing w:after="0" w:line="240" w:lineRule="auto"/>
      </w:pPr>
      <w:r w:rsidRPr="00D57144">
        <w:t>(1) A Rendelet 5. § (1) bekezdés a) pontjának helyébe a következő rendelkezés lép:</w:t>
      </w:r>
    </w:p>
    <w:p w:rsidR="001C3EFF" w:rsidRPr="00D57144" w:rsidRDefault="001C3EFF" w:rsidP="00D57144">
      <w:pPr>
        <w:spacing w:after="0" w:line="240" w:lineRule="auto"/>
        <w:jc w:val="both"/>
        <w:rPr>
          <w:rFonts w:eastAsia="Times New Roman"/>
          <w:b/>
          <w:iCs/>
        </w:rPr>
      </w:pPr>
    </w:p>
    <w:p w:rsidR="001C3EFF" w:rsidRPr="00D57144" w:rsidRDefault="001C3EFF" w:rsidP="00D57144">
      <w:pPr>
        <w:spacing w:after="0" w:line="240" w:lineRule="auto"/>
        <w:jc w:val="both"/>
        <w:rPr>
          <w:rFonts w:eastAsia="Times New Roman"/>
          <w:i/>
          <w:iCs/>
        </w:rPr>
      </w:pPr>
      <w:r w:rsidRPr="00D57144">
        <w:rPr>
          <w:rFonts w:eastAsia="Times New Roman"/>
          <w:i/>
          <w:iCs/>
        </w:rPr>
        <w:t xml:space="preserve">„a) </w:t>
      </w:r>
      <w:proofErr w:type="spellStart"/>
      <w:r w:rsidRPr="00D57144">
        <w:rPr>
          <w:rFonts w:eastAsia="Times New Roman"/>
          <w:i/>
          <w:iCs/>
        </w:rPr>
        <w:t>a</w:t>
      </w:r>
      <w:proofErr w:type="spellEnd"/>
      <w:r w:rsidRPr="00D57144">
        <w:rPr>
          <w:rFonts w:eastAsia="Times New Roman"/>
          <w:i/>
          <w:iCs/>
        </w:rPr>
        <w:t xml:space="preserve"> jogosult nevét, és lakóhelyének, székhelyének, vagy telephelyének címét;”</w:t>
      </w:r>
    </w:p>
    <w:p w:rsidR="001C3EFF" w:rsidRPr="00D57144" w:rsidRDefault="001C3EFF" w:rsidP="00D57144">
      <w:pPr>
        <w:spacing w:after="0" w:line="240" w:lineRule="auto"/>
        <w:jc w:val="both"/>
        <w:rPr>
          <w:rFonts w:eastAsia="Times New Roman"/>
          <w:i/>
          <w:iCs/>
        </w:rPr>
      </w:pPr>
    </w:p>
    <w:p w:rsidR="001C3EFF" w:rsidRPr="00D57144" w:rsidRDefault="001C3EFF" w:rsidP="00D57144">
      <w:pPr>
        <w:autoSpaceDE w:val="0"/>
        <w:autoSpaceDN w:val="0"/>
        <w:adjustRightInd w:val="0"/>
        <w:spacing w:after="0" w:line="240" w:lineRule="auto"/>
      </w:pPr>
      <w:r w:rsidRPr="00D57144">
        <w:t>(2) A Rendelet 5. § (1) bekezdés g) pontja hatályát veszti.</w:t>
      </w:r>
    </w:p>
    <w:p w:rsidR="00336E82" w:rsidRPr="00D57144" w:rsidRDefault="00336E82" w:rsidP="00D57144">
      <w:pPr>
        <w:autoSpaceDE w:val="0"/>
        <w:autoSpaceDN w:val="0"/>
        <w:adjustRightInd w:val="0"/>
        <w:spacing w:after="0" w:line="240" w:lineRule="auto"/>
      </w:pPr>
    </w:p>
    <w:p w:rsidR="001C3EFF" w:rsidRPr="00D57144" w:rsidRDefault="001C3EFF" w:rsidP="00D57144">
      <w:pPr>
        <w:autoSpaceDE w:val="0"/>
        <w:autoSpaceDN w:val="0"/>
        <w:adjustRightInd w:val="0"/>
        <w:spacing w:after="0" w:line="240" w:lineRule="auto"/>
      </w:pPr>
      <w:r w:rsidRPr="00D57144">
        <w:t>(3) A Rendelet 5. § (3) bekezdés b) pontjának helyébe a következő rendelkezés lép:</w:t>
      </w:r>
    </w:p>
    <w:p w:rsidR="00884EE2" w:rsidRPr="00D57144" w:rsidRDefault="00884EE2" w:rsidP="00D57144">
      <w:pPr>
        <w:spacing w:after="0" w:line="240" w:lineRule="auto"/>
        <w:ind w:left="714"/>
        <w:jc w:val="both"/>
        <w:rPr>
          <w:rFonts w:eastAsia="Times New Roman"/>
          <w:color w:val="000000"/>
        </w:rPr>
      </w:pPr>
    </w:p>
    <w:p w:rsidR="001C3EFF" w:rsidRPr="00D57144" w:rsidRDefault="001C3EFF" w:rsidP="00D57144">
      <w:pPr>
        <w:spacing w:after="0" w:line="240" w:lineRule="auto"/>
        <w:jc w:val="both"/>
        <w:rPr>
          <w:rFonts w:eastAsia="Times New Roman"/>
          <w:i/>
          <w:iCs/>
        </w:rPr>
      </w:pPr>
      <w:r w:rsidRPr="00D57144">
        <w:rPr>
          <w:rFonts w:eastAsia="Times New Roman"/>
          <w:i/>
          <w:iCs/>
        </w:rPr>
        <w:t xml:space="preserve">„b) </w:t>
      </w:r>
      <w:r w:rsidR="00A378AC" w:rsidRPr="00D57144">
        <w:rPr>
          <w:rFonts w:eastAsia="Times New Roman"/>
          <w:i/>
          <w:iCs/>
        </w:rPr>
        <w:t>az Erzsébetváros Rendészeti Igazgatóságával</w:t>
      </w:r>
      <w:r w:rsidR="00E82A17" w:rsidRPr="00D57144">
        <w:rPr>
          <w:rFonts w:eastAsia="Times New Roman"/>
          <w:i/>
          <w:iCs/>
        </w:rPr>
        <w:t>.</w:t>
      </w:r>
      <w:r w:rsidRPr="00D57144">
        <w:rPr>
          <w:rFonts w:eastAsia="Times New Roman"/>
          <w:i/>
          <w:iCs/>
        </w:rPr>
        <w:t>”</w:t>
      </w:r>
    </w:p>
    <w:p w:rsidR="001C3EFF" w:rsidRPr="00D57144" w:rsidRDefault="001C3EFF" w:rsidP="00D57144">
      <w:pPr>
        <w:spacing w:after="0" w:line="240" w:lineRule="auto"/>
        <w:jc w:val="both"/>
        <w:rPr>
          <w:rFonts w:eastAsia="Times New Roman"/>
          <w:i/>
          <w:iCs/>
        </w:rPr>
      </w:pPr>
    </w:p>
    <w:p w:rsidR="001C3EFF" w:rsidRPr="00D57144" w:rsidRDefault="001C3EFF" w:rsidP="00D57144">
      <w:pPr>
        <w:spacing w:after="0" w:line="240" w:lineRule="auto"/>
        <w:jc w:val="both"/>
        <w:rPr>
          <w:rFonts w:eastAsia="Times New Roman"/>
          <w:i/>
          <w:iCs/>
        </w:rPr>
      </w:pPr>
    </w:p>
    <w:p w:rsidR="001C3EFF" w:rsidRPr="00D57144" w:rsidRDefault="001C3EFF" w:rsidP="00D57144">
      <w:pPr>
        <w:spacing w:after="0" w:line="240" w:lineRule="auto"/>
        <w:jc w:val="center"/>
        <w:rPr>
          <w:rFonts w:eastAsia="Times New Roman"/>
          <w:b/>
          <w:iCs/>
        </w:rPr>
      </w:pPr>
      <w:r w:rsidRPr="00D57144">
        <w:rPr>
          <w:rFonts w:eastAsia="Times New Roman"/>
          <w:b/>
          <w:iCs/>
        </w:rPr>
        <w:t>5. §</w:t>
      </w:r>
    </w:p>
    <w:p w:rsidR="00E82A17" w:rsidRPr="00D57144" w:rsidRDefault="00E82A17" w:rsidP="00D57144">
      <w:pPr>
        <w:spacing w:after="0" w:line="240" w:lineRule="auto"/>
        <w:jc w:val="both"/>
        <w:rPr>
          <w:rFonts w:eastAsia="Times New Roman"/>
          <w:bCs/>
        </w:rPr>
      </w:pPr>
    </w:p>
    <w:p w:rsidR="001C3EFF" w:rsidRPr="00D57144" w:rsidRDefault="001C3EFF" w:rsidP="00D57144">
      <w:pPr>
        <w:autoSpaceDE w:val="0"/>
        <w:autoSpaceDN w:val="0"/>
        <w:adjustRightInd w:val="0"/>
        <w:spacing w:after="0" w:line="240" w:lineRule="auto"/>
      </w:pPr>
      <w:r w:rsidRPr="00D57144">
        <w:t>(1) A Rendelet 6. §</w:t>
      </w:r>
      <w:proofErr w:type="spellStart"/>
      <w:r w:rsidRPr="00D57144">
        <w:t>-</w:t>
      </w:r>
      <w:proofErr w:type="gramStart"/>
      <w:r w:rsidRPr="00D57144">
        <w:t>a</w:t>
      </w:r>
      <w:proofErr w:type="spellEnd"/>
      <w:proofErr w:type="gramEnd"/>
      <w:r w:rsidRPr="00D57144">
        <w:t xml:space="preserve"> a következő (1b) bekezdéssel egészül ki:</w:t>
      </w:r>
    </w:p>
    <w:p w:rsidR="001C3EFF" w:rsidRPr="00D57144" w:rsidRDefault="001C3EFF" w:rsidP="00D57144">
      <w:pPr>
        <w:spacing w:after="0" w:line="240" w:lineRule="auto"/>
        <w:jc w:val="both"/>
        <w:rPr>
          <w:rFonts w:eastAsia="Times New Roman"/>
          <w:color w:val="C00000"/>
        </w:rPr>
      </w:pPr>
    </w:p>
    <w:p w:rsidR="00FA0B8D" w:rsidRPr="00D57144" w:rsidRDefault="001C3EFF" w:rsidP="00D57144">
      <w:pPr>
        <w:spacing w:after="0" w:line="240" w:lineRule="auto"/>
        <w:jc w:val="both"/>
        <w:rPr>
          <w:rFonts w:eastAsia="Times New Roman"/>
          <w:i/>
        </w:rPr>
      </w:pPr>
      <w:r w:rsidRPr="00D57144">
        <w:rPr>
          <w:rFonts w:eastAsia="Times New Roman"/>
          <w:i/>
        </w:rPr>
        <w:t>„</w:t>
      </w:r>
      <w:r w:rsidR="00FA0B8D" w:rsidRPr="00D57144">
        <w:rPr>
          <w:rFonts w:eastAsia="Times New Roman"/>
          <w:i/>
        </w:rPr>
        <w:t xml:space="preserve">(1/b) </w:t>
      </w:r>
      <w:r w:rsidR="00FA0B8D" w:rsidRPr="00D57144">
        <w:rPr>
          <w:rFonts w:eastAsia="Times New Roman"/>
          <w:bCs/>
          <w:i/>
        </w:rPr>
        <w:t xml:space="preserve">Vendéglátó előkert, terasz céljára történő közterület használat tekintetében, a 3 hónapot el nem érő egybefüggő közterület-használat esetében </w:t>
      </w:r>
      <w:r w:rsidR="00FA0B8D" w:rsidRPr="00D57144">
        <w:rPr>
          <w:rFonts w:eastAsia="Times New Roman"/>
          <w:i/>
        </w:rPr>
        <w:t>az 1. mellékletben meghatározott közterület-használati díj 125 %-a fizetendő.</w:t>
      </w:r>
      <w:r w:rsidRPr="00D57144">
        <w:rPr>
          <w:rFonts w:eastAsia="Times New Roman"/>
          <w:i/>
        </w:rPr>
        <w:t>”</w:t>
      </w:r>
    </w:p>
    <w:p w:rsidR="001C3EFF" w:rsidRPr="00D57144" w:rsidRDefault="001C3EFF" w:rsidP="00D57144">
      <w:pPr>
        <w:spacing w:after="0" w:line="240" w:lineRule="auto"/>
        <w:jc w:val="both"/>
        <w:rPr>
          <w:rFonts w:eastAsia="Times New Roman"/>
          <w:i/>
        </w:rPr>
      </w:pPr>
    </w:p>
    <w:p w:rsidR="001C3EFF" w:rsidRPr="00D57144" w:rsidRDefault="001C3EFF" w:rsidP="00D57144">
      <w:pPr>
        <w:autoSpaceDE w:val="0"/>
        <w:autoSpaceDN w:val="0"/>
        <w:adjustRightInd w:val="0"/>
        <w:spacing w:after="0" w:line="240" w:lineRule="auto"/>
      </w:pPr>
      <w:r w:rsidRPr="00D57144">
        <w:t>(2) A Rendelet 6. § (2) bekezdésének helyébe a következő rendelkezés lép:</w:t>
      </w:r>
    </w:p>
    <w:p w:rsidR="00FA0B8D" w:rsidRPr="00D57144" w:rsidRDefault="00FA0B8D" w:rsidP="00D57144">
      <w:pPr>
        <w:spacing w:after="0" w:line="240" w:lineRule="auto"/>
        <w:jc w:val="both"/>
        <w:rPr>
          <w:rFonts w:eastAsia="Times New Roman"/>
          <w:bCs/>
        </w:rPr>
      </w:pPr>
    </w:p>
    <w:p w:rsidR="00E82A17" w:rsidRPr="00D57144" w:rsidRDefault="001C3EFF" w:rsidP="00D57144">
      <w:pPr>
        <w:spacing w:after="0" w:line="240" w:lineRule="auto"/>
        <w:jc w:val="both"/>
        <w:rPr>
          <w:rFonts w:eastAsia="Times New Roman"/>
          <w:bCs/>
          <w:i/>
        </w:rPr>
      </w:pPr>
      <w:r w:rsidRPr="00D57144">
        <w:rPr>
          <w:rFonts w:eastAsia="Times New Roman"/>
          <w:bCs/>
          <w:i/>
        </w:rPr>
        <w:t>„</w:t>
      </w:r>
      <w:r w:rsidR="003F4ECF" w:rsidRPr="00D57144">
        <w:rPr>
          <w:rFonts w:eastAsia="Times New Roman"/>
          <w:bCs/>
          <w:i/>
        </w:rPr>
        <w:t>(2)</w:t>
      </w:r>
      <w:r w:rsidR="00D86721" w:rsidRPr="00D57144">
        <w:rPr>
          <w:rFonts w:eastAsia="Times New Roman"/>
          <w:bCs/>
          <w:i/>
        </w:rPr>
        <w:t xml:space="preserve"> </w:t>
      </w:r>
      <w:r w:rsidR="001E5B8D" w:rsidRPr="00D57144">
        <w:rPr>
          <w:rFonts w:eastAsia="Times New Roman"/>
          <w:bCs/>
          <w:i/>
        </w:rPr>
        <w:t>A j</w:t>
      </w:r>
      <w:r w:rsidR="003F4ECF" w:rsidRPr="00D57144">
        <w:rPr>
          <w:rFonts w:eastAsia="Times New Roman"/>
          <w:bCs/>
          <w:i/>
        </w:rPr>
        <w:t xml:space="preserve">ogosult a közterület-használati hozzájárulásban meghatározott díjat a közterület-használati hozzájárulásban meghatározott időtartamra és módon, egy összegben, előre, a közterület tényleges használatára tekintet nélkül köteles megfizetni, kivéve a (3) </w:t>
      </w:r>
      <w:r w:rsidR="008E4078" w:rsidRPr="00D57144">
        <w:rPr>
          <w:rFonts w:eastAsia="Times New Roman"/>
          <w:bCs/>
          <w:i/>
        </w:rPr>
        <w:t xml:space="preserve">és (3a) bekezdésekben </w:t>
      </w:r>
      <w:r w:rsidR="003F4ECF" w:rsidRPr="00D57144">
        <w:rPr>
          <w:rFonts w:eastAsia="Times New Roman"/>
          <w:bCs/>
          <w:i/>
        </w:rPr>
        <w:t>meghatározott esetet.</w:t>
      </w:r>
      <w:r w:rsidRPr="00D57144">
        <w:rPr>
          <w:rFonts w:eastAsia="Times New Roman"/>
          <w:bCs/>
          <w:i/>
        </w:rPr>
        <w:t>”</w:t>
      </w:r>
    </w:p>
    <w:p w:rsidR="003F4ECF" w:rsidRPr="00D57144" w:rsidRDefault="003F4ECF" w:rsidP="00D57144">
      <w:pPr>
        <w:spacing w:after="0" w:line="240" w:lineRule="auto"/>
        <w:jc w:val="both"/>
        <w:rPr>
          <w:rFonts w:eastAsia="Times New Roman"/>
          <w:bCs/>
        </w:rPr>
      </w:pPr>
    </w:p>
    <w:p w:rsidR="001C3EFF" w:rsidRPr="00D57144" w:rsidRDefault="001C3EFF" w:rsidP="00D57144">
      <w:pPr>
        <w:autoSpaceDE w:val="0"/>
        <w:autoSpaceDN w:val="0"/>
        <w:adjustRightInd w:val="0"/>
        <w:spacing w:after="0" w:line="240" w:lineRule="auto"/>
      </w:pPr>
      <w:r w:rsidRPr="00D57144">
        <w:t>(3) A Rendelet 6. §</w:t>
      </w:r>
      <w:proofErr w:type="spellStart"/>
      <w:r w:rsidRPr="00D57144">
        <w:t>-</w:t>
      </w:r>
      <w:proofErr w:type="gramStart"/>
      <w:r w:rsidRPr="00D57144">
        <w:t>a</w:t>
      </w:r>
      <w:proofErr w:type="spellEnd"/>
      <w:proofErr w:type="gramEnd"/>
      <w:r w:rsidRPr="00D57144">
        <w:t xml:space="preserve"> a következő (3a) bekezdéssel egészül ki:</w:t>
      </w:r>
    </w:p>
    <w:p w:rsidR="00336E82" w:rsidRPr="00D57144" w:rsidRDefault="00336E82" w:rsidP="00D57144">
      <w:pPr>
        <w:autoSpaceDE w:val="0"/>
        <w:autoSpaceDN w:val="0"/>
        <w:adjustRightInd w:val="0"/>
        <w:spacing w:after="0" w:line="240" w:lineRule="auto"/>
      </w:pPr>
    </w:p>
    <w:p w:rsidR="008E4078" w:rsidRPr="00D57144" w:rsidRDefault="001C3EFF" w:rsidP="00D57144">
      <w:pPr>
        <w:spacing w:after="0" w:line="240" w:lineRule="auto"/>
        <w:jc w:val="both"/>
        <w:rPr>
          <w:rFonts w:eastAsia="Times New Roman"/>
          <w:bCs/>
          <w:i/>
        </w:rPr>
      </w:pPr>
      <w:r w:rsidRPr="00D57144">
        <w:rPr>
          <w:rFonts w:eastAsia="Times New Roman"/>
          <w:bCs/>
          <w:i/>
        </w:rPr>
        <w:t>„</w:t>
      </w:r>
      <w:r w:rsidR="008E4078" w:rsidRPr="00D57144">
        <w:rPr>
          <w:rFonts w:eastAsia="Times New Roman"/>
          <w:bCs/>
          <w:i/>
        </w:rPr>
        <w:t xml:space="preserve">(3a) Vendéglátó előkert, terasz elhelyezésére szóló közterület-használati hozzájárulásban meghatározott díj megfizetésére – amennyiben a közterület-használat kérelmezett időtartama a hat hónapot meghaladja – </w:t>
      </w:r>
      <w:r w:rsidR="001E5B8D" w:rsidRPr="00D57144">
        <w:rPr>
          <w:rFonts w:eastAsia="Times New Roman"/>
          <w:bCs/>
          <w:i/>
        </w:rPr>
        <w:t xml:space="preserve">a </w:t>
      </w:r>
      <w:r w:rsidR="008E4078" w:rsidRPr="00D57144">
        <w:rPr>
          <w:rFonts w:eastAsia="Times New Roman"/>
          <w:bCs/>
          <w:i/>
        </w:rPr>
        <w:t>jogosult erre irányuló külön kérelmére részletfizetés engedélyezhet</w:t>
      </w:r>
      <w:r w:rsidR="001E5B8D" w:rsidRPr="00D57144">
        <w:rPr>
          <w:rFonts w:eastAsia="Times New Roman"/>
          <w:bCs/>
          <w:i/>
        </w:rPr>
        <w:t>ő</w:t>
      </w:r>
      <w:r w:rsidR="008E4078" w:rsidRPr="00D57144">
        <w:rPr>
          <w:rFonts w:eastAsia="Times New Roman"/>
          <w:bCs/>
          <w:i/>
        </w:rPr>
        <w:t>.</w:t>
      </w:r>
      <w:r w:rsidRPr="00D57144">
        <w:rPr>
          <w:rFonts w:eastAsia="Times New Roman"/>
          <w:bCs/>
          <w:i/>
        </w:rPr>
        <w:t>”</w:t>
      </w:r>
    </w:p>
    <w:p w:rsidR="001C3EFF" w:rsidRPr="00D57144" w:rsidRDefault="001C3EFF" w:rsidP="00D57144">
      <w:pPr>
        <w:spacing w:after="0" w:line="240" w:lineRule="auto"/>
        <w:jc w:val="both"/>
        <w:rPr>
          <w:rFonts w:eastAsia="Times New Roman"/>
          <w:bCs/>
          <w:i/>
        </w:rPr>
      </w:pPr>
    </w:p>
    <w:p w:rsidR="001C3EFF" w:rsidRPr="00D57144" w:rsidRDefault="001C3EFF" w:rsidP="00D57144">
      <w:pPr>
        <w:autoSpaceDE w:val="0"/>
        <w:autoSpaceDN w:val="0"/>
        <w:adjustRightInd w:val="0"/>
        <w:spacing w:after="0" w:line="240" w:lineRule="auto"/>
      </w:pPr>
      <w:r w:rsidRPr="00D57144">
        <w:t>(4) A Rendelet 6. § (4) bekezdésének helyébe a következő rendelkezés lép:</w:t>
      </w:r>
    </w:p>
    <w:p w:rsidR="001C3EFF" w:rsidRPr="00D57144" w:rsidRDefault="001C3EFF" w:rsidP="00D57144">
      <w:pPr>
        <w:spacing w:after="0" w:line="240" w:lineRule="auto"/>
        <w:jc w:val="both"/>
        <w:rPr>
          <w:rFonts w:eastAsia="Times New Roman"/>
          <w:bCs/>
          <w:i/>
        </w:rPr>
      </w:pPr>
    </w:p>
    <w:p w:rsidR="003F4ECF" w:rsidRPr="00D57144" w:rsidRDefault="001C3EFF" w:rsidP="00D57144">
      <w:pPr>
        <w:spacing w:after="0" w:line="240" w:lineRule="auto"/>
        <w:jc w:val="both"/>
        <w:rPr>
          <w:rFonts w:eastAsia="Times New Roman"/>
          <w:bCs/>
          <w:i/>
        </w:rPr>
      </w:pPr>
      <w:r w:rsidRPr="00D57144">
        <w:rPr>
          <w:rFonts w:eastAsia="Times New Roman"/>
          <w:bCs/>
          <w:i/>
        </w:rPr>
        <w:t>„</w:t>
      </w:r>
      <w:r w:rsidR="003F4ECF" w:rsidRPr="00D57144">
        <w:rPr>
          <w:rFonts w:eastAsia="Times New Roman"/>
          <w:bCs/>
          <w:i/>
        </w:rPr>
        <w:t>(4)</w:t>
      </w:r>
      <w:r w:rsidRPr="00D57144">
        <w:rPr>
          <w:rFonts w:eastAsia="Times New Roman"/>
          <w:bCs/>
          <w:i/>
        </w:rPr>
        <w:t xml:space="preserve"> </w:t>
      </w:r>
      <w:r w:rsidR="003F4ECF" w:rsidRPr="00D57144">
        <w:rPr>
          <w:rFonts w:eastAsia="Times New Roman"/>
          <w:bCs/>
          <w:i/>
        </w:rPr>
        <w:t>A (3)</w:t>
      </w:r>
      <w:r w:rsidR="00284D0D" w:rsidRPr="00D57144">
        <w:rPr>
          <w:rFonts w:eastAsia="Times New Roman"/>
          <w:bCs/>
          <w:i/>
        </w:rPr>
        <w:t xml:space="preserve"> és (3a)</w:t>
      </w:r>
      <w:r w:rsidR="003F4ECF" w:rsidRPr="00D57144">
        <w:rPr>
          <w:rFonts w:eastAsia="Times New Roman"/>
          <w:bCs/>
          <w:i/>
        </w:rPr>
        <w:t xml:space="preserve"> </w:t>
      </w:r>
      <w:r w:rsidR="00284D0D" w:rsidRPr="00D57144">
        <w:rPr>
          <w:rFonts w:eastAsia="Times New Roman"/>
          <w:bCs/>
          <w:i/>
        </w:rPr>
        <w:t xml:space="preserve">bekezdésekben </w:t>
      </w:r>
      <w:r w:rsidR="003F4ECF" w:rsidRPr="00D57144">
        <w:rPr>
          <w:rFonts w:eastAsia="Times New Roman"/>
          <w:bCs/>
          <w:i/>
        </w:rPr>
        <w:t>meghatározott részletfizetési kedvezményről jogosult kérelmére a Városüzemeltetési Bizottság dönt.</w:t>
      </w:r>
      <w:r w:rsidRPr="00D57144">
        <w:rPr>
          <w:rFonts w:eastAsia="Times New Roman"/>
          <w:bCs/>
          <w:i/>
        </w:rPr>
        <w:t>”</w:t>
      </w:r>
    </w:p>
    <w:p w:rsidR="003F4ECF" w:rsidRPr="00D57144" w:rsidRDefault="003F4ECF" w:rsidP="00D57144">
      <w:pPr>
        <w:spacing w:after="0" w:line="240" w:lineRule="auto"/>
        <w:jc w:val="both"/>
        <w:rPr>
          <w:rFonts w:eastAsia="Times New Roman"/>
          <w:bCs/>
        </w:rPr>
      </w:pPr>
    </w:p>
    <w:p w:rsidR="001C3EFF" w:rsidRPr="00D57144" w:rsidRDefault="001C3EFF" w:rsidP="00D57144">
      <w:pPr>
        <w:spacing w:after="0" w:line="240" w:lineRule="auto"/>
        <w:jc w:val="both"/>
        <w:rPr>
          <w:rFonts w:eastAsia="Times New Roman"/>
          <w:bCs/>
        </w:rPr>
      </w:pPr>
    </w:p>
    <w:p w:rsidR="001C3EFF" w:rsidRPr="00D57144" w:rsidRDefault="001C3EFF" w:rsidP="00D57144">
      <w:pPr>
        <w:spacing w:after="0" w:line="240" w:lineRule="auto"/>
        <w:jc w:val="center"/>
        <w:rPr>
          <w:rFonts w:eastAsia="Times New Roman"/>
          <w:b/>
          <w:bCs/>
        </w:rPr>
      </w:pPr>
      <w:r w:rsidRPr="00D57144">
        <w:rPr>
          <w:rFonts w:eastAsia="Times New Roman"/>
          <w:b/>
          <w:bCs/>
        </w:rPr>
        <w:t>6. §</w:t>
      </w:r>
    </w:p>
    <w:p w:rsidR="001C3EFF" w:rsidRPr="00D57144" w:rsidRDefault="001C3EFF" w:rsidP="00D57144">
      <w:pPr>
        <w:spacing w:after="0" w:line="240" w:lineRule="auto"/>
        <w:jc w:val="center"/>
        <w:rPr>
          <w:rFonts w:eastAsia="Times New Roman"/>
          <w:b/>
          <w:bCs/>
        </w:rPr>
      </w:pPr>
    </w:p>
    <w:p w:rsidR="001C3EFF" w:rsidRPr="00D57144" w:rsidRDefault="001C3EFF" w:rsidP="00D57144">
      <w:pPr>
        <w:autoSpaceDE w:val="0"/>
        <w:autoSpaceDN w:val="0"/>
        <w:adjustRightInd w:val="0"/>
        <w:spacing w:after="0" w:line="240" w:lineRule="auto"/>
      </w:pPr>
      <w:r w:rsidRPr="00D57144">
        <w:t>(1) A Rendelet 7. § (1) bekezdés g) pontjának helyébe a következő rendelkezés lép:</w:t>
      </w:r>
    </w:p>
    <w:p w:rsidR="001C3EFF" w:rsidRPr="00D57144" w:rsidRDefault="001C3EFF" w:rsidP="00D57144">
      <w:pPr>
        <w:spacing w:after="0" w:line="240" w:lineRule="auto"/>
        <w:jc w:val="center"/>
        <w:rPr>
          <w:rFonts w:eastAsia="Times New Roman"/>
          <w:b/>
          <w:bCs/>
        </w:rPr>
      </w:pPr>
    </w:p>
    <w:p w:rsidR="00E82A17" w:rsidRPr="00D57144" w:rsidRDefault="001C3EFF" w:rsidP="00D57144">
      <w:pPr>
        <w:spacing w:after="0" w:line="240" w:lineRule="auto"/>
        <w:jc w:val="both"/>
        <w:rPr>
          <w:rFonts w:eastAsia="Times New Roman"/>
          <w:bCs/>
          <w:i/>
        </w:rPr>
      </w:pPr>
      <w:r w:rsidRPr="00D57144">
        <w:rPr>
          <w:rFonts w:eastAsia="Times New Roman"/>
          <w:i/>
        </w:rPr>
        <w:t xml:space="preserve">„g) </w:t>
      </w:r>
      <w:r w:rsidR="00E82A17" w:rsidRPr="00D57144">
        <w:rPr>
          <w:rFonts w:eastAsia="Times New Roman"/>
          <w:i/>
        </w:rPr>
        <w:t xml:space="preserve">építményen </w:t>
      </w:r>
      <w:r w:rsidRPr="00D57144">
        <w:rPr>
          <w:rFonts w:eastAsia="Times New Roman"/>
          <w:i/>
        </w:rPr>
        <w:t>elhelyezett emléktábla, szobor</w:t>
      </w:r>
      <w:r w:rsidR="00F56043" w:rsidRPr="00D57144">
        <w:rPr>
          <w:rFonts w:eastAsia="Times New Roman"/>
          <w:i/>
        </w:rPr>
        <w:t>,</w:t>
      </w:r>
      <w:r w:rsidRPr="00D57144">
        <w:rPr>
          <w:rFonts w:eastAsia="Times New Roman"/>
          <w:i/>
        </w:rPr>
        <w:t>”</w:t>
      </w:r>
    </w:p>
    <w:p w:rsidR="00E82A17" w:rsidRPr="00D57144" w:rsidRDefault="00E82A17" w:rsidP="00D57144">
      <w:pPr>
        <w:spacing w:after="0" w:line="240" w:lineRule="auto"/>
        <w:jc w:val="both"/>
        <w:rPr>
          <w:rFonts w:eastAsia="Times New Roman"/>
          <w:bCs/>
        </w:rPr>
      </w:pPr>
    </w:p>
    <w:p w:rsidR="001C3EFF" w:rsidRPr="00D57144" w:rsidRDefault="001C3EFF" w:rsidP="00D57144">
      <w:pPr>
        <w:autoSpaceDE w:val="0"/>
        <w:autoSpaceDN w:val="0"/>
        <w:adjustRightInd w:val="0"/>
        <w:spacing w:after="0" w:line="240" w:lineRule="auto"/>
      </w:pPr>
      <w:r w:rsidRPr="00D57144">
        <w:t>(2) A Rendelet 7. § (5) bekezdése hatályát veszti.</w:t>
      </w:r>
    </w:p>
    <w:p w:rsidR="00336E82" w:rsidRPr="00D57144" w:rsidRDefault="00336E82" w:rsidP="00D57144">
      <w:pPr>
        <w:spacing w:after="0" w:line="240" w:lineRule="auto"/>
        <w:jc w:val="center"/>
        <w:rPr>
          <w:rFonts w:eastAsia="Times New Roman"/>
          <w:b/>
          <w:bCs/>
        </w:rPr>
      </w:pPr>
    </w:p>
    <w:p w:rsidR="00336E82" w:rsidRDefault="00336E82" w:rsidP="00D57144">
      <w:pPr>
        <w:spacing w:after="0" w:line="240" w:lineRule="auto"/>
        <w:jc w:val="center"/>
        <w:rPr>
          <w:rFonts w:eastAsia="Times New Roman"/>
          <w:b/>
          <w:bCs/>
        </w:rPr>
      </w:pPr>
    </w:p>
    <w:p w:rsidR="00D11D0B" w:rsidRDefault="00D11D0B" w:rsidP="00D57144">
      <w:pPr>
        <w:spacing w:after="0" w:line="240" w:lineRule="auto"/>
        <w:jc w:val="center"/>
        <w:rPr>
          <w:rFonts w:eastAsia="Times New Roman"/>
          <w:b/>
          <w:bCs/>
        </w:rPr>
      </w:pPr>
      <w:r>
        <w:rPr>
          <w:rFonts w:eastAsia="Times New Roman"/>
          <w:b/>
          <w:bCs/>
        </w:rPr>
        <w:t>7. §</w:t>
      </w:r>
    </w:p>
    <w:p w:rsidR="00D11D0B" w:rsidRDefault="00D11D0B" w:rsidP="00D57144">
      <w:pPr>
        <w:spacing w:after="0" w:line="240" w:lineRule="auto"/>
        <w:jc w:val="center"/>
        <w:rPr>
          <w:rFonts w:eastAsia="Times New Roman"/>
          <w:b/>
          <w:bCs/>
        </w:rPr>
      </w:pPr>
    </w:p>
    <w:p w:rsidR="00D11D0B" w:rsidRPr="00D57144" w:rsidRDefault="00D11D0B" w:rsidP="00D11D0B">
      <w:pPr>
        <w:autoSpaceDE w:val="0"/>
        <w:autoSpaceDN w:val="0"/>
        <w:adjustRightInd w:val="0"/>
        <w:spacing w:after="0" w:line="240" w:lineRule="auto"/>
      </w:pPr>
      <w:r w:rsidRPr="00D57144">
        <w:t xml:space="preserve">(1) A Rendelet </w:t>
      </w:r>
      <w:r>
        <w:t>9</w:t>
      </w:r>
      <w:r w:rsidRPr="00D57144">
        <w:t>. § (</w:t>
      </w:r>
      <w:r>
        <w:t>3</w:t>
      </w:r>
      <w:r w:rsidRPr="00D57144">
        <w:t>) bekezdés</w:t>
      </w:r>
      <w:r>
        <w:t xml:space="preserve">ének </w:t>
      </w:r>
      <w:r w:rsidRPr="00D57144">
        <w:t>helyébe a következő rendelkezés lép:</w:t>
      </w:r>
    </w:p>
    <w:p w:rsidR="00D11D0B" w:rsidRDefault="00D11D0B" w:rsidP="00D11D0B">
      <w:pPr>
        <w:spacing w:after="0" w:line="240" w:lineRule="auto"/>
        <w:jc w:val="both"/>
        <w:rPr>
          <w:rFonts w:eastAsia="Times New Roman"/>
          <w:iCs/>
          <w:color w:val="C00000"/>
        </w:rPr>
      </w:pPr>
    </w:p>
    <w:p w:rsidR="00D11D0B" w:rsidRPr="00D11D0B" w:rsidRDefault="00D11D0B" w:rsidP="00D11D0B">
      <w:pPr>
        <w:spacing w:after="0" w:line="240" w:lineRule="auto"/>
        <w:jc w:val="both"/>
        <w:rPr>
          <w:rFonts w:eastAsia="Times New Roman"/>
          <w:i/>
          <w:iCs/>
        </w:rPr>
      </w:pPr>
      <w:r w:rsidRPr="00D11D0B">
        <w:rPr>
          <w:rFonts w:eastAsia="Times New Roman"/>
          <w:i/>
          <w:iCs/>
        </w:rPr>
        <w:t xml:space="preserve">„(3) Jogellenes a plakátnak, választási plakátnak, illetve reklámfeliratnak, vagy </w:t>
      </w:r>
      <w:proofErr w:type="spellStart"/>
      <w:r w:rsidRPr="00D11D0B">
        <w:rPr>
          <w:rFonts w:eastAsia="Times New Roman"/>
          <w:i/>
          <w:iCs/>
        </w:rPr>
        <w:t>-hordozónak</w:t>
      </w:r>
      <w:proofErr w:type="spellEnd"/>
      <w:r w:rsidRPr="00D11D0B">
        <w:rPr>
          <w:rFonts w:eastAsia="Times New Roman"/>
          <w:i/>
          <w:iCs/>
        </w:rPr>
        <w:t xml:space="preserve"> az e rendeletben szabályozottak megsértésével történő elhelyezése. Amennyiben az elkövető tényleges kiléte nem állapítható meg, a jogellenes magatartást az valósítja meg, </w:t>
      </w:r>
      <w:r w:rsidRPr="00D11D0B">
        <w:rPr>
          <w:i/>
          <w:shd w:val="clear" w:color="auto" w:fill="FFFFFF"/>
        </w:rPr>
        <w:t xml:space="preserve">akinek érdekében a </w:t>
      </w:r>
      <w:r w:rsidRPr="00D11D0B">
        <w:rPr>
          <w:rFonts w:eastAsia="Times New Roman"/>
          <w:i/>
          <w:iCs/>
        </w:rPr>
        <w:t xml:space="preserve">plakátot, választási plakátot, illetve reklámfeliratot, </w:t>
      </w:r>
      <w:proofErr w:type="spellStart"/>
      <w:r w:rsidRPr="00D11D0B">
        <w:rPr>
          <w:rFonts w:eastAsia="Times New Roman"/>
          <w:i/>
          <w:iCs/>
        </w:rPr>
        <w:t>-hordozót</w:t>
      </w:r>
      <w:proofErr w:type="spellEnd"/>
      <w:r w:rsidRPr="00D11D0B">
        <w:rPr>
          <w:rFonts w:eastAsia="Times New Roman"/>
          <w:i/>
          <w:iCs/>
        </w:rPr>
        <w:t xml:space="preserve"> </w:t>
      </w:r>
      <w:r w:rsidRPr="00D11D0B">
        <w:rPr>
          <w:i/>
          <w:shd w:val="clear" w:color="auto" w:fill="FFFFFF"/>
        </w:rPr>
        <w:t>közzéteszik</w:t>
      </w:r>
      <w:r w:rsidR="00036D08">
        <w:rPr>
          <w:i/>
          <w:shd w:val="clear" w:color="auto" w:fill="FFFFFF"/>
        </w:rPr>
        <w:t>.”</w:t>
      </w:r>
    </w:p>
    <w:p w:rsidR="00D11D0B" w:rsidRDefault="00D11D0B" w:rsidP="00D57144">
      <w:pPr>
        <w:spacing w:after="0" w:line="240" w:lineRule="auto"/>
        <w:jc w:val="center"/>
        <w:rPr>
          <w:rFonts w:eastAsia="Times New Roman"/>
          <w:b/>
          <w:bCs/>
        </w:rPr>
      </w:pPr>
    </w:p>
    <w:p w:rsidR="00D11D0B" w:rsidRPr="00D57144" w:rsidRDefault="00D11D0B" w:rsidP="00D57144">
      <w:pPr>
        <w:spacing w:after="0" w:line="240" w:lineRule="auto"/>
        <w:jc w:val="center"/>
        <w:rPr>
          <w:rFonts w:eastAsia="Times New Roman"/>
          <w:b/>
          <w:bCs/>
        </w:rPr>
      </w:pPr>
    </w:p>
    <w:p w:rsidR="00E82A17" w:rsidRPr="00D57144" w:rsidRDefault="00D11D0B" w:rsidP="00D57144">
      <w:pPr>
        <w:spacing w:after="0" w:line="240" w:lineRule="auto"/>
        <w:jc w:val="center"/>
        <w:rPr>
          <w:rFonts w:eastAsia="Times New Roman"/>
          <w:b/>
          <w:bCs/>
        </w:rPr>
      </w:pPr>
      <w:r>
        <w:rPr>
          <w:rFonts w:eastAsia="Times New Roman"/>
          <w:b/>
          <w:bCs/>
        </w:rPr>
        <w:t>8</w:t>
      </w:r>
      <w:r w:rsidR="001C3EFF" w:rsidRPr="00D57144">
        <w:rPr>
          <w:rFonts w:eastAsia="Times New Roman"/>
          <w:b/>
          <w:bCs/>
        </w:rPr>
        <w:t>. §</w:t>
      </w:r>
    </w:p>
    <w:p w:rsidR="001C3EFF" w:rsidRPr="00D57144" w:rsidRDefault="001C3EFF" w:rsidP="00D57144">
      <w:pPr>
        <w:spacing w:after="0" w:line="240" w:lineRule="auto"/>
        <w:jc w:val="both"/>
        <w:rPr>
          <w:rFonts w:eastAsia="Times New Roman"/>
          <w:b/>
          <w:bCs/>
        </w:rPr>
      </w:pPr>
    </w:p>
    <w:p w:rsidR="001C3EFF" w:rsidRPr="00D57144" w:rsidRDefault="001C3EFF" w:rsidP="00D57144">
      <w:pPr>
        <w:autoSpaceDE w:val="0"/>
        <w:autoSpaceDN w:val="0"/>
        <w:adjustRightInd w:val="0"/>
        <w:spacing w:after="0" w:line="240" w:lineRule="auto"/>
      </w:pPr>
      <w:r w:rsidRPr="00D57144">
        <w:t>A Rendelet 10. §</w:t>
      </w:r>
      <w:proofErr w:type="spellStart"/>
      <w:r w:rsidRPr="00D57144">
        <w:t>-a</w:t>
      </w:r>
      <w:proofErr w:type="spellEnd"/>
      <w:r w:rsidRPr="00D57144">
        <w:t xml:space="preserve"> helyébe a következő rendelkezés lép:</w:t>
      </w:r>
    </w:p>
    <w:p w:rsidR="001C3EFF" w:rsidRPr="00D57144" w:rsidRDefault="001C3EFF" w:rsidP="00D57144">
      <w:pPr>
        <w:spacing w:after="0" w:line="240" w:lineRule="auto"/>
        <w:jc w:val="both"/>
        <w:rPr>
          <w:rFonts w:eastAsia="Times New Roman"/>
          <w:b/>
          <w:bCs/>
        </w:rPr>
      </w:pPr>
    </w:p>
    <w:p w:rsidR="00E82A17" w:rsidRPr="00D57144" w:rsidRDefault="001C3EFF" w:rsidP="00D57144">
      <w:pPr>
        <w:spacing w:after="0" w:line="240" w:lineRule="auto"/>
        <w:jc w:val="both"/>
        <w:rPr>
          <w:rFonts w:eastAsia="Times New Roman"/>
          <w:bCs/>
          <w:i/>
        </w:rPr>
      </w:pPr>
      <w:r w:rsidRPr="00D57144">
        <w:rPr>
          <w:rFonts w:eastAsia="Times New Roman"/>
          <w:bCs/>
          <w:i/>
        </w:rPr>
        <w:t>„</w:t>
      </w:r>
      <w:r w:rsidR="00E82A17" w:rsidRPr="00D57144">
        <w:rPr>
          <w:rFonts w:eastAsia="Times New Roman"/>
          <w:bCs/>
          <w:i/>
        </w:rPr>
        <w:t xml:space="preserve">10. § Az Önkormányzat a </w:t>
      </w:r>
      <w:r w:rsidR="00E82A17" w:rsidRPr="00D57144">
        <w:rPr>
          <w:rFonts w:eastAsia="Times New Roman"/>
          <w:i/>
        </w:rPr>
        <w:t>nemdohányzók védelméről és a dohánytermékek fogyasztásának, forgalmazásának egyes szabályairól szóló 1999. évi XLII. törvény 2. § (1) bekezdés d) pontjában foglaltakon túl</w:t>
      </w:r>
      <w:r w:rsidR="00E82A17" w:rsidRPr="00D57144">
        <w:rPr>
          <w:rFonts w:eastAsia="Times New Roman"/>
          <w:bCs/>
          <w:i/>
        </w:rPr>
        <w:t xml:space="preserve"> </w:t>
      </w:r>
      <w:r w:rsidR="00E82A17" w:rsidRPr="005C4E41">
        <w:rPr>
          <w:rFonts w:eastAsia="Times New Roman"/>
          <w:bCs/>
          <w:i/>
        </w:rPr>
        <w:t>az 2. mellékletben megjelölt közterületek dohányz</w:t>
      </w:r>
      <w:bookmarkStart w:id="0" w:name="_GoBack"/>
      <w:bookmarkEnd w:id="0"/>
      <w:r w:rsidR="00E82A17" w:rsidRPr="00D57144">
        <w:rPr>
          <w:rFonts w:eastAsia="Times New Roman"/>
          <w:bCs/>
          <w:i/>
        </w:rPr>
        <w:t>ást tiltó táblával ellátott részein a dohányzást megtiltja.</w:t>
      </w:r>
      <w:r w:rsidRPr="00D57144">
        <w:rPr>
          <w:rFonts w:eastAsia="Times New Roman"/>
          <w:bCs/>
          <w:i/>
        </w:rPr>
        <w:t>”</w:t>
      </w:r>
    </w:p>
    <w:p w:rsidR="00E82A17" w:rsidRPr="00D57144" w:rsidRDefault="00E82A17" w:rsidP="00D57144">
      <w:pPr>
        <w:spacing w:after="0" w:line="240" w:lineRule="auto"/>
        <w:jc w:val="both"/>
        <w:rPr>
          <w:rFonts w:eastAsia="Times New Roman"/>
          <w:bCs/>
        </w:rPr>
      </w:pPr>
    </w:p>
    <w:p w:rsidR="00336E82" w:rsidRPr="00D57144" w:rsidRDefault="00336E82" w:rsidP="00D57144">
      <w:pPr>
        <w:spacing w:after="0" w:line="240" w:lineRule="auto"/>
        <w:jc w:val="both"/>
        <w:rPr>
          <w:rFonts w:eastAsia="Times New Roman"/>
          <w:bCs/>
        </w:rPr>
      </w:pPr>
    </w:p>
    <w:p w:rsidR="001C3EFF" w:rsidRPr="00D57144" w:rsidRDefault="00D11D0B" w:rsidP="00D57144">
      <w:pPr>
        <w:spacing w:after="0" w:line="240" w:lineRule="auto"/>
        <w:jc w:val="center"/>
        <w:rPr>
          <w:rFonts w:eastAsia="Times New Roman"/>
          <w:b/>
          <w:bCs/>
        </w:rPr>
      </w:pPr>
      <w:r>
        <w:rPr>
          <w:rFonts w:eastAsia="Times New Roman"/>
          <w:b/>
          <w:bCs/>
        </w:rPr>
        <w:t>9</w:t>
      </w:r>
      <w:r w:rsidR="001C3EFF" w:rsidRPr="00D57144">
        <w:rPr>
          <w:rFonts w:eastAsia="Times New Roman"/>
          <w:b/>
          <w:bCs/>
        </w:rPr>
        <w:t>. §</w:t>
      </w:r>
    </w:p>
    <w:p w:rsidR="001C3EFF" w:rsidRPr="00D57144" w:rsidRDefault="001C3EFF" w:rsidP="00D57144">
      <w:pPr>
        <w:spacing w:after="0" w:line="240" w:lineRule="auto"/>
        <w:jc w:val="both"/>
        <w:rPr>
          <w:rFonts w:eastAsia="Times New Roman"/>
          <w:b/>
          <w:bCs/>
        </w:rPr>
      </w:pPr>
    </w:p>
    <w:p w:rsidR="001C3EFF" w:rsidRPr="00D57144" w:rsidRDefault="001C3EFF" w:rsidP="00D57144">
      <w:pPr>
        <w:autoSpaceDE w:val="0"/>
        <w:autoSpaceDN w:val="0"/>
        <w:adjustRightInd w:val="0"/>
        <w:spacing w:after="0" w:line="240" w:lineRule="auto"/>
      </w:pPr>
      <w:r w:rsidRPr="00D57144">
        <w:t>(1) A Rendelet 11</w:t>
      </w:r>
      <w:r w:rsidR="00DF264C" w:rsidRPr="00D57144">
        <w:t>. § (1) bekezdésének</w:t>
      </w:r>
      <w:r w:rsidRPr="00D57144">
        <w:t xml:space="preserve"> helyébe a következő rendelkezés lép:</w:t>
      </w:r>
    </w:p>
    <w:p w:rsidR="001C3EFF" w:rsidRPr="00D57144" w:rsidRDefault="001C3EFF" w:rsidP="00D57144">
      <w:pPr>
        <w:spacing w:after="0" w:line="240" w:lineRule="auto"/>
        <w:jc w:val="both"/>
        <w:rPr>
          <w:rFonts w:eastAsia="Times New Roman"/>
          <w:bCs/>
        </w:rPr>
      </w:pPr>
    </w:p>
    <w:p w:rsidR="00E82A17" w:rsidRPr="00D57144" w:rsidRDefault="001C3EFF" w:rsidP="00D57144">
      <w:pPr>
        <w:spacing w:after="0" w:line="240" w:lineRule="auto"/>
        <w:jc w:val="both"/>
        <w:rPr>
          <w:rFonts w:eastAsia="Times New Roman"/>
          <w:i/>
          <w:color w:val="4F81BD" w:themeColor="accent1"/>
        </w:rPr>
      </w:pPr>
      <w:r w:rsidRPr="00D57144">
        <w:rPr>
          <w:rFonts w:eastAsia="Times New Roman"/>
          <w:bCs/>
          <w:i/>
        </w:rPr>
        <w:t>„</w:t>
      </w:r>
      <w:r w:rsidR="00E82A17" w:rsidRPr="00D57144">
        <w:rPr>
          <w:rFonts w:eastAsia="Times New Roman"/>
          <w:bCs/>
          <w:i/>
        </w:rPr>
        <w:t>(1) Budapest Főváros VII. kerületének közterületein t</w:t>
      </w:r>
      <w:r w:rsidRPr="00D57144">
        <w:rPr>
          <w:rFonts w:eastAsia="Times New Roman"/>
          <w:bCs/>
          <w:i/>
        </w:rPr>
        <w:t>ilos a szeszesital fogyasztása.”</w:t>
      </w:r>
    </w:p>
    <w:p w:rsidR="00E82A17" w:rsidRPr="00D57144" w:rsidRDefault="00E82A17" w:rsidP="00D57144">
      <w:pPr>
        <w:autoSpaceDE w:val="0"/>
        <w:autoSpaceDN w:val="0"/>
        <w:adjustRightInd w:val="0"/>
        <w:spacing w:after="0" w:line="240" w:lineRule="auto"/>
        <w:jc w:val="both"/>
        <w:rPr>
          <w:rFonts w:eastAsia="Times New Roman"/>
        </w:rPr>
      </w:pPr>
    </w:p>
    <w:p w:rsidR="001C3EFF" w:rsidRPr="00D57144" w:rsidRDefault="001C3EFF" w:rsidP="00D57144">
      <w:pPr>
        <w:autoSpaceDE w:val="0"/>
        <w:autoSpaceDN w:val="0"/>
        <w:adjustRightInd w:val="0"/>
        <w:spacing w:after="0" w:line="240" w:lineRule="auto"/>
      </w:pPr>
      <w:r w:rsidRPr="00D57144">
        <w:t>(2) A Rendelet 11. § (2</w:t>
      </w:r>
      <w:r w:rsidR="00DF264C" w:rsidRPr="00D57144">
        <w:t>) bekezdés b) pontjának</w:t>
      </w:r>
      <w:r w:rsidRPr="00D57144">
        <w:t xml:space="preserve"> helyébe a következő rendelkezés lép:</w:t>
      </w:r>
    </w:p>
    <w:p w:rsidR="001C3EFF" w:rsidRPr="00D57144" w:rsidRDefault="001C3EFF" w:rsidP="00D57144">
      <w:pPr>
        <w:autoSpaceDE w:val="0"/>
        <w:autoSpaceDN w:val="0"/>
        <w:adjustRightInd w:val="0"/>
        <w:spacing w:after="0" w:line="240" w:lineRule="auto"/>
        <w:jc w:val="both"/>
        <w:rPr>
          <w:rFonts w:eastAsia="Times New Roman"/>
        </w:rPr>
      </w:pPr>
    </w:p>
    <w:p w:rsidR="00E82A17" w:rsidRPr="00D57144" w:rsidRDefault="00DF264C" w:rsidP="00D57144">
      <w:pPr>
        <w:autoSpaceDE w:val="0"/>
        <w:autoSpaceDN w:val="0"/>
        <w:adjustRightInd w:val="0"/>
        <w:spacing w:after="0" w:line="240" w:lineRule="auto"/>
        <w:jc w:val="both"/>
        <w:rPr>
          <w:rFonts w:eastAsia="Times New Roman"/>
          <w:i/>
        </w:rPr>
      </w:pPr>
      <w:r w:rsidRPr="00D57144">
        <w:rPr>
          <w:rFonts w:eastAsia="Times New Roman"/>
          <w:i/>
        </w:rPr>
        <w:t xml:space="preserve">„b) </w:t>
      </w:r>
      <w:r w:rsidR="00E82A17" w:rsidRPr="00D57144">
        <w:rPr>
          <w:rFonts w:eastAsia="Times New Roman"/>
          <w:i/>
        </w:rPr>
        <w:t xml:space="preserve">az engedéllyel szervezett és közterület-használati </w:t>
      </w:r>
      <w:r w:rsidR="00C708C7" w:rsidRPr="00D57144">
        <w:rPr>
          <w:rFonts w:eastAsia="Times New Roman"/>
          <w:i/>
        </w:rPr>
        <w:t xml:space="preserve">hozzájárulással </w:t>
      </w:r>
      <w:r w:rsidR="00E82A17" w:rsidRPr="00D57144">
        <w:rPr>
          <w:rFonts w:eastAsia="Times New Roman"/>
          <w:i/>
        </w:rPr>
        <w:t>rendelkező alkalmi rendezvé</w:t>
      </w:r>
      <w:r w:rsidRPr="00D57144">
        <w:rPr>
          <w:rFonts w:eastAsia="Times New Roman"/>
          <w:i/>
        </w:rPr>
        <w:t>nyek idején és területén,”</w:t>
      </w:r>
    </w:p>
    <w:p w:rsidR="00DF264C" w:rsidRPr="00D57144" w:rsidRDefault="00DF264C" w:rsidP="00D57144">
      <w:pPr>
        <w:autoSpaceDE w:val="0"/>
        <w:autoSpaceDN w:val="0"/>
        <w:adjustRightInd w:val="0"/>
        <w:spacing w:after="0" w:line="240" w:lineRule="auto"/>
        <w:jc w:val="both"/>
        <w:rPr>
          <w:rFonts w:eastAsia="Times New Roman"/>
          <w:i/>
        </w:rPr>
      </w:pPr>
    </w:p>
    <w:p w:rsidR="00336E82" w:rsidRPr="00D57144" w:rsidRDefault="00336E82" w:rsidP="00D57144">
      <w:pPr>
        <w:autoSpaceDE w:val="0"/>
        <w:autoSpaceDN w:val="0"/>
        <w:adjustRightInd w:val="0"/>
        <w:spacing w:after="0" w:line="240" w:lineRule="auto"/>
        <w:jc w:val="both"/>
        <w:rPr>
          <w:rFonts w:eastAsia="Times New Roman"/>
          <w:i/>
        </w:rPr>
      </w:pPr>
    </w:p>
    <w:p w:rsidR="00DF264C" w:rsidRPr="00D57144" w:rsidRDefault="00D11D0B" w:rsidP="00D57144">
      <w:pPr>
        <w:autoSpaceDE w:val="0"/>
        <w:autoSpaceDN w:val="0"/>
        <w:adjustRightInd w:val="0"/>
        <w:spacing w:after="0" w:line="240" w:lineRule="auto"/>
        <w:jc w:val="center"/>
        <w:rPr>
          <w:b/>
        </w:rPr>
      </w:pPr>
      <w:r>
        <w:rPr>
          <w:b/>
        </w:rPr>
        <w:t>10</w:t>
      </w:r>
      <w:r w:rsidR="00DF264C" w:rsidRPr="00D57144">
        <w:rPr>
          <w:b/>
        </w:rPr>
        <w:t>. §</w:t>
      </w:r>
    </w:p>
    <w:p w:rsidR="00DF264C" w:rsidRPr="00D57144" w:rsidRDefault="00DF264C" w:rsidP="00D57144">
      <w:pPr>
        <w:autoSpaceDE w:val="0"/>
        <w:autoSpaceDN w:val="0"/>
        <w:adjustRightInd w:val="0"/>
        <w:spacing w:after="0" w:line="240" w:lineRule="auto"/>
        <w:jc w:val="center"/>
        <w:rPr>
          <w:b/>
        </w:rPr>
      </w:pPr>
    </w:p>
    <w:p w:rsidR="00DC3E3B" w:rsidRPr="00D57144" w:rsidRDefault="00DC3E3B" w:rsidP="00DC3E3B">
      <w:pPr>
        <w:autoSpaceDE w:val="0"/>
        <w:autoSpaceDN w:val="0"/>
        <w:adjustRightInd w:val="0"/>
        <w:spacing w:after="0" w:line="240" w:lineRule="auto"/>
        <w:jc w:val="both"/>
      </w:pPr>
      <w:r w:rsidRPr="00D57144">
        <w:t xml:space="preserve">(1) A Rendelet 1. mellékletének </w:t>
      </w:r>
      <w:r>
        <w:t xml:space="preserve">helyébe </w:t>
      </w:r>
      <w:r w:rsidR="00B0255D">
        <w:t>jelen rendelet 1. melléklete lép.</w:t>
      </w:r>
    </w:p>
    <w:p w:rsidR="00DC3E3B" w:rsidRDefault="00DC3E3B" w:rsidP="00DC3E3B">
      <w:pPr>
        <w:spacing w:after="0" w:line="240" w:lineRule="auto"/>
        <w:rPr>
          <w:rFonts w:eastAsia="Times New Roman"/>
          <w:color w:val="000000"/>
        </w:rPr>
      </w:pPr>
    </w:p>
    <w:p w:rsidR="00B0255D" w:rsidRPr="00D57144" w:rsidRDefault="00B0255D" w:rsidP="00B0255D">
      <w:pPr>
        <w:autoSpaceDE w:val="0"/>
        <w:autoSpaceDN w:val="0"/>
        <w:adjustRightInd w:val="0"/>
        <w:spacing w:after="0" w:line="240" w:lineRule="auto"/>
        <w:jc w:val="both"/>
      </w:pPr>
      <w:r>
        <w:t>(2</w:t>
      </w:r>
      <w:r w:rsidRPr="00D57144">
        <w:t xml:space="preserve">) A Rendelet </w:t>
      </w:r>
      <w:r>
        <w:t>jelen rendelet 2. mellékletével egészül ki.</w:t>
      </w:r>
    </w:p>
    <w:p w:rsidR="00B0255D" w:rsidRDefault="00B0255D" w:rsidP="00DC3E3B">
      <w:pPr>
        <w:spacing w:after="0" w:line="240" w:lineRule="auto"/>
        <w:rPr>
          <w:rFonts w:eastAsia="Times New Roman"/>
          <w:color w:val="000000"/>
        </w:rPr>
      </w:pPr>
    </w:p>
    <w:p w:rsidR="002F7FA3" w:rsidRDefault="002F7FA3" w:rsidP="00DC3E3B">
      <w:pPr>
        <w:spacing w:after="0" w:line="240" w:lineRule="auto"/>
        <w:rPr>
          <w:rFonts w:eastAsia="Times New Roman"/>
          <w:color w:val="000000"/>
        </w:rPr>
      </w:pPr>
    </w:p>
    <w:p w:rsidR="002F7FA3" w:rsidRPr="00D57144" w:rsidRDefault="002F7FA3" w:rsidP="002F7FA3">
      <w:pPr>
        <w:autoSpaceDE w:val="0"/>
        <w:autoSpaceDN w:val="0"/>
        <w:adjustRightInd w:val="0"/>
        <w:spacing w:after="0" w:line="240" w:lineRule="auto"/>
        <w:jc w:val="center"/>
      </w:pPr>
      <w:r>
        <w:rPr>
          <w:b/>
        </w:rPr>
        <w:lastRenderedPageBreak/>
        <w:t>11</w:t>
      </w:r>
      <w:r w:rsidRPr="00D57144">
        <w:rPr>
          <w:b/>
        </w:rPr>
        <w:t>. §</w:t>
      </w:r>
    </w:p>
    <w:p w:rsidR="002F7FA3" w:rsidRPr="00D57144" w:rsidRDefault="002F7FA3" w:rsidP="002F7FA3">
      <w:pPr>
        <w:autoSpaceDE w:val="0"/>
        <w:autoSpaceDN w:val="0"/>
        <w:adjustRightInd w:val="0"/>
        <w:spacing w:after="0" w:line="240" w:lineRule="auto"/>
      </w:pPr>
    </w:p>
    <w:p w:rsidR="002F7FA3" w:rsidRPr="00D57144" w:rsidRDefault="002F7FA3" w:rsidP="002F7FA3">
      <w:pPr>
        <w:autoSpaceDE w:val="0"/>
        <w:autoSpaceDN w:val="0"/>
        <w:adjustRightInd w:val="0"/>
        <w:spacing w:after="0" w:line="240" w:lineRule="auto"/>
        <w:jc w:val="both"/>
      </w:pPr>
      <w:r w:rsidRPr="00D57144">
        <w:t xml:space="preserve">(1) E rendelet 2015. október 1. napján lép hatályba. </w:t>
      </w:r>
    </w:p>
    <w:p w:rsidR="002F7FA3" w:rsidRPr="00D57144" w:rsidRDefault="002F7FA3" w:rsidP="002F7FA3">
      <w:pPr>
        <w:autoSpaceDE w:val="0"/>
        <w:autoSpaceDN w:val="0"/>
        <w:adjustRightInd w:val="0"/>
        <w:spacing w:after="0" w:line="240" w:lineRule="auto"/>
        <w:jc w:val="both"/>
      </w:pPr>
    </w:p>
    <w:p w:rsidR="002F7FA3" w:rsidRPr="00D57144" w:rsidRDefault="002F7FA3" w:rsidP="002F7FA3">
      <w:pPr>
        <w:autoSpaceDE w:val="0"/>
        <w:autoSpaceDN w:val="0"/>
        <w:adjustRightInd w:val="0"/>
        <w:spacing w:after="0" w:line="240" w:lineRule="auto"/>
        <w:jc w:val="both"/>
      </w:pPr>
      <w:r w:rsidRPr="00D57144">
        <w:t>(2) E rendelet rendelkezéseit a hatálybalépésekor már folyamatban lévő, de még el nem bírált ügyekben is alkalmazni kell.</w:t>
      </w:r>
    </w:p>
    <w:p w:rsidR="002F7FA3" w:rsidRPr="00D57144" w:rsidRDefault="002F7FA3" w:rsidP="002F7FA3">
      <w:pPr>
        <w:spacing w:after="0" w:line="240" w:lineRule="auto"/>
        <w:jc w:val="both"/>
        <w:rPr>
          <w:rFonts w:eastAsia="Times New Roman"/>
        </w:rPr>
      </w:pPr>
    </w:p>
    <w:p w:rsidR="002F7FA3" w:rsidRDefault="002F7FA3" w:rsidP="002F7FA3">
      <w:pPr>
        <w:spacing w:after="0" w:line="240" w:lineRule="auto"/>
        <w:jc w:val="both"/>
        <w:rPr>
          <w:rFonts w:eastAsia="Times New Roman"/>
        </w:rPr>
      </w:pPr>
    </w:p>
    <w:p w:rsidR="002F7FA3" w:rsidRPr="00D57144" w:rsidRDefault="002F7FA3" w:rsidP="002F7FA3">
      <w:pPr>
        <w:spacing w:after="0" w:line="240" w:lineRule="auto"/>
        <w:jc w:val="both"/>
        <w:rPr>
          <w:rFonts w:eastAsia="Times New Roman"/>
        </w:rPr>
      </w:pPr>
    </w:p>
    <w:p w:rsidR="002F7FA3" w:rsidRPr="00D57144" w:rsidRDefault="002F7FA3" w:rsidP="002F7FA3">
      <w:pPr>
        <w:spacing w:after="0" w:line="240" w:lineRule="auto"/>
        <w:jc w:val="both"/>
        <w:rPr>
          <w:rFonts w:eastAsia="Times New Roman"/>
        </w:rPr>
      </w:pPr>
    </w:p>
    <w:p w:rsidR="002F7FA3" w:rsidRPr="00D57144" w:rsidRDefault="002F7FA3" w:rsidP="002F7FA3">
      <w:pPr>
        <w:widowControl w:val="0"/>
        <w:autoSpaceDE w:val="0"/>
        <w:autoSpaceDN w:val="0"/>
        <w:adjustRightInd w:val="0"/>
        <w:spacing w:after="0" w:line="240" w:lineRule="auto"/>
        <w:jc w:val="both"/>
        <w:rPr>
          <w:rFonts w:eastAsia="Times New Roman"/>
          <w:b/>
          <w:bCs/>
        </w:rPr>
      </w:pPr>
    </w:p>
    <w:p w:rsidR="002F7FA3" w:rsidRPr="00D57144" w:rsidRDefault="002F7FA3" w:rsidP="002F7FA3">
      <w:pPr>
        <w:widowControl w:val="0"/>
        <w:autoSpaceDE w:val="0"/>
        <w:autoSpaceDN w:val="0"/>
        <w:adjustRightInd w:val="0"/>
        <w:spacing w:after="0" w:line="240" w:lineRule="auto"/>
        <w:ind w:right="849" w:firstLine="851"/>
        <w:jc w:val="both"/>
        <w:rPr>
          <w:rFonts w:eastAsia="Times New Roman"/>
          <w:b/>
          <w:bCs/>
        </w:rPr>
      </w:pPr>
      <w:proofErr w:type="gramStart"/>
      <w:r w:rsidRPr="00D57144">
        <w:rPr>
          <w:rFonts w:eastAsia="Times New Roman"/>
          <w:b/>
          <w:bCs/>
        </w:rPr>
        <w:t>dr.</w:t>
      </w:r>
      <w:proofErr w:type="gramEnd"/>
      <w:r w:rsidRPr="00D57144">
        <w:rPr>
          <w:rFonts w:eastAsia="Times New Roman"/>
          <w:b/>
          <w:bCs/>
        </w:rPr>
        <w:t xml:space="preserve"> Gotthard Gábor</w:t>
      </w:r>
      <w:r w:rsidRPr="00D57144">
        <w:rPr>
          <w:rFonts w:eastAsia="Times New Roman"/>
          <w:b/>
          <w:bCs/>
        </w:rPr>
        <w:tab/>
      </w:r>
      <w:r w:rsidRPr="00D57144">
        <w:rPr>
          <w:rFonts w:eastAsia="Times New Roman"/>
          <w:b/>
          <w:bCs/>
        </w:rPr>
        <w:tab/>
      </w:r>
      <w:r w:rsidRPr="00D57144">
        <w:rPr>
          <w:rFonts w:eastAsia="Times New Roman"/>
          <w:b/>
          <w:bCs/>
        </w:rPr>
        <w:tab/>
      </w:r>
      <w:r w:rsidRPr="00D57144">
        <w:rPr>
          <w:rFonts w:eastAsia="Times New Roman"/>
          <w:b/>
          <w:bCs/>
        </w:rPr>
        <w:tab/>
      </w:r>
      <w:r w:rsidRPr="00D57144">
        <w:rPr>
          <w:rFonts w:eastAsia="Times New Roman"/>
          <w:b/>
          <w:bCs/>
        </w:rPr>
        <w:tab/>
        <w:t>Vattamány Zsolt</w:t>
      </w:r>
    </w:p>
    <w:p w:rsidR="002F7FA3" w:rsidRPr="00D23AEF" w:rsidRDefault="002F7FA3" w:rsidP="002F7FA3">
      <w:pPr>
        <w:widowControl w:val="0"/>
        <w:autoSpaceDE w:val="0"/>
        <w:autoSpaceDN w:val="0"/>
        <w:adjustRightInd w:val="0"/>
        <w:spacing w:after="0" w:line="240" w:lineRule="auto"/>
        <w:ind w:right="849" w:firstLine="851"/>
        <w:jc w:val="both"/>
        <w:rPr>
          <w:rFonts w:eastAsia="Times New Roman"/>
          <w:b/>
        </w:rPr>
      </w:pPr>
      <w:r w:rsidRPr="00D23AEF">
        <w:rPr>
          <w:rFonts w:eastAsia="Times New Roman"/>
          <w:b/>
        </w:rPr>
        <w:t xml:space="preserve">          </w:t>
      </w:r>
      <w:proofErr w:type="gramStart"/>
      <w:r w:rsidRPr="00D23AEF">
        <w:rPr>
          <w:rFonts w:eastAsia="Times New Roman"/>
          <w:b/>
        </w:rPr>
        <w:t>jegyző</w:t>
      </w:r>
      <w:proofErr w:type="gramEnd"/>
      <w:r w:rsidRPr="00D23AEF">
        <w:rPr>
          <w:rFonts w:eastAsia="Times New Roman"/>
          <w:b/>
        </w:rPr>
        <w:tab/>
      </w:r>
      <w:r w:rsidRPr="00D23AEF">
        <w:rPr>
          <w:rFonts w:eastAsia="Times New Roman"/>
          <w:b/>
        </w:rPr>
        <w:tab/>
      </w:r>
      <w:r w:rsidRPr="00D23AEF">
        <w:rPr>
          <w:rFonts w:eastAsia="Times New Roman"/>
          <w:b/>
        </w:rPr>
        <w:tab/>
      </w:r>
      <w:r w:rsidRPr="00D23AEF">
        <w:rPr>
          <w:rFonts w:eastAsia="Times New Roman"/>
          <w:b/>
        </w:rPr>
        <w:tab/>
      </w:r>
      <w:r w:rsidRPr="00D23AEF">
        <w:rPr>
          <w:rFonts w:eastAsia="Times New Roman"/>
          <w:b/>
        </w:rPr>
        <w:tab/>
      </w:r>
      <w:r w:rsidRPr="00D23AEF">
        <w:rPr>
          <w:rFonts w:eastAsia="Times New Roman"/>
          <w:b/>
        </w:rPr>
        <w:tab/>
        <w:t xml:space="preserve">   </w:t>
      </w:r>
      <w:r w:rsidRPr="00D23AEF">
        <w:rPr>
          <w:rFonts w:eastAsia="Times New Roman"/>
          <w:b/>
        </w:rPr>
        <w:tab/>
        <w:t xml:space="preserve">    polgármester</w:t>
      </w:r>
    </w:p>
    <w:p w:rsidR="00B0255D" w:rsidRDefault="00B0255D" w:rsidP="00DC3E3B">
      <w:pPr>
        <w:spacing w:after="0" w:line="240" w:lineRule="auto"/>
        <w:rPr>
          <w:rFonts w:eastAsia="Times New Roman"/>
          <w:color w:val="000000"/>
        </w:rPr>
      </w:pPr>
    </w:p>
    <w:p w:rsidR="002F7FA3" w:rsidRDefault="002F7FA3" w:rsidP="00DC3E3B">
      <w:pPr>
        <w:spacing w:after="0" w:line="240" w:lineRule="auto"/>
        <w:rPr>
          <w:rFonts w:eastAsia="Times New Roman"/>
          <w:color w:val="000000"/>
        </w:rPr>
      </w:pPr>
    </w:p>
    <w:p w:rsidR="002F7FA3" w:rsidRDefault="002F7FA3">
      <w:pPr>
        <w:spacing w:after="0" w:line="240" w:lineRule="auto"/>
        <w:rPr>
          <w:rFonts w:eastAsia="Times New Roman"/>
          <w:color w:val="000000"/>
        </w:rPr>
      </w:pPr>
      <w:r>
        <w:rPr>
          <w:rFonts w:eastAsia="Times New Roman"/>
          <w:color w:val="000000"/>
        </w:rPr>
        <w:br w:type="page"/>
      </w:r>
    </w:p>
    <w:p w:rsidR="002F7FA3" w:rsidRPr="006259C5" w:rsidRDefault="002F7FA3" w:rsidP="00DC3E3B">
      <w:pPr>
        <w:spacing w:after="0" w:line="240" w:lineRule="auto"/>
        <w:rPr>
          <w:rFonts w:eastAsia="Times New Roman"/>
          <w:color w:val="000000"/>
        </w:rPr>
      </w:pPr>
    </w:p>
    <w:p w:rsidR="00DC3E3B" w:rsidRPr="006259C5" w:rsidRDefault="00DC3E3B" w:rsidP="00DC3E3B">
      <w:pPr>
        <w:spacing w:after="0" w:line="240" w:lineRule="auto"/>
        <w:ind w:left="420" w:right="60"/>
        <w:jc w:val="right"/>
        <w:rPr>
          <w:iCs/>
        </w:rPr>
      </w:pPr>
      <w:r w:rsidRPr="006259C5">
        <w:rPr>
          <w:iCs/>
        </w:rPr>
        <w:t>1. melléklet</w:t>
      </w:r>
    </w:p>
    <w:p w:rsidR="002F7FA3" w:rsidRPr="002F7FA3" w:rsidRDefault="002F7FA3" w:rsidP="002F7FA3">
      <w:pPr>
        <w:spacing w:after="0" w:line="240" w:lineRule="auto"/>
        <w:ind w:left="60" w:right="60"/>
        <w:jc w:val="right"/>
        <w:rPr>
          <w:i/>
          <w:iCs/>
        </w:rPr>
      </w:pPr>
      <w:r w:rsidRPr="002F7FA3">
        <w:rPr>
          <w:i/>
          <w:iCs/>
        </w:rPr>
        <w:t>A 22/2013. (IV.30.) önkormányzati rendelet 1. melléklete</w:t>
      </w:r>
    </w:p>
    <w:p w:rsidR="002F7FA3" w:rsidRPr="006259C5" w:rsidRDefault="002F7FA3" w:rsidP="00DC3E3B">
      <w:pPr>
        <w:spacing w:after="0" w:line="240" w:lineRule="auto"/>
        <w:ind w:left="60" w:right="60"/>
        <w:jc w:val="center"/>
        <w:rPr>
          <w:iCs/>
        </w:rPr>
      </w:pPr>
    </w:p>
    <w:p w:rsidR="00DC3E3B" w:rsidRPr="006259C5" w:rsidRDefault="00DC3E3B" w:rsidP="00DC3E3B">
      <w:pPr>
        <w:spacing w:after="0" w:line="240" w:lineRule="auto"/>
        <w:ind w:left="60" w:right="60"/>
        <w:jc w:val="center"/>
        <w:rPr>
          <w:iCs/>
        </w:rPr>
      </w:pPr>
      <w:r w:rsidRPr="006259C5">
        <w:rPr>
          <w:iCs/>
        </w:rPr>
        <w:t xml:space="preserve">Budapest Főváros VII. kerület Erzsébetváros Önkormányzata Képviselő-testületének </w:t>
      </w:r>
    </w:p>
    <w:p w:rsidR="00DC3E3B" w:rsidRPr="006259C5" w:rsidRDefault="00DC3E3B" w:rsidP="00DC3E3B">
      <w:pPr>
        <w:spacing w:after="0" w:line="240" w:lineRule="auto"/>
        <w:ind w:left="60" w:right="60"/>
        <w:jc w:val="center"/>
        <w:rPr>
          <w:iCs/>
        </w:rPr>
      </w:pPr>
      <w:r w:rsidRPr="006259C5">
        <w:rPr>
          <w:iCs/>
        </w:rPr>
        <w:t>22/2013. (IV.30.) önkormányzati rendeletéhez</w:t>
      </w:r>
    </w:p>
    <w:p w:rsidR="00DC3E3B" w:rsidRPr="006259C5" w:rsidRDefault="00DC3E3B" w:rsidP="00DC3E3B">
      <w:pPr>
        <w:spacing w:after="0" w:line="240" w:lineRule="auto"/>
        <w:ind w:left="60" w:right="60"/>
        <w:jc w:val="center"/>
        <w:rPr>
          <w:iCs/>
        </w:rPr>
      </w:pPr>
    </w:p>
    <w:p w:rsidR="00DC3E3B" w:rsidRPr="006259C5" w:rsidRDefault="00DC3E3B" w:rsidP="00DC3E3B">
      <w:pPr>
        <w:spacing w:after="0" w:line="240" w:lineRule="auto"/>
        <w:ind w:left="720"/>
        <w:jc w:val="center"/>
        <w:rPr>
          <w:rFonts w:eastAsia="Times New Roman"/>
          <w:b/>
        </w:rPr>
      </w:pPr>
      <w:r w:rsidRPr="006259C5">
        <w:rPr>
          <w:rFonts w:eastAsia="Times New Roman"/>
          <w:b/>
        </w:rPr>
        <w:t>Közterület-használati díjtételek (az ÁFA összegét nem tartalmazzák)</w:t>
      </w:r>
    </w:p>
    <w:p w:rsidR="00DC3E3B" w:rsidRPr="006259C5" w:rsidRDefault="00DC3E3B" w:rsidP="00DC3E3B">
      <w:pPr>
        <w:autoSpaceDE w:val="0"/>
        <w:autoSpaceDN w:val="0"/>
        <w:adjustRightInd w:val="0"/>
        <w:spacing w:after="0" w:line="240" w:lineRule="auto"/>
        <w:jc w:val="center"/>
        <w:rPr>
          <w:b/>
          <w:bCs/>
        </w:rPr>
      </w:pPr>
      <w:r w:rsidRPr="006259C5">
        <w:rPr>
          <w:b/>
          <w:bCs/>
        </w:rPr>
        <w:t>I. Vendéglátó-, kereskedelmi-, és reklám célú használat</w:t>
      </w:r>
    </w:p>
    <w:p w:rsidR="00DC3E3B" w:rsidRPr="006259C5" w:rsidRDefault="00DC3E3B" w:rsidP="00DC3E3B">
      <w:pPr>
        <w:autoSpaceDE w:val="0"/>
        <w:autoSpaceDN w:val="0"/>
        <w:adjustRightInd w:val="0"/>
        <w:spacing w:after="0" w:line="240" w:lineRule="auto"/>
        <w:jc w:val="center"/>
        <w:rPr>
          <w:b/>
          <w:bCs/>
        </w:rPr>
      </w:pPr>
    </w:p>
    <w:tbl>
      <w:tblPr>
        <w:tblStyle w:val="Rcsostblzat1"/>
        <w:tblW w:w="9353" w:type="dxa"/>
        <w:tblInd w:w="60" w:type="dxa"/>
        <w:tblLayout w:type="fixed"/>
        <w:tblLook w:val="04A0" w:firstRow="1" w:lastRow="0" w:firstColumn="1" w:lastColumn="0" w:noHBand="0" w:noVBand="1"/>
      </w:tblPr>
      <w:tblGrid>
        <w:gridCol w:w="899"/>
        <w:gridCol w:w="2977"/>
        <w:gridCol w:w="2409"/>
        <w:gridCol w:w="1934"/>
        <w:gridCol w:w="1134"/>
      </w:tblGrid>
      <w:tr w:rsidR="00DC3E3B" w:rsidRPr="006259C5" w:rsidTr="00321054">
        <w:trPr>
          <w:trHeight w:val="205"/>
        </w:trPr>
        <w:tc>
          <w:tcPr>
            <w:tcW w:w="6285" w:type="dxa"/>
            <w:gridSpan w:val="3"/>
            <w:tcBorders>
              <w:top w:val="single" w:sz="4" w:space="0" w:color="auto"/>
            </w:tcBorders>
          </w:tcPr>
          <w:p w:rsidR="00DC3E3B" w:rsidRPr="006259C5" w:rsidRDefault="00DC3E3B" w:rsidP="00321054">
            <w:pPr>
              <w:spacing w:after="0" w:line="240" w:lineRule="auto"/>
              <w:ind w:right="62"/>
              <w:jc w:val="center"/>
              <w:rPr>
                <w:rFonts w:ascii="Times New Roman" w:hAnsi="Times New Roman" w:cs="Times New Roman"/>
                <w:b/>
                <w:bCs/>
                <w:i/>
                <w:sz w:val="22"/>
                <w:szCs w:val="22"/>
              </w:rPr>
            </w:pPr>
            <w:r w:rsidRPr="006259C5">
              <w:rPr>
                <w:rFonts w:ascii="Times New Roman" w:hAnsi="Times New Roman" w:cs="Times New Roman"/>
                <w:b/>
                <w:bCs/>
                <w:i/>
                <w:sz w:val="22"/>
                <w:szCs w:val="22"/>
              </w:rPr>
              <w:t>Közterület-használat célja</w:t>
            </w:r>
          </w:p>
        </w:tc>
        <w:tc>
          <w:tcPr>
            <w:tcW w:w="3068" w:type="dxa"/>
            <w:gridSpan w:val="2"/>
            <w:tcBorders>
              <w:top w:val="single" w:sz="4" w:space="0" w:color="auto"/>
            </w:tcBorders>
          </w:tcPr>
          <w:p w:rsidR="00DC3E3B" w:rsidRPr="006259C5" w:rsidRDefault="00DC3E3B" w:rsidP="00321054">
            <w:pPr>
              <w:spacing w:after="0" w:line="240" w:lineRule="auto"/>
              <w:ind w:right="62"/>
              <w:jc w:val="center"/>
              <w:rPr>
                <w:rFonts w:ascii="Times New Roman" w:hAnsi="Times New Roman" w:cs="Times New Roman"/>
                <w:b/>
                <w:bCs/>
                <w:i/>
                <w:sz w:val="22"/>
                <w:szCs w:val="22"/>
              </w:rPr>
            </w:pPr>
            <w:r w:rsidRPr="006259C5">
              <w:rPr>
                <w:rFonts w:ascii="Times New Roman" w:hAnsi="Times New Roman" w:cs="Times New Roman"/>
                <w:b/>
                <w:bCs/>
                <w:i/>
                <w:sz w:val="22"/>
                <w:szCs w:val="22"/>
              </w:rPr>
              <w:t>Közterület-használat díja (Ft)</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Óriás plakát legfeljebb 8-20 m</w:t>
            </w:r>
            <w:r w:rsidRPr="006259C5">
              <w:rPr>
                <w:rFonts w:ascii="Times New Roman" w:eastAsia="Times New Roman" w:hAnsi="Times New Roman" w:cs="Times New Roman"/>
                <w:sz w:val="22"/>
                <w:szCs w:val="22"/>
                <w:vertAlign w:val="superscript"/>
              </w:rPr>
              <w:t>2</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22 000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db/hó</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Hirdetőoszlop</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8 000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db/hó</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Hirdetőoszlop megvilágítással</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1</w:t>
            </w:r>
            <w:r w:rsidRPr="006259C5">
              <w:rPr>
                <w:rFonts w:ascii="Times New Roman" w:eastAsia="Times New Roman" w:hAnsi="Times New Roman" w:cs="Times New Roman"/>
                <w:b/>
                <w:bCs/>
              </w:rPr>
              <w:t>0 000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db/hó</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Reklámtábla, hirdetőtábla, fényreklám, prizmás reklámberendezés (talajon, oszlopon, építményen)</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7 000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/hó</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Homlokzati (építési) védőháló reklámmal</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1 200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/hó</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Homlokzati (építési) védőháló reklámmal társasházak esetén (ahol a lakások tulajdon</w:t>
            </w:r>
            <w:r w:rsidRPr="006259C5">
              <w:rPr>
                <w:rFonts w:ascii="Times New Roman" w:eastAsia="Times New Roman" w:hAnsi="Times New Roman" w:cs="Times New Roman"/>
                <w:sz w:val="22"/>
                <w:szCs w:val="22"/>
              </w:rPr>
              <w:t>i hányad szerinti aránya meghaladja az 50%-ot)</w:t>
            </w:r>
          </w:p>
        </w:tc>
        <w:tc>
          <w:tcPr>
            <w:tcW w:w="3068" w:type="dxa"/>
            <w:gridSpan w:val="2"/>
            <w:vAlign w:val="center"/>
          </w:tcPr>
          <w:p w:rsidR="00DC3E3B" w:rsidRPr="006259C5" w:rsidRDefault="00DC3E3B" w:rsidP="00321054">
            <w:pPr>
              <w:spacing w:after="0" w:line="240" w:lineRule="auto"/>
              <w:ind w:left="60" w:right="60"/>
              <w:jc w:val="center"/>
              <w:rPr>
                <w:rFonts w:ascii="Times New Roman" w:hAnsi="Times New Roman" w:cs="Times New Roman"/>
                <w:b/>
                <w:bCs/>
              </w:rPr>
            </w:pPr>
            <w:r w:rsidRPr="006259C5">
              <w:rPr>
                <w:rFonts w:ascii="Times New Roman" w:hAnsi="Times New Roman" w:cs="Times New Roman"/>
                <w:b/>
                <w:bCs/>
              </w:rPr>
              <w:t>díjmentes</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Vetített reklám</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5 000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/nap</w:t>
            </w:r>
          </w:p>
        </w:tc>
      </w:tr>
      <w:tr w:rsidR="00DC3E3B" w:rsidRPr="006259C5" w:rsidTr="00321054">
        <w:tc>
          <w:tcPr>
            <w:tcW w:w="6285" w:type="dxa"/>
            <w:gridSpan w:val="3"/>
            <w:vAlign w:val="center"/>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Reklámzászló</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5 000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db/hó</w:t>
            </w:r>
          </w:p>
        </w:tc>
      </w:tr>
      <w:tr w:rsidR="00DC3E3B" w:rsidRPr="006259C5" w:rsidTr="00321054">
        <w:tc>
          <w:tcPr>
            <w:tcW w:w="6285" w:type="dxa"/>
            <w:gridSpan w:val="3"/>
            <w:vAlign w:val="center"/>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Molinó</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5 000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/hó</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Közterületbe nyúló, vagy a felett elhelyezett reklámfeliratot tartalmazó védőtető, előtető, ernyőszerkezet, napv</w:t>
            </w:r>
            <w:r w:rsidRPr="006259C5">
              <w:rPr>
                <w:rFonts w:ascii="Times New Roman" w:eastAsia="Times New Roman" w:hAnsi="Times New Roman" w:cs="Times New Roman"/>
                <w:sz w:val="22"/>
                <w:szCs w:val="22"/>
              </w:rPr>
              <w:t>édő ponyva</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800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/hó</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Pavilon</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3 500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/hó</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Árubemutató (3 m</w:t>
            </w:r>
            <w:r w:rsidRPr="006259C5">
              <w:rPr>
                <w:rFonts w:ascii="Times New Roman" w:eastAsia="Times New Roman" w:hAnsi="Times New Roman" w:cs="Times New Roman"/>
                <w:sz w:val="22"/>
                <w:szCs w:val="22"/>
                <w:vertAlign w:val="superscript"/>
              </w:rPr>
              <w:t>2</w:t>
            </w:r>
            <w:r w:rsidRPr="006259C5">
              <w:rPr>
                <w:rFonts w:ascii="Times New Roman" w:eastAsia="Times New Roman" w:hAnsi="Times New Roman" w:cs="Times New Roman"/>
                <w:sz w:val="22"/>
                <w:szCs w:val="22"/>
              </w:rPr>
              <w:t>-t meg nem haladó árusító fogasok, állványok)</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3 500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/hó</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Termékbemutató, kiállítás, egyéb elkerített terület</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1 000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/nap</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3 m</w:t>
            </w:r>
            <w:r w:rsidRPr="006259C5">
              <w:rPr>
                <w:rFonts w:ascii="Times New Roman" w:eastAsia="Times New Roman" w:hAnsi="Times New Roman" w:cs="Times New Roman"/>
                <w:sz w:val="22"/>
                <w:szCs w:val="22"/>
                <w:vertAlign w:val="superscript"/>
              </w:rPr>
              <w:t>2</w:t>
            </w:r>
            <w:r w:rsidRPr="006259C5">
              <w:rPr>
                <w:rFonts w:ascii="Times New Roman" w:eastAsia="Times New Roman" w:hAnsi="Times New Roman" w:cs="Times New Roman"/>
                <w:sz w:val="22"/>
                <w:szCs w:val="22"/>
              </w:rPr>
              <w:t> alapterületet meg nem haladó árusítás (reklámozás) célját szolgáló ideiglenes asztal, guruló kocsi, állvány, sátor, mozgó árusítás (napilap és hetilap, folyóirat, könyv, levelezőlap, virág, léggömb, zöldség, gyümölcs, ásványvíz, üdítőital, stb., valamint zárt szerkezetű kávéital, nyers tej, fagylalt, jégkrém pult)</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300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/nap</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Vitrin, guruló kirakat</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2 500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/hó</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Idényjellegű árusítás (dinnye, f</w:t>
            </w:r>
            <w:r w:rsidRPr="006259C5">
              <w:rPr>
                <w:rFonts w:ascii="Times New Roman" w:eastAsia="Times New Roman" w:hAnsi="Times New Roman" w:cs="Times New Roman"/>
                <w:sz w:val="22"/>
                <w:szCs w:val="22"/>
              </w:rPr>
              <w:t>enyőfa, stb.)</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300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/nap</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Ünnepek előtti alkalmi árusítás (karácsony, húsvét, szilveszter)</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1 500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/nap</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A</w:t>
            </w:r>
            <w:r w:rsidRPr="006259C5">
              <w:rPr>
                <w:rFonts w:ascii="Times New Roman" w:eastAsia="Times New Roman" w:hAnsi="Times New Roman" w:cs="Times New Roman"/>
                <w:sz w:val="22"/>
                <w:szCs w:val="22"/>
              </w:rPr>
              <w:t>z Erzsébetvárosi Önkormányzat saját szervezetei (intézmények, közhasznú társaságok, közalapítványok), és az önkormányzat közvetlen és közvetett 100%-os tulajdonában lévő gazdasági társaságok által szervezett rendezvények a hozzá kapcsolódó technikai terület biztosítása és eszközök tárolása</w:t>
            </w:r>
          </w:p>
        </w:tc>
        <w:tc>
          <w:tcPr>
            <w:tcW w:w="3068" w:type="dxa"/>
            <w:gridSpan w:val="2"/>
            <w:vAlign w:val="center"/>
          </w:tcPr>
          <w:p w:rsidR="00DC3E3B" w:rsidRPr="006259C5" w:rsidRDefault="00DC3E3B" w:rsidP="00321054">
            <w:pPr>
              <w:spacing w:after="0" w:line="240" w:lineRule="auto"/>
              <w:ind w:left="60" w:right="60"/>
              <w:jc w:val="center"/>
              <w:rPr>
                <w:rFonts w:ascii="Times New Roman" w:hAnsi="Times New Roman" w:cs="Times New Roman"/>
                <w:b/>
                <w:bCs/>
              </w:rPr>
            </w:pPr>
            <w:r w:rsidRPr="006259C5">
              <w:rPr>
                <w:rFonts w:ascii="Times New Roman" w:hAnsi="Times New Roman" w:cs="Times New Roman"/>
                <w:b/>
                <w:bCs/>
              </w:rPr>
              <w:t>díjmentes</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Heti vásár és piac</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150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/nap</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Helyi termelői piac</w:t>
            </w:r>
          </w:p>
        </w:tc>
        <w:tc>
          <w:tcPr>
            <w:tcW w:w="3068" w:type="dxa"/>
            <w:gridSpan w:val="2"/>
            <w:vAlign w:val="center"/>
          </w:tcPr>
          <w:p w:rsidR="00DC3E3B" w:rsidRPr="006259C5" w:rsidRDefault="00DC3E3B" w:rsidP="00321054">
            <w:pPr>
              <w:spacing w:after="0" w:line="240" w:lineRule="auto"/>
              <w:ind w:left="60" w:right="60"/>
              <w:jc w:val="center"/>
              <w:rPr>
                <w:rFonts w:ascii="Times New Roman" w:hAnsi="Times New Roman" w:cs="Times New Roman"/>
                <w:b/>
                <w:bCs/>
              </w:rPr>
            </w:pPr>
            <w:r w:rsidRPr="006259C5">
              <w:rPr>
                <w:rFonts w:ascii="Times New Roman" w:hAnsi="Times New Roman" w:cs="Times New Roman"/>
                <w:b/>
                <w:bCs/>
              </w:rPr>
              <w:t>díjmentes</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t>Szórólap, szendvicsember</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300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fő</w:t>
            </w:r>
            <w:r w:rsidRPr="006259C5">
              <w:rPr>
                <w:rFonts w:ascii="Times New Roman" w:eastAsia="Times New Roman" w:hAnsi="Times New Roman" w:cs="Times New Roman"/>
                <w:b/>
                <w:bCs/>
                <w:sz w:val="22"/>
                <w:szCs w:val="22"/>
              </w:rPr>
              <w:t>/nap</w:t>
            </w:r>
          </w:p>
        </w:tc>
      </w:tr>
      <w:tr w:rsidR="00DC3E3B" w:rsidRPr="006259C5" w:rsidTr="00321054">
        <w:tc>
          <w:tcPr>
            <w:tcW w:w="9353" w:type="dxa"/>
            <w:gridSpan w:val="5"/>
            <w:tcBorders>
              <w:bottom w:val="nil"/>
            </w:tcBorders>
            <w:vAlign w:val="bottom"/>
          </w:tcPr>
          <w:p w:rsidR="00DC3E3B" w:rsidRPr="006259C5" w:rsidRDefault="00DC3E3B" w:rsidP="00321054">
            <w:pPr>
              <w:spacing w:after="0" w:line="240" w:lineRule="auto"/>
              <w:ind w:left="60" w:right="60"/>
              <w:rPr>
                <w:rFonts w:ascii="Times New Roman" w:hAnsi="Times New Roman" w:cs="Times New Roman"/>
                <w:b/>
                <w:bCs/>
                <w:highlight w:val="yellow"/>
              </w:rPr>
            </w:pPr>
            <w:r w:rsidRPr="006259C5">
              <w:rPr>
                <w:rFonts w:ascii="Times New Roman" w:hAnsi="Times New Roman" w:cs="Times New Roman"/>
                <w:sz w:val="22"/>
                <w:szCs w:val="22"/>
              </w:rPr>
              <w:t>Vendéglátó előkert, terasz</w:t>
            </w:r>
          </w:p>
        </w:tc>
      </w:tr>
      <w:tr w:rsidR="00DC3E3B" w:rsidRPr="006259C5" w:rsidTr="00321054">
        <w:trPr>
          <w:trHeight w:val="170"/>
        </w:trPr>
        <w:tc>
          <w:tcPr>
            <w:tcW w:w="899" w:type="dxa"/>
            <w:vMerge w:val="restart"/>
            <w:tcBorders>
              <w:top w:val="nil"/>
              <w:bottom w:val="nil"/>
            </w:tcBorders>
            <w:vAlign w:val="center"/>
          </w:tcPr>
          <w:p w:rsidR="00DC3E3B" w:rsidRPr="006259C5" w:rsidRDefault="00DC3E3B" w:rsidP="00321054">
            <w:pPr>
              <w:spacing w:after="0" w:line="240" w:lineRule="auto"/>
              <w:ind w:left="60" w:right="60"/>
              <w:rPr>
                <w:rFonts w:eastAsia="Times New Roman"/>
                <w:sz w:val="20"/>
                <w:szCs w:val="20"/>
                <w:highlight w:val="yellow"/>
              </w:rPr>
            </w:pPr>
          </w:p>
        </w:tc>
        <w:tc>
          <w:tcPr>
            <w:tcW w:w="2977" w:type="dxa"/>
            <w:vMerge w:val="restart"/>
            <w:vAlign w:val="center"/>
          </w:tcPr>
          <w:p w:rsidR="00DC3E3B" w:rsidRPr="006259C5" w:rsidRDefault="00DC3E3B" w:rsidP="00321054">
            <w:pPr>
              <w:spacing w:after="0" w:line="240" w:lineRule="auto"/>
              <w:ind w:left="60" w:right="60"/>
              <w:rPr>
                <w:rFonts w:ascii="Times New Roman" w:eastAsia="Times New Roman" w:hAnsi="Times New Roman" w:cs="Times New Roman"/>
                <w:sz w:val="20"/>
                <w:szCs w:val="20"/>
                <w:highlight w:val="yellow"/>
              </w:rPr>
            </w:pPr>
            <w:r w:rsidRPr="006259C5">
              <w:rPr>
                <w:rFonts w:ascii="Times New Roman" w:hAnsi="Times New Roman" w:cs="Times New Roman"/>
                <w:sz w:val="20"/>
                <w:szCs w:val="20"/>
              </w:rPr>
              <w:t>Károly körút – Király utca – Erzsébet körút – Rákóczi út által határolt terület</w:t>
            </w:r>
          </w:p>
        </w:tc>
        <w:tc>
          <w:tcPr>
            <w:tcW w:w="2409" w:type="dxa"/>
            <w:vAlign w:val="bottom"/>
          </w:tcPr>
          <w:p w:rsidR="00DC3E3B" w:rsidRPr="006259C5" w:rsidRDefault="00DC3E3B" w:rsidP="00321054">
            <w:pPr>
              <w:spacing w:after="0" w:line="240" w:lineRule="auto"/>
              <w:ind w:left="60" w:right="60"/>
              <w:jc w:val="center"/>
              <w:rPr>
                <w:rFonts w:ascii="Times New Roman" w:eastAsia="Times New Roman" w:hAnsi="Times New Roman" w:cs="Times New Roman"/>
                <w:sz w:val="20"/>
                <w:szCs w:val="20"/>
                <w:highlight w:val="yellow"/>
              </w:rPr>
            </w:pPr>
            <w:r w:rsidRPr="006259C5">
              <w:rPr>
                <w:rFonts w:ascii="Times New Roman" w:hAnsi="Times New Roman" w:cs="Times New Roman"/>
                <w:sz w:val="20"/>
                <w:szCs w:val="20"/>
              </w:rPr>
              <w:t>járdaszakaszon</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b/>
              </w:rPr>
            </w:pPr>
            <w:r w:rsidRPr="006259C5">
              <w:rPr>
                <w:rFonts w:ascii="Times New Roman" w:hAnsi="Times New Roman" w:cs="Times New Roman"/>
                <w:b/>
                <w:bCs/>
              </w:rPr>
              <w:t>7 500</w:t>
            </w:r>
          </w:p>
        </w:tc>
        <w:tc>
          <w:tcPr>
            <w:tcW w:w="1134" w:type="dxa"/>
            <w:vMerge w:val="restart"/>
            <w:vAlign w:val="center"/>
          </w:tcPr>
          <w:p w:rsidR="00DC3E3B" w:rsidRPr="006259C5" w:rsidRDefault="00DC3E3B" w:rsidP="00321054">
            <w:pPr>
              <w:spacing w:after="0" w:line="240" w:lineRule="auto"/>
              <w:ind w:left="60" w:right="60"/>
              <w:rPr>
                <w:rFonts w:ascii="Times New Roman" w:hAnsi="Times New Roman" w:cs="Times New Roman"/>
                <w:b/>
                <w:bCs/>
                <w:highlight w:val="yellow"/>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/hó</w:t>
            </w:r>
          </w:p>
        </w:tc>
      </w:tr>
      <w:tr w:rsidR="00DC3E3B" w:rsidRPr="006259C5" w:rsidTr="00321054">
        <w:trPr>
          <w:trHeight w:val="170"/>
        </w:trPr>
        <w:tc>
          <w:tcPr>
            <w:tcW w:w="899" w:type="dxa"/>
            <w:vMerge/>
            <w:tcBorders>
              <w:top w:val="nil"/>
              <w:bottom w:val="nil"/>
            </w:tcBorders>
            <w:vAlign w:val="center"/>
          </w:tcPr>
          <w:p w:rsidR="00DC3E3B" w:rsidRPr="006259C5" w:rsidRDefault="00DC3E3B" w:rsidP="00321054">
            <w:pPr>
              <w:spacing w:after="0" w:line="240" w:lineRule="auto"/>
              <w:ind w:left="60" w:right="60"/>
              <w:rPr>
                <w:sz w:val="20"/>
                <w:szCs w:val="20"/>
              </w:rPr>
            </w:pPr>
          </w:p>
        </w:tc>
        <w:tc>
          <w:tcPr>
            <w:tcW w:w="2977" w:type="dxa"/>
            <w:vMerge/>
            <w:vAlign w:val="center"/>
          </w:tcPr>
          <w:p w:rsidR="00DC3E3B" w:rsidRPr="006259C5" w:rsidRDefault="00DC3E3B" w:rsidP="00321054">
            <w:pPr>
              <w:spacing w:after="0" w:line="240" w:lineRule="auto"/>
              <w:ind w:left="60" w:right="60"/>
              <w:rPr>
                <w:rFonts w:ascii="Times New Roman" w:hAnsi="Times New Roman" w:cs="Times New Roman"/>
                <w:sz w:val="20"/>
                <w:szCs w:val="20"/>
              </w:rPr>
            </w:pPr>
          </w:p>
        </w:tc>
        <w:tc>
          <w:tcPr>
            <w:tcW w:w="2409" w:type="dxa"/>
            <w:vAlign w:val="center"/>
          </w:tcPr>
          <w:p w:rsidR="00DC3E3B" w:rsidRPr="006259C5" w:rsidRDefault="00DC3E3B" w:rsidP="00321054">
            <w:pPr>
              <w:spacing w:after="0" w:line="240" w:lineRule="auto"/>
              <w:ind w:left="60" w:right="60"/>
              <w:jc w:val="center"/>
              <w:rPr>
                <w:rFonts w:ascii="Times New Roman" w:eastAsia="Times New Roman" w:hAnsi="Times New Roman" w:cs="Times New Roman"/>
                <w:sz w:val="20"/>
                <w:szCs w:val="20"/>
                <w:highlight w:val="yellow"/>
              </w:rPr>
            </w:pPr>
            <w:r w:rsidRPr="006259C5">
              <w:rPr>
                <w:rFonts w:ascii="Times New Roman" w:hAnsi="Times New Roman" w:cs="Times New Roman"/>
                <w:sz w:val="20"/>
                <w:szCs w:val="20"/>
              </w:rPr>
              <w:t>gépjármű várakozóhelyen</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b/>
              </w:rPr>
            </w:pPr>
            <w:r w:rsidRPr="006259C5">
              <w:rPr>
                <w:rFonts w:ascii="Times New Roman" w:eastAsia="Times New Roman" w:hAnsi="Times New Roman" w:cs="Times New Roman"/>
                <w:b/>
              </w:rPr>
              <w:t>18 000</w:t>
            </w:r>
          </w:p>
        </w:tc>
        <w:tc>
          <w:tcPr>
            <w:tcW w:w="1134" w:type="dxa"/>
            <w:vMerge/>
            <w:vAlign w:val="center"/>
          </w:tcPr>
          <w:p w:rsidR="00DC3E3B" w:rsidRPr="006259C5" w:rsidRDefault="00DC3E3B" w:rsidP="00321054">
            <w:pPr>
              <w:spacing w:after="0" w:line="240" w:lineRule="auto"/>
              <w:ind w:left="60" w:right="60"/>
              <w:rPr>
                <w:rFonts w:ascii="Times New Roman" w:hAnsi="Times New Roman" w:cs="Times New Roman"/>
                <w:b/>
                <w:bCs/>
                <w:highlight w:val="yellow"/>
              </w:rPr>
            </w:pPr>
          </w:p>
        </w:tc>
      </w:tr>
      <w:tr w:rsidR="00DC3E3B" w:rsidRPr="006259C5" w:rsidTr="00321054">
        <w:trPr>
          <w:trHeight w:val="427"/>
        </w:trPr>
        <w:tc>
          <w:tcPr>
            <w:tcW w:w="899" w:type="dxa"/>
            <w:vMerge w:val="restart"/>
            <w:tcBorders>
              <w:top w:val="nil"/>
              <w:bottom w:val="nil"/>
            </w:tcBorders>
            <w:vAlign w:val="center"/>
          </w:tcPr>
          <w:p w:rsidR="00DC3E3B" w:rsidRPr="006259C5" w:rsidRDefault="00DC3E3B" w:rsidP="00321054">
            <w:pPr>
              <w:spacing w:after="0" w:line="240" w:lineRule="auto"/>
              <w:ind w:left="60" w:right="60"/>
              <w:rPr>
                <w:rFonts w:eastAsia="Times New Roman"/>
                <w:sz w:val="20"/>
                <w:szCs w:val="20"/>
                <w:highlight w:val="yellow"/>
              </w:rPr>
            </w:pPr>
          </w:p>
        </w:tc>
        <w:tc>
          <w:tcPr>
            <w:tcW w:w="2977" w:type="dxa"/>
            <w:vMerge w:val="restart"/>
            <w:vAlign w:val="center"/>
          </w:tcPr>
          <w:p w:rsidR="00DC3E3B" w:rsidRPr="006259C5" w:rsidRDefault="00DC3E3B" w:rsidP="00321054">
            <w:pPr>
              <w:spacing w:after="0" w:line="240" w:lineRule="auto"/>
              <w:ind w:left="60" w:right="60"/>
              <w:rPr>
                <w:rFonts w:eastAsia="Times New Roman"/>
                <w:sz w:val="20"/>
                <w:szCs w:val="20"/>
                <w:highlight w:val="yellow"/>
              </w:rPr>
            </w:pPr>
            <w:r w:rsidRPr="006259C5">
              <w:rPr>
                <w:rFonts w:ascii="Times New Roman" w:hAnsi="Times New Roman" w:cs="Times New Roman"/>
                <w:sz w:val="20"/>
                <w:szCs w:val="20"/>
              </w:rPr>
              <w:t>Erzsébet körút – Király utca – Lö</w:t>
            </w:r>
            <w:r w:rsidRPr="006259C5">
              <w:rPr>
                <w:rFonts w:ascii="Times New Roman" w:eastAsia="Times New Roman" w:hAnsi="Times New Roman" w:cs="Times New Roman"/>
                <w:sz w:val="20"/>
                <w:szCs w:val="20"/>
              </w:rPr>
              <w:t>völde tér – Városligeti fasor – Dózsa György út – Verseny utca – Thököly út – Baross tér – Rákóczi út által határolt terület</w:t>
            </w:r>
          </w:p>
        </w:tc>
        <w:tc>
          <w:tcPr>
            <w:tcW w:w="2409" w:type="dxa"/>
            <w:vAlign w:val="bottom"/>
          </w:tcPr>
          <w:p w:rsidR="00DC3E3B" w:rsidRPr="006259C5" w:rsidRDefault="00DC3E3B" w:rsidP="00321054">
            <w:pPr>
              <w:spacing w:after="0" w:line="240" w:lineRule="auto"/>
              <w:ind w:left="60" w:right="60"/>
              <w:jc w:val="center"/>
              <w:rPr>
                <w:rFonts w:ascii="Times New Roman" w:eastAsia="Times New Roman" w:hAnsi="Times New Roman" w:cs="Times New Roman"/>
                <w:sz w:val="20"/>
                <w:szCs w:val="20"/>
                <w:highlight w:val="yellow"/>
              </w:rPr>
            </w:pPr>
            <w:r w:rsidRPr="006259C5">
              <w:rPr>
                <w:rFonts w:ascii="Times New Roman" w:hAnsi="Times New Roman" w:cs="Times New Roman"/>
                <w:sz w:val="20"/>
                <w:szCs w:val="20"/>
              </w:rPr>
              <w:t>járdaszakaszon</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b/>
              </w:rPr>
            </w:pPr>
            <w:r w:rsidRPr="006259C5">
              <w:rPr>
                <w:rFonts w:ascii="Times New Roman" w:hAnsi="Times New Roman" w:cs="Times New Roman"/>
                <w:b/>
                <w:bCs/>
              </w:rPr>
              <w:t>5 000</w:t>
            </w:r>
          </w:p>
        </w:tc>
        <w:tc>
          <w:tcPr>
            <w:tcW w:w="1134" w:type="dxa"/>
            <w:vMerge/>
            <w:vAlign w:val="center"/>
          </w:tcPr>
          <w:p w:rsidR="00DC3E3B" w:rsidRPr="006259C5" w:rsidRDefault="00DC3E3B" w:rsidP="00321054">
            <w:pPr>
              <w:spacing w:after="0" w:line="240" w:lineRule="auto"/>
              <w:ind w:left="60" w:right="60"/>
              <w:rPr>
                <w:rFonts w:ascii="Times New Roman" w:hAnsi="Times New Roman" w:cs="Times New Roman"/>
                <w:b/>
                <w:bCs/>
                <w:highlight w:val="yellow"/>
              </w:rPr>
            </w:pPr>
          </w:p>
        </w:tc>
      </w:tr>
      <w:tr w:rsidR="00DC3E3B" w:rsidRPr="006259C5" w:rsidTr="00321054">
        <w:trPr>
          <w:trHeight w:val="335"/>
        </w:trPr>
        <w:tc>
          <w:tcPr>
            <w:tcW w:w="899" w:type="dxa"/>
            <w:vMerge/>
            <w:tcBorders>
              <w:top w:val="nil"/>
              <w:bottom w:val="nil"/>
            </w:tcBorders>
            <w:vAlign w:val="bottom"/>
          </w:tcPr>
          <w:p w:rsidR="00DC3E3B" w:rsidRPr="006259C5" w:rsidRDefault="00DC3E3B" w:rsidP="00321054">
            <w:pPr>
              <w:spacing w:after="0" w:line="240" w:lineRule="auto"/>
              <w:ind w:left="60" w:right="60"/>
              <w:jc w:val="both"/>
              <w:rPr>
                <w:sz w:val="22"/>
                <w:szCs w:val="22"/>
              </w:rPr>
            </w:pPr>
          </w:p>
        </w:tc>
        <w:tc>
          <w:tcPr>
            <w:tcW w:w="2977" w:type="dxa"/>
            <w:vMerge/>
            <w:vAlign w:val="bottom"/>
          </w:tcPr>
          <w:p w:rsidR="00DC3E3B" w:rsidRPr="006259C5" w:rsidRDefault="00DC3E3B" w:rsidP="00321054">
            <w:pPr>
              <w:spacing w:after="0" w:line="240" w:lineRule="auto"/>
              <w:ind w:left="60" w:right="60"/>
              <w:jc w:val="both"/>
              <w:rPr>
                <w:rFonts w:ascii="Times New Roman" w:hAnsi="Times New Roman" w:cs="Times New Roman"/>
                <w:sz w:val="22"/>
                <w:szCs w:val="22"/>
              </w:rPr>
            </w:pPr>
          </w:p>
        </w:tc>
        <w:tc>
          <w:tcPr>
            <w:tcW w:w="2409" w:type="dxa"/>
            <w:vAlign w:val="center"/>
          </w:tcPr>
          <w:p w:rsidR="00DC3E3B" w:rsidRPr="006259C5" w:rsidRDefault="00DC3E3B" w:rsidP="00321054">
            <w:pPr>
              <w:spacing w:after="0" w:line="240" w:lineRule="auto"/>
              <w:ind w:left="60" w:right="60"/>
              <w:jc w:val="center"/>
              <w:rPr>
                <w:rFonts w:ascii="Times New Roman" w:eastAsia="Times New Roman" w:hAnsi="Times New Roman" w:cs="Times New Roman"/>
                <w:sz w:val="22"/>
                <w:szCs w:val="22"/>
                <w:highlight w:val="yellow"/>
              </w:rPr>
            </w:pPr>
            <w:r w:rsidRPr="006259C5">
              <w:rPr>
                <w:rFonts w:ascii="Times New Roman" w:hAnsi="Times New Roman" w:cs="Times New Roman"/>
                <w:sz w:val="20"/>
                <w:szCs w:val="20"/>
              </w:rPr>
              <w:t>gépjármű várakozóhelyen</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b/>
              </w:rPr>
            </w:pPr>
            <w:r w:rsidRPr="006259C5">
              <w:rPr>
                <w:rFonts w:ascii="Times New Roman" w:eastAsia="Times New Roman" w:hAnsi="Times New Roman" w:cs="Times New Roman"/>
                <w:b/>
              </w:rPr>
              <w:t>12 000</w:t>
            </w:r>
          </w:p>
        </w:tc>
        <w:tc>
          <w:tcPr>
            <w:tcW w:w="1134" w:type="dxa"/>
            <w:vMerge/>
            <w:vAlign w:val="center"/>
          </w:tcPr>
          <w:p w:rsidR="00DC3E3B" w:rsidRPr="006259C5" w:rsidRDefault="00DC3E3B" w:rsidP="00321054">
            <w:pPr>
              <w:spacing w:after="0" w:line="240" w:lineRule="auto"/>
              <w:ind w:left="60" w:right="60"/>
              <w:rPr>
                <w:rFonts w:ascii="Times New Roman" w:hAnsi="Times New Roman" w:cs="Times New Roman"/>
                <w:b/>
                <w:bCs/>
                <w:highlight w:val="yellow"/>
              </w:rPr>
            </w:pP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eastAsia="Times New Roman" w:hAnsi="Times New Roman" w:cs="Times New Roman"/>
                <w:sz w:val="22"/>
                <w:szCs w:val="22"/>
              </w:rPr>
            </w:pPr>
            <w:r w:rsidRPr="006259C5">
              <w:rPr>
                <w:rFonts w:ascii="Times New Roman" w:hAnsi="Times New Roman" w:cs="Times New Roman"/>
                <w:sz w:val="22"/>
                <w:szCs w:val="22"/>
              </w:rPr>
              <w:lastRenderedPageBreak/>
              <w:t>Mozgóbolt útján történő árusítás</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1 000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sz w:val="22"/>
                <w:szCs w:val="22"/>
              </w:rPr>
            </w:pPr>
            <w:r w:rsidRPr="006259C5">
              <w:rPr>
                <w:rFonts w:ascii="Times New Roman" w:hAnsi="Times New Roman" w:cs="Times New Roman"/>
                <w:b/>
                <w:bCs/>
                <w:sz w:val="22"/>
                <w:szCs w:val="22"/>
              </w:rPr>
              <w:t>db/nap</w:t>
            </w:r>
          </w:p>
        </w:tc>
      </w:tr>
      <w:tr w:rsidR="00DC3E3B" w:rsidRPr="006259C5" w:rsidTr="00321054">
        <w:tc>
          <w:tcPr>
            <w:tcW w:w="6285" w:type="dxa"/>
            <w:gridSpan w:val="3"/>
            <w:vAlign w:val="bottom"/>
          </w:tcPr>
          <w:p w:rsidR="00DC3E3B" w:rsidRPr="006259C5" w:rsidRDefault="00DC3E3B" w:rsidP="00321054">
            <w:pPr>
              <w:spacing w:after="0" w:line="240" w:lineRule="auto"/>
              <w:ind w:left="60" w:right="60"/>
              <w:jc w:val="both"/>
              <w:rPr>
                <w:rFonts w:ascii="Times New Roman" w:hAnsi="Times New Roman" w:cs="Times New Roman"/>
                <w:sz w:val="22"/>
                <w:szCs w:val="22"/>
              </w:rPr>
            </w:pPr>
            <w:r w:rsidRPr="006259C5">
              <w:rPr>
                <w:rFonts w:ascii="Times New Roman" w:hAnsi="Times New Roman" w:cs="Times New Roman"/>
                <w:sz w:val="22"/>
                <w:szCs w:val="22"/>
              </w:rPr>
              <w:t>A jelen rendelet 7. § (1) bekezdés a)</w:t>
            </w:r>
            <w:proofErr w:type="spellStart"/>
            <w:r w:rsidRPr="006259C5">
              <w:rPr>
                <w:rFonts w:ascii="Times New Roman" w:hAnsi="Times New Roman" w:cs="Times New Roman"/>
                <w:sz w:val="22"/>
                <w:szCs w:val="22"/>
              </w:rPr>
              <w:t>-d</w:t>
            </w:r>
            <w:proofErr w:type="spellEnd"/>
            <w:r w:rsidRPr="006259C5">
              <w:rPr>
                <w:rFonts w:ascii="Times New Roman" w:hAnsi="Times New Roman" w:cs="Times New Roman"/>
                <w:sz w:val="22"/>
                <w:szCs w:val="22"/>
              </w:rPr>
              <w:t xml:space="preserve">) </w:t>
            </w:r>
            <w:r w:rsidRPr="006259C5">
              <w:rPr>
                <w:rFonts w:ascii="Times New Roman" w:hAnsi="Times New Roman" w:cs="Times New Roman"/>
                <w:bCs/>
                <w:sz w:val="22"/>
                <w:szCs w:val="22"/>
              </w:rPr>
              <w:t>pontjaiban meghatározott rendezvényekhez kapcsolódó vendéglátó, kereskedelmi, szórakoztató és reklámtevékenység, valamint a rendezvényen részt vevők elhelyezésével összefüggő eszközök (pl.: asztal, szék, pad, állványzat, stb.)</w:t>
            </w:r>
          </w:p>
        </w:tc>
        <w:tc>
          <w:tcPr>
            <w:tcW w:w="1934" w:type="dxa"/>
            <w:vAlign w:val="center"/>
          </w:tcPr>
          <w:p w:rsidR="00DC3E3B" w:rsidRPr="006259C5" w:rsidRDefault="00DC3E3B" w:rsidP="00321054">
            <w:pPr>
              <w:spacing w:after="0" w:line="240" w:lineRule="auto"/>
              <w:ind w:left="60" w:right="60"/>
              <w:jc w:val="right"/>
              <w:rPr>
                <w:rFonts w:ascii="Times New Roman" w:eastAsia="Times New Roman" w:hAnsi="Times New Roman" w:cs="Times New Roman"/>
                <w:sz w:val="22"/>
                <w:szCs w:val="22"/>
              </w:rPr>
            </w:pPr>
            <w:r w:rsidRPr="006259C5">
              <w:rPr>
                <w:rFonts w:ascii="Times New Roman" w:hAnsi="Times New Roman" w:cs="Times New Roman"/>
                <w:b/>
                <w:bCs/>
              </w:rPr>
              <w:t>300</w:t>
            </w:r>
          </w:p>
        </w:tc>
        <w:tc>
          <w:tcPr>
            <w:tcW w:w="1134" w:type="dxa"/>
            <w:vAlign w:val="center"/>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sz w:val="22"/>
                <w:szCs w:val="22"/>
              </w:rPr>
              <w:t>m</w:t>
            </w:r>
            <w:r w:rsidRPr="006259C5">
              <w:rPr>
                <w:rFonts w:ascii="Times New Roman" w:eastAsia="Times New Roman" w:hAnsi="Times New Roman" w:cs="Times New Roman"/>
                <w:b/>
                <w:bCs/>
                <w:sz w:val="22"/>
                <w:szCs w:val="22"/>
                <w:vertAlign w:val="superscript"/>
              </w:rPr>
              <w:t>2</w:t>
            </w:r>
            <w:r w:rsidRPr="006259C5">
              <w:rPr>
                <w:rFonts w:ascii="Times New Roman" w:eastAsia="Times New Roman" w:hAnsi="Times New Roman" w:cs="Times New Roman"/>
                <w:b/>
                <w:bCs/>
                <w:sz w:val="22"/>
                <w:szCs w:val="22"/>
              </w:rPr>
              <w:t>/nap</w:t>
            </w:r>
          </w:p>
        </w:tc>
      </w:tr>
      <w:tr w:rsidR="00DC3E3B" w:rsidRPr="006259C5" w:rsidTr="00321054">
        <w:tc>
          <w:tcPr>
            <w:tcW w:w="6285" w:type="dxa"/>
            <w:gridSpan w:val="3"/>
          </w:tcPr>
          <w:p w:rsidR="00DC3E3B" w:rsidRPr="006259C5" w:rsidRDefault="00DC3E3B" w:rsidP="00321054">
            <w:pPr>
              <w:spacing w:after="0" w:line="240" w:lineRule="auto"/>
              <w:ind w:left="60" w:right="60"/>
              <w:jc w:val="both"/>
              <w:rPr>
                <w:rFonts w:ascii="Times New Roman" w:hAnsi="Times New Roman" w:cs="Times New Roman"/>
                <w:sz w:val="22"/>
                <w:szCs w:val="22"/>
              </w:rPr>
            </w:pPr>
            <w:r w:rsidRPr="006259C5">
              <w:rPr>
                <w:rFonts w:ascii="Times New Roman" w:hAnsi="Times New Roman" w:cs="Times New Roman"/>
                <w:sz w:val="22"/>
                <w:szCs w:val="22"/>
              </w:rPr>
              <w:t>Vendéglátó tevékenységhez kapcsolódó elárusító pult, sörcsap</w:t>
            </w:r>
          </w:p>
        </w:tc>
        <w:tc>
          <w:tcPr>
            <w:tcW w:w="1934" w:type="dxa"/>
          </w:tcPr>
          <w:p w:rsidR="00DC3E3B" w:rsidRPr="006259C5" w:rsidRDefault="00DC3E3B" w:rsidP="00321054">
            <w:pPr>
              <w:spacing w:after="0" w:line="240" w:lineRule="auto"/>
              <w:ind w:left="60" w:right="60"/>
              <w:jc w:val="right"/>
              <w:rPr>
                <w:rFonts w:ascii="Times New Roman" w:eastAsia="Times New Roman" w:hAnsi="Times New Roman" w:cs="Times New Roman"/>
              </w:rPr>
            </w:pPr>
            <w:r w:rsidRPr="006259C5">
              <w:rPr>
                <w:rFonts w:ascii="Times New Roman" w:hAnsi="Times New Roman" w:cs="Times New Roman"/>
                <w:b/>
                <w:bCs/>
              </w:rPr>
              <w:t>30 000</w:t>
            </w:r>
          </w:p>
        </w:tc>
        <w:tc>
          <w:tcPr>
            <w:tcW w:w="1134" w:type="dxa"/>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rPr>
              <w:t>db</w:t>
            </w:r>
            <w:r w:rsidRPr="006259C5">
              <w:rPr>
                <w:rFonts w:ascii="Times New Roman" w:eastAsia="Times New Roman" w:hAnsi="Times New Roman" w:cs="Times New Roman"/>
                <w:b/>
                <w:bCs/>
              </w:rPr>
              <w:t>/hó</w:t>
            </w:r>
          </w:p>
        </w:tc>
      </w:tr>
      <w:tr w:rsidR="00DC3E3B" w:rsidRPr="006259C5" w:rsidTr="00321054">
        <w:tc>
          <w:tcPr>
            <w:tcW w:w="6285" w:type="dxa"/>
            <w:gridSpan w:val="3"/>
          </w:tcPr>
          <w:p w:rsidR="00DC3E3B" w:rsidRPr="006259C5" w:rsidRDefault="00DC3E3B" w:rsidP="00321054">
            <w:pPr>
              <w:spacing w:after="0" w:line="240" w:lineRule="auto"/>
              <w:ind w:left="60" w:right="60"/>
              <w:jc w:val="both"/>
              <w:rPr>
                <w:rFonts w:ascii="Times New Roman" w:hAnsi="Times New Roman" w:cs="Times New Roman"/>
                <w:sz w:val="22"/>
                <w:szCs w:val="22"/>
              </w:rPr>
            </w:pPr>
            <w:r w:rsidRPr="006259C5">
              <w:rPr>
                <w:rFonts w:ascii="Times New Roman" w:hAnsi="Times New Roman" w:cs="Times New Roman"/>
                <w:sz w:val="22"/>
                <w:szCs w:val="22"/>
              </w:rPr>
              <w:t>Járműreklám</w:t>
            </w:r>
          </w:p>
        </w:tc>
        <w:tc>
          <w:tcPr>
            <w:tcW w:w="1934" w:type="dxa"/>
          </w:tcPr>
          <w:p w:rsidR="00DC3E3B" w:rsidRPr="006259C5" w:rsidRDefault="00DC3E3B" w:rsidP="00321054">
            <w:pPr>
              <w:spacing w:after="0" w:line="240" w:lineRule="auto"/>
              <w:ind w:left="60" w:right="60"/>
              <w:jc w:val="right"/>
              <w:rPr>
                <w:rFonts w:ascii="Times New Roman" w:hAnsi="Times New Roman" w:cs="Times New Roman"/>
                <w:b/>
                <w:bCs/>
              </w:rPr>
            </w:pPr>
            <w:r w:rsidRPr="006259C5">
              <w:rPr>
                <w:rFonts w:ascii="Times New Roman" w:hAnsi="Times New Roman" w:cs="Times New Roman"/>
                <w:b/>
                <w:bCs/>
              </w:rPr>
              <w:t>20 000</w:t>
            </w:r>
          </w:p>
        </w:tc>
        <w:tc>
          <w:tcPr>
            <w:tcW w:w="1134" w:type="dxa"/>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rPr>
              <w:t>db/hó</w:t>
            </w:r>
          </w:p>
        </w:tc>
      </w:tr>
      <w:tr w:rsidR="00DC3E3B" w:rsidRPr="006259C5" w:rsidTr="00321054">
        <w:tc>
          <w:tcPr>
            <w:tcW w:w="6285" w:type="dxa"/>
            <w:gridSpan w:val="3"/>
          </w:tcPr>
          <w:p w:rsidR="00DC3E3B" w:rsidRPr="006259C5" w:rsidRDefault="00DC3E3B" w:rsidP="00321054">
            <w:pPr>
              <w:spacing w:after="0" w:line="240" w:lineRule="auto"/>
              <w:ind w:left="60" w:right="60"/>
              <w:jc w:val="both"/>
              <w:rPr>
                <w:rFonts w:ascii="Times New Roman" w:hAnsi="Times New Roman" w:cs="Times New Roman"/>
                <w:sz w:val="22"/>
                <w:szCs w:val="22"/>
              </w:rPr>
            </w:pPr>
            <w:r w:rsidRPr="006259C5">
              <w:rPr>
                <w:rFonts w:ascii="Times New Roman" w:hAnsi="Times New Roman" w:cs="Times New Roman"/>
                <w:sz w:val="22"/>
                <w:szCs w:val="22"/>
              </w:rPr>
              <w:t>TV, projektor</w:t>
            </w:r>
          </w:p>
        </w:tc>
        <w:tc>
          <w:tcPr>
            <w:tcW w:w="1934" w:type="dxa"/>
          </w:tcPr>
          <w:p w:rsidR="00DC3E3B" w:rsidRPr="006259C5" w:rsidRDefault="00DC3E3B" w:rsidP="00321054">
            <w:pPr>
              <w:spacing w:after="0" w:line="240" w:lineRule="auto"/>
              <w:ind w:left="60" w:right="60"/>
              <w:jc w:val="right"/>
              <w:rPr>
                <w:rFonts w:ascii="Times New Roman" w:hAnsi="Times New Roman" w:cs="Times New Roman"/>
                <w:b/>
                <w:bCs/>
              </w:rPr>
            </w:pPr>
            <w:r w:rsidRPr="006259C5">
              <w:rPr>
                <w:rFonts w:ascii="Times New Roman" w:hAnsi="Times New Roman" w:cs="Times New Roman"/>
                <w:b/>
                <w:bCs/>
              </w:rPr>
              <w:t>1 000</w:t>
            </w:r>
          </w:p>
        </w:tc>
        <w:tc>
          <w:tcPr>
            <w:tcW w:w="1134" w:type="dxa"/>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rPr>
              <w:t>db/nap</w:t>
            </w:r>
          </w:p>
        </w:tc>
      </w:tr>
      <w:tr w:rsidR="00DC3E3B" w:rsidRPr="006259C5" w:rsidTr="00321054">
        <w:tc>
          <w:tcPr>
            <w:tcW w:w="6285" w:type="dxa"/>
            <w:gridSpan w:val="3"/>
          </w:tcPr>
          <w:p w:rsidR="00DC3E3B" w:rsidRPr="006259C5" w:rsidRDefault="00DC3E3B" w:rsidP="00321054">
            <w:pPr>
              <w:spacing w:after="0" w:line="240" w:lineRule="auto"/>
              <w:ind w:left="60" w:right="60"/>
              <w:jc w:val="both"/>
              <w:rPr>
                <w:rFonts w:ascii="Times New Roman" w:hAnsi="Times New Roman" w:cs="Times New Roman"/>
                <w:sz w:val="22"/>
                <w:szCs w:val="22"/>
              </w:rPr>
            </w:pPr>
            <w:r w:rsidRPr="006259C5">
              <w:rPr>
                <w:rFonts w:ascii="Times New Roman" w:hAnsi="Times New Roman" w:cs="Times New Roman"/>
                <w:sz w:val="22"/>
                <w:szCs w:val="22"/>
              </w:rPr>
              <w:t>Gumiabroncs iparszerű javítása</w:t>
            </w:r>
          </w:p>
        </w:tc>
        <w:tc>
          <w:tcPr>
            <w:tcW w:w="1934" w:type="dxa"/>
          </w:tcPr>
          <w:p w:rsidR="00DC3E3B" w:rsidRPr="006259C5" w:rsidRDefault="00DC3E3B" w:rsidP="00321054">
            <w:pPr>
              <w:spacing w:after="0" w:line="240" w:lineRule="auto"/>
              <w:ind w:left="60" w:right="60"/>
              <w:jc w:val="right"/>
              <w:rPr>
                <w:rFonts w:ascii="Times New Roman" w:hAnsi="Times New Roman" w:cs="Times New Roman"/>
                <w:b/>
                <w:bCs/>
              </w:rPr>
            </w:pPr>
            <w:r w:rsidRPr="006259C5">
              <w:rPr>
                <w:rFonts w:ascii="Times New Roman" w:hAnsi="Times New Roman" w:cs="Times New Roman"/>
                <w:b/>
                <w:bCs/>
              </w:rPr>
              <w:t>5 000</w:t>
            </w:r>
          </w:p>
        </w:tc>
        <w:tc>
          <w:tcPr>
            <w:tcW w:w="1134" w:type="dxa"/>
          </w:tcPr>
          <w:p w:rsidR="00DC3E3B" w:rsidRPr="006259C5" w:rsidRDefault="00DC3E3B" w:rsidP="00321054">
            <w:pPr>
              <w:spacing w:after="0" w:line="240" w:lineRule="auto"/>
              <w:ind w:left="60" w:right="60"/>
              <w:rPr>
                <w:rFonts w:ascii="Times New Roman" w:hAnsi="Times New Roman" w:cs="Times New Roman"/>
                <w:b/>
                <w:bCs/>
              </w:rPr>
            </w:pPr>
            <w:r w:rsidRPr="006259C5">
              <w:rPr>
                <w:rFonts w:ascii="Times New Roman" w:hAnsi="Times New Roman" w:cs="Times New Roman"/>
                <w:b/>
                <w:bCs/>
              </w:rPr>
              <w:t>m</w:t>
            </w:r>
            <w:r w:rsidRPr="006259C5">
              <w:rPr>
                <w:rFonts w:ascii="Times New Roman" w:hAnsi="Times New Roman" w:cs="Times New Roman"/>
                <w:b/>
                <w:bCs/>
                <w:vertAlign w:val="superscript"/>
              </w:rPr>
              <w:t>2</w:t>
            </w:r>
            <w:r w:rsidRPr="006259C5">
              <w:rPr>
                <w:rFonts w:ascii="Times New Roman" w:hAnsi="Times New Roman" w:cs="Times New Roman"/>
                <w:b/>
                <w:bCs/>
              </w:rPr>
              <w:t>/hó</w:t>
            </w:r>
          </w:p>
        </w:tc>
      </w:tr>
    </w:tbl>
    <w:p w:rsidR="00DC3E3B" w:rsidRPr="006259C5" w:rsidRDefault="00DC3E3B" w:rsidP="00DC3E3B">
      <w:pPr>
        <w:spacing w:after="0" w:line="240" w:lineRule="auto"/>
        <w:ind w:left="60" w:right="60"/>
        <w:jc w:val="center"/>
        <w:rPr>
          <w:b/>
          <w:bCs/>
          <w:sz w:val="22"/>
          <w:szCs w:val="22"/>
        </w:rPr>
      </w:pPr>
    </w:p>
    <w:p w:rsidR="00DC3E3B" w:rsidRPr="006259C5" w:rsidRDefault="00DC3E3B" w:rsidP="00DC3E3B">
      <w:pPr>
        <w:spacing w:after="0" w:line="240" w:lineRule="auto"/>
        <w:ind w:left="60" w:right="60"/>
        <w:jc w:val="center"/>
        <w:rPr>
          <w:b/>
          <w:bCs/>
        </w:rPr>
      </w:pPr>
      <w:r w:rsidRPr="006259C5">
        <w:rPr>
          <w:b/>
          <w:bCs/>
        </w:rPr>
        <w:t>II. Kulturális-, szórakoztató célú használat</w:t>
      </w:r>
    </w:p>
    <w:p w:rsidR="00DC3E3B" w:rsidRPr="006259C5" w:rsidRDefault="00DC3E3B" w:rsidP="00DC3E3B">
      <w:pPr>
        <w:spacing w:after="0" w:line="240" w:lineRule="auto"/>
        <w:ind w:left="60" w:right="60"/>
        <w:jc w:val="center"/>
        <w:rPr>
          <w:b/>
          <w:bCs/>
          <w:sz w:val="22"/>
          <w:szCs w:val="22"/>
        </w:rPr>
      </w:pPr>
    </w:p>
    <w:tbl>
      <w:tblPr>
        <w:tblStyle w:val="Rcsostblzat3"/>
        <w:tblW w:w="9353" w:type="dxa"/>
        <w:tblInd w:w="60" w:type="dxa"/>
        <w:tblLayout w:type="fixed"/>
        <w:tblLook w:val="04A0" w:firstRow="1" w:lastRow="0" w:firstColumn="1" w:lastColumn="0" w:noHBand="0" w:noVBand="1"/>
      </w:tblPr>
      <w:tblGrid>
        <w:gridCol w:w="6285"/>
        <w:gridCol w:w="1934"/>
        <w:gridCol w:w="1134"/>
      </w:tblGrid>
      <w:tr w:rsidR="00DC3E3B" w:rsidRPr="006259C5" w:rsidTr="00321054">
        <w:tc>
          <w:tcPr>
            <w:tcW w:w="6285" w:type="dxa"/>
          </w:tcPr>
          <w:p w:rsidR="00DC3E3B" w:rsidRPr="006259C5" w:rsidRDefault="00DC3E3B" w:rsidP="00321054">
            <w:pPr>
              <w:spacing w:after="0" w:line="240" w:lineRule="auto"/>
              <w:ind w:right="60"/>
              <w:jc w:val="center"/>
              <w:rPr>
                <w:b/>
                <w:bCs/>
                <w:i/>
                <w:sz w:val="22"/>
                <w:szCs w:val="22"/>
              </w:rPr>
            </w:pPr>
            <w:r w:rsidRPr="006259C5">
              <w:rPr>
                <w:b/>
                <w:bCs/>
                <w:i/>
                <w:sz w:val="22"/>
                <w:szCs w:val="22"/>
              </w:rPr>
              <w:t>Közterület-használat célja</w:t>
            </w:r>
          </w:p>
        </w:tc>
        <w:tc>
          <w:tcPr>
            <w:tcW w:w="3068" w:type="dxa"/>
            <w:gridSpan w:val="2"/>
          </w:tcPr>
          <w:p w:rsidR="00DC3E3B" w:rsidRPr="006259C5" w:rsidRDefault="00DC3E3B" w:rsidP="00321054">
            <w:pPr>
              <w:spacing w:after="0" w:line="240" w:lineRule="auto"/>
              <w:ind w:right="60"/>
              <w:jc w:val="center"/>
              <w:rPr>
                <w:b/>
                <w:bCs/>
                <w:i/>
                <w:sz w:val="22"/>
                <w:szCs w:val="22"/>
              </w:rPr>
            </w:pPr>
            <w:r w:rsidRPr="006259C5">
              <w:rPr>
                <w:b/>
                <w:bCs/>
                <w:i/>
                <w:sz w:val="22"/>
                <w:szCs w:val="22"/>
              </w:rPr>
              <w:t>Közterület-használat díja (Ft)</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Reklám célú, vagy vállalkozási rendezvények és technikai eszközök tárolása</w:t>
            </w:r>
          </w:p>
        </w:tc>
        <w:tc>
          <w:tcPr>
            <w:tcW w:w="1934" w:type="dxa"/>
            <w:vAlign w:val="center"/>
          </w:tcPr>
          <w:p w:rsidR="00DC3E3B" w:rsidRPr="006259C5" w:rsidRDefault="00DC3E3B" w:rsidP="00321054">
            <w:pPr>
              <w:spacing w:after="0" w:line="240" w:lineRule="auto"/>
              <w:ind w:left="60" w:right="60"/>
              <w:jc w:val="right"/>
              <w:rPr>
                <w:rFonts w:eastAsia="Times New Roman"/>
                <w:sz w:val="22"/>
                <w:szCs w:val="22"/>
              </w:rPr>
            </w:pPr>
            <w:r w:rsidRPr="006259C5">
              <w:rPr>
                <w:b/>
                <w:bCs/>
              </w:rPr>
              <w:t>1 800</w:t>
            </w:r>
          </w:p>
        </w:tc>
        <w:tc>
          <w:tcPr>
            <w:tcW w:w="1134" w:type="dxa"/>
            <w:vAlign w:val="center"/>
          </w:tcPr>
          <w:p w:rsidR="00DC3E3B" w:rsidRPr="006259C5" w:rsidRDefault="00DC3E3B" w:rsidP="00321054">
            <w:pPr>
              <w:spacing w:after="0" w:line="240" w:lineRule="auto"/>
              <w:ind w:left="60" w:right="60"/>
              <w:rPr>
                <w:b/>
                <w:bCs/>
              </w:rPr>
            </w:pPr>
            <w:r w:rsidRPr="006259C5">
              <w:rPr>
                <w:b/>
                <w:bCs/>
                <w:sz w:val="22"/>
                <w:szCs w:val="22"/>
              </w:rPr>
              <w:t>m</w:t>
            </w:r>
            <w:r w:rsidRPr="006259C5">
              <w:rPr>
                <w:rFonts w:eastAsia="Times New Roman"/>
                <w:b/>
                <w:bCs/>
                <w:sz w:val="22"/>
                <w:szCs w:val="22"/>
                <w:vertAlign w:val="superscript"/>
              </w:rPr>
              <w:t>2</w:t>
            </w:r>
            <w:r w:rsidRPr="006259C5">
              <w:rPr>
                <w:rFonts w:eastAsia="Times New Roman"/>
                <w:b/>
                <w:bCs/>
                <w:sz w:val="22"/>
                <w:szCs w:val="22"/>
              </w:rPr>
              <w:t>/nap</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 xml:space="preserve">Légvár, ugráló vár, trambulin, körhinta, egyéb szórakoztató létesítmények, tevékenységek (pl. kivetítő, </w:t>
            </w:r>
            <w:proofErr w:type="spellStart"/>
            <w:r w:rsidRPr="006259C5">
              <w:rPr>
                <w:sz w:val="22"/>
                <w:szCs w:val="22"/>
              </w:rPr>
              <w:t>videofal</w:t>
            </w:r>
            <w:proofErr w:type="spellEnd"/>
            <w:r w:rsidRPr="006259C5">
              <w:rPr>
                <w:sz w:val="22"/>
                <w:szCs w:val="22"/>
              </w:rPr>
              <w:t xml:space="preserve"> berendezés)</w:t>
            </w:r>
          </w:p>
        </w:tc>
        <w:tc>
          <w:tcPr>
            <w:tcW w:w="1934" w:type="dxa"/>
            <w:vAlign w:val="center"/>
          </w:tcPr>
          <w:p w:rsidR="00DC3E3B" w:rsidRPr="006259C5" w:rsidRDefault="00DC3E3B" w:rsidP="00321054">
            <w:pPr>
              <w:spacing w:after="0" w:line="240" w:lineRule="auto"/>
              <w:ind w:left="60" w:right="60"/>
              <w:jc w:val="right"/>
              <w:rPr>
                <w:rFonts w:eastAsia="Times New Roman"/>
                <w:sz w:val="22"/>
                <w:szCs w:val="22"/>
              </w:rPr>
            </w:pPr>
            <w:r w:rsidRPr="006259C5">
              <w:rPr>
                <w:b/>
                <w:bCs/>
              </w:rPr>
              <w:t>800</w:t>
            </w:r>
          </w:p>
        </w:tc>
        <w:tc>
          <w:tcPr>
            <w:tcW w:w="1134" w:type="dxa"/>
            <w:vAlign w:val="center"/>
          </w:tcPr>
          <w:p w:rsidR="00DC3E3B" w:rsidRPr="006259C5" w:rsidRDefault="00DC3E3B" w:rsidP="00321054">
            <w:pPr>
              <w:spacing w:after="0" w:line="240" w:lineRule="auto"/>
              <w:ind w:left="60" w:right="60"/>
              <w:rPr>
                <w:b/>
                <w:bCs/>
              </w:rPr>
            </w:pPr>
            <w:r w:rsidRPr="006259C5">
              <w:rPr>
                <w:b/>
                <w:bCs/>
                <w:sz w:val="22"/>
                <w:szCs w:val="22"/>
              </w:rPr>
              <w:t>m</w:t>
            </w:r>
            <w:r w:rsidRPr="006259C5">
              <w:rPr>
                <w:rFonts w:eastAsia="Times New Roman"/>
                <w:b/>
                <w:bCs/>
                <w:sz w:val="22"/>
                <w:szCs w:val="22"/>
                <w:vertAlign w:val="superscript"/>
              </w:rPr>
              <w:t>2</w:t>
            </w:r>
            <w:r w:rsidRPr="006259C5">
              <w:rPr>
                <w:rFonts w:eastAsia="Times New Roman"/>
                <w:b/>
                <w:bCs/>
                <w:sz w:val="22"/>
                <w:szCs w:val="22"/>
              </w:rPr>
              <w:t>/nap</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Mutatványos</w:t>
            </w:r>
          </w:p>
        </w:tc>
        <w:tc>
          <w:tcPr>
            <w:tcW w:w="1934" w:type="dxa"/>
            <w:vAlign w:val="center"/>
          </w:tcPr>
          <w:p w:rsidR="00DC3E3B" w:rsidRPr="006259C5" w:rsidRDefault="00DC3E3B" w:rsidP="00321054">
            <w:pPr>
              <w:spacing w:after="0" w:line="240" w:lineRule="auto"/>
              <w:ind w:left="60" w:right="60"/>
              <w:jc w:val="right"/>
              <w:rPr>
                <w:rFonts w:eastAsia="Times New Roman"/>
                <w:sz w:val="22"/>
                <w:szCs w:val="22"/>
              </w:rPr>
            </w:pPr>
            <w:r w:rsidRPr="006259C5">
              <w:rPr>
                <w:b/>
                <w:bCs/>
              </w:rPr>
              <w:t>200</w:t>
            </w:r>
          </w:p>
        </w:tc>
        <w:tc>
          <w:tcPr>
            <w:tcW w:w="1134" w:type="dxa"/>
            <w:vAlign w:val="center"/>
          </w:tcPr>
          <w:p w:rsidR="00DC3E3B" w:rsidRPr="006259C5" w:rsidRDefault="00DC3E3B" w:rsidP="00321054">
            <w:pPr>
              <w:spacing w:after="0" w:line="240" w:lineRule="auto"/>
              <w:ind w:left="60" w:right="60"/>
              <w:rPr>
                <w:b/>
                <w:bCs/>
              </w:rPr>
            </w:pPr>
            <w:r w:rsidRPr="006259C5">
              <w:rPr>
                <w:b/>
                <w:bCs/>
                <w:sz w:val="22"/>
                <w:szCs w:val="22"/>
              </w:rPr>
              <w:t>m</w:t>
            </w:r>
            <w:r w:rsidRPr="006259C5">
              <w:rPr>
                <w:rFonts w:eastAsia="Times New Roman"/>
                <w:b/>
                <w:bCs/>
                <w:sz w:val="22"/>
                <w:szCs w:val="22"/>
                <w:vertAlign w:val="superscript"/>
              </w:rPr>
              <w:t>2</w:t>
            </w:r>
            <w:r w:rsidRPr="006259C5">
              <w:rPr>
                <w:rFonts w:eastAsia="Times New Roman"/>
                <w:b/>
                <w:bCs/>
                <w:sz w:val="22"/>
                <w:szCs w:val="22"/>
              </w:rPr>
              <w:t>/nap</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Portrérajzolás</w:t>
            </w:r>
          </w:p>
        </w:tc>
        <w:tc>
          <w:tcPr>
            <w:tcW w:w="1934" w:type="dxa"/>
            <w:vAlign w:val="center"/>
          </w:tcPr>
          <w:p w:rsidR="00DC3E3B" w:rsidRPr="006259C5" w:rsidRDefault="00DC3E3B" w:rsidP="00321054">
            <w:pPr>
              <w:spacing w:after="0" w:line="240" w:lineRule="auto"/>
              <w:ind w:left="60" w:right="60"/>
              <w:jc w:val="right"/>
              <w:rPr>
                <w:rFonts w:eastAsia="Times New Roman"/>
                <w:sz w:val="22"/>
                <w:szCs w:val="22"/>
              </w:rPr>
            </w:pPr>
            <w:r w:rsidRPr="006259C5">
              <w:rPr>
                <w:b/>
                <w:bCs/>
              </w:rPr>
              <w:t>1 000</w:t>
            </w:r>
          </w:p>
        </w:tc>
        <w:tc>
          <w:tcPr>
            <w:tcW w:w="1134" w:type="dxa"/>
            <w:vAlign w:val="center"/>
          </w:tcPr>
          <w:p w:rsidR="00DC3E3B" w:rsidRPr="006259C5" w:rsidRDefault="00DC3E3B" w:rsidP="00321054">
            <w:pPr>
              <w:spacing w:after="0" w:line="240" w:lineRule="auto"/>
              <w:ind w:left="60" w:right="60"/>
              <w:rPr>
                <w:b/>
                <w:bCs/>
                <w:sz w:val="22"/>
                <w:szCs w:val="22"/>
              </w:rPr>
            </w:pPr>
            <w:r w:rsidRPr="006259C5">
              <w:rPr>
                <w:b/>
                <w:bCs/>
                <w:sz w:val="22"/>
                <w:szCs w:val="22"/>
              </w:rPr>
              <w:t>fő/nap</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Utcazenélés</w:t>
            </w:r>
          </w:p>
        </w:tc>
        <w:tc>
          <w:tcPr>
            <w:tcW w:w="3068" w:type="dxa"/>
            <w:gridSpan w:val="2"/>
            <w:vAlign w:val="center"/>
          </w:tcPr>
          <w:p w:rsidR="00DC3E3B" w:rsidRPr="006259C5" w:rsidRDefault="00DC3E3B" w:rsidP="00321054">
            <w:pPr>
              <w:spacing w:after="0" w:line="240" w:lineRule="auto"/>
              <w:ind w:left="60" w:right="60"/>
              <w:jc w:val="center"/>
              <w:rPr>
                <w:b/>
                <w:bCs/>
              </w:rPr>
            </w:pPr>
            <w:r w:rsidRPr="006259C5">
              <w:rPr>
                <w:b/>
                <w:bCs/>
              </w:rPr>
              <w:t>díjmentes</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Ideiglenes színpad, tribün</w:t>
            </w:r>
          </w:p>
        </w:tc>
        <w:tc>
          <w:tcPr>
            <w:tcW w:w="1934" w:type="dxa"/>
            <w:vAlign w:val="center"/>
          </w:tcPr>
          <w:p w:rsidR="00DC3E3B" w:rsidRPr="006259C5" w:rsidRDefault="00DC3E3B" w:rsidP="00321054">
            <w:pPr>
              <w:spacing w:after="0" w:line="240" w:lineRule="auto"/>
              <w:ind w:left="60" w:right="60"/>
              <w:jc w:val="right"/>
              <w:rPr>
                <w:rFonts w:eastAsia="Times New Roman"/>
              </w:rPr>
            </w:pPr>
            <w:r w:rsidRPr="006259C5">
              <w:rPr>
                <w:b/>
                <w:bCs/>
              </w:rPr>
              <w:t>1 000</w:t>
            </w:r>
          </w:p>
        </w:tc>
        <w:tc>
          <w:tcPr>
            <w:tcW w:w="1134" w:type="dxa"/>
            <w:vAlign w:val="center"/>
          </w:tcPr>
          <w:p w:rsidR="00DC3E3B" w:rsidRPr="006259C5" w:rsidRDefault="00DC3E3B" w:rsidP="00321054">
            <w:pPr>
              <w:spacing w:after="0" w:line="240" w:lineRule="auto"/>
              <w:ind w:left="60" w:right="60"/>
              <w:rPr>
                <w:b/>
                <w:bCs/>
              </w:rPr>
            </w:pPr>
            <w:r w:rsidRPr="006259C5">
              <w:rPr>
                <w:b/>
                <w:bCs/>
                <w:sz w:val="22"/>
                <w:szCs w:val="22"/>
              </w:rPr>
              <w:t>m</w:t>
            </w:r>
            <w:r w:rsidRPr="006259C5">
              <w:rPr>
                <w:rFonts w:eastAsia="Times New Roman"/>
                <w:b/>
                <w:bCs/>
                <w:sz w:val="22"/>
                <w:szCs w:val="22"/>
                <w:vertAlign w:val="superscript"/>
              </w:rPr>
              <w:t>2</w:t>
            </w:r>
            <w:r w:rsidRPr="006259C5">
              <w:rPr>
                <w:rFonts w:eastAsia="Times New Roman"/>
                <w:b/>
                <w:bCs/>
                <w:sz w:val="22"/>
                <w:szCs w:val="22"/>
              </w:rPr>
              <w:t>/nap</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Az</w:t>
            </w:r>
            <w:r w:rsidRPr="006259C5">
              <w:rPr>
                <w:rFonts w:eastAsia="Times New Roman"/>
                <w:sz w:val="22"/>
                <w:szCs w:val="22"/>
              </w:rPr>
              <w:t> </w:t>
            </w:r>
            <w:r w:rsidRPr="006259C5">
              <w:rPr>
                <w:sz w:val="22"/>
                <w:szCs w:val="22"/>
              </w:rPr>
              <w:t>államháztartás központi és önkormányzati alrendszerébe tartozók, valamint megbízásukból eljárók által</w:t>
            </w:r>
            <w:r w:rsidRPr="006259C5">
              <w:rPr>
                <w:rFonts w:eastAsia="Times New Roman"/>
                <w:sz w:val="22"/>
                <w:szCs w:val="22"/>
              </w:rPr>
              <w:t> a közterület rendeltetéstől eltérő használata</w:t>
            </w:r>
          </w:p>
        </w:tc>
        <w:tc>
          <w:tcPr>
            <w:tcW w:w="3068" w:type="dxa"/>
            <w:gridSpan w:val="2"/>
            <w:vAlign w:val="center"/>
          </w:tcPr>
          <w:p w:rsidR="00DC3E3B" w:rsidRPr="006259C5" w:rsidRDefault="00DC3E3B" w:rsidP="00321054">
            <w:pPr>
              <w:spacing w:after="0" w:line="240" w:lineRule="auto"/>
              <w:ind w:left="60" w:right="60"/>
              <w:jc w:val="center"/>
              <w:rPr>
                <w:b/>
                <w:bCs/>
              </w:rPr>
            </w:pPr>
            <w:r w:rsidRPr="006259C5">
              <w:rPr>
                <w:b/>
                <w:bCs/>
              </w:rPr>
              <w:t>díjmentes</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Humanitárius, karitatív jellegű non-profit tevékenység, rendezvény</w:t>
            </w:r>
          </w:p>
        </w:tc>
        <w:tc>
          <w:tcPr>
            <w:tcW w:w="3068" w:type="dxa"/>
            <w:gridSpan w:val="2"/>
            <w:vAlign w:val="center"/>
          </w:tcPr>
          <w:p w:rsidR="00DC3E3B" w:rsidRPr="006259C5" w:rsidRDefault="00DC3E3B" w:rsidP="00321054">
            <w:pPr>
              <w:spacing w:after="0" w:line="240" w:lineRule="auto"/>
              <w:ind w:left="60" w:right="60"/>
              <w:jc w:val="center"/>
              <w:rPr>
                <w:b/>
                <w:bCs/>
              </w:rPr>
            </w:pPr>
            <w:r w:rsidRPr="006259C5">
              <w:rPr>
                <w:b/>
                <w:bCs/>
              </w:rPr>
              <w:t>díjmentes</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Kulturális, környezetvédelmi, közérdekű tájékoztatás, sport, tömegsport, díjmentes szolgáltatás jellegű non-profit tevékenység, rendezvény és a hozzá kapcsolódó technikai terület biztosítása és eszközök tárolása</w:t>
            </w:r>
          </w:p>
        </w:tc>
        <w:tc>
          <w:tcPr>
            <w:tcW w:w="3068" w:type="dxa"/>
            <w:gridSpan w:val="2"/>
            <w:vAlign w:val="center"/>
          </w:tcPr>
          <w:p w:rsidR="00DC3E3B" w:rsidRPr="006259C5" w:rsidRDefault="00DC3E3B" w:rsidP="00321054">
            <w:pPr>
              <w:spacing w:after="0" w:line="240" w:lineRule="auto"/>
              <w:ind w:left="60" w:right="60"/>
              <w:jc w:val="center"/>
              <w:rPr>
                <w:b/>
                <w:bCs/>
              </w:rPr>
            </w:pPr>
            <w:r w:rsidRPr="006259C5">
              <w:rPr>
                <w:b/>
                <w:bCs/>
              </w:rPr>
              <w:t>díjmentes</w:t>
            </w:r>
          </w:p>
        </w:tc>
      </w:tr>
    </w:tbl>
    <w:p w:rsidR="00DC3E3B" w:rsidRPr="006259C5" w:rsidRDefault="00DC3E3B" w:rsidP="00DC3E3B">
      <w:pPr>
        <w:spacing w:after="0" w:line="240" w:lineRule="auto"/>
        <w:ind w:left="60" w:right="60"/>
        <w:jc w:val="center"/>
        <w:rPr>
          <w:b/>
          <w:bCs/>
          <w:sz w:val="22"/>
          <w:szCs w:val="22"/>
        </w:rPr>
      </w:pPr>
    </w:p>
    <w:p w:rsidR="00DC3E3B" w:rsidRPr="006259C5" w:rsidRDefault="00DC3E3B" w:rsidP="00DC3E3B">
      <w:pPr>
        <w:spacing w:after="0" w:line="240" w:lineRule="auto"/>
        <w:ind w:left="60" w:right="60"/>
        <w:jc w:val="center"/>
        <w:rPr>
          <w:b/>
          <w:bCs/>
        </w:rPr>
      </w:pPr>
      <w:r w:rsidRPr="006259C5">
        <w:rPr>
          <w:b/>
          <w:bCs/>
        </w:rPr>
        <w:t>III. Építési, rakodási munkálat céljára szolgáló használat</w:t>
      </w:r>
    </w:p>
    <w:p w:rsidR="00DC3E3B" w:rsidRPr="006259C5" w:rsidRDefault="00DC3E3B" w:rsidP="00DC3E3B">
      <w:pPr>
        <w:spacing w:after="0" w:line="240" w:lineRule="auto"/>
        <w:ind w:left="60" w:right="60"/>
        <w:jc w:val="center"/>
        <w:rPr>
          <w:b/>
          <w:bCs/>
          <w:sz w:val="22"/>
          <w:szCs w:val="22"/>
        </w:rPr>
      </w:pPr>
    </w:p>
    <w:tbl>
      <w:tblPr>
        <w:tblStyle w:val="Rcsostblzat3"/>
        <w:tblW w:w="9353" w:type="dxa"/>
        <w:tblInd w:w="60" w:type="dxa"/>
        <w:tblLayout w:type="fixed"/>
        <w:tblLook w:val="04A0" w:firstRow="1" w:lastRow="0" w:firstColumn="1" w:lastColumn="0" w:noHBand="0" w:noVBand="1"/>
      </w:tblPr>
      <w:tblGrid>
        <w:gridCol w:w="6285"/>
        <w:gridCol w:w="1934"/>
        <w:gridCol w:w="1134"/>
      </w:tblGrid>
      <w:tr w:rsidR="00DC3E3B" w:rsidRPr="006259C5" w:rsidTr="00321054">
        <w:tc>
          <w:tcPr>
            <w:tcW w:w="6285" w:type="dxa"/>
          </w:tcPr>
          <w:p w:rsidR="00DC3E3B" w:rsidRPr="006259C5" w:rsidRDefault="00DC3E3B" w:rsidP="00321054">
            <w:pPr>
              <w:spacing w:after="0" w:line="240" w:lineRule="auto"/>
              <w:ind w:right="60"/>
              <w:jc w:val="center"/>
              <w:rPr>
                <w:b/>
                <w:bCs/>
                <w:i/>
                <w:sz w:val="22"/>
                <w:szCs w:val="22"/>
              </w:rPr>
            </w:pPr>
            <w:r w:rsidRPr="006259C5">
              <w:rPr>
                <w:b/>
                <w:bCs/>
                <w:i/>
                <w:sz w:val="22"/>
                <w:szCs w:val="22"/>
              </w:rPr>
              <w:t>Közterület-használat célja</w:t>
            </w:r>
          </w:p>
        </w:tc>
        <w:tc>
          <w:tcPr>
            <w:tcW w:w="3068" w:type="dxa"/>
            <w:gridSpan w:val="2"/>
          </w:tcPr>
          <w:p w:rsidR="00DC3E3B" w:rsidRPr="006259C5" w:rsidRDefault="00DC3E3B" w:rsidP="00321054">
            <w:pPr>
              <w:spacing w:after="0" w:line="240" w:lineRule="auto"/>
              <w:ind w:right="60"/>
              <w:jc w:val="center"/>
              <w:rPr>
                <w:b/>
                <w:bCs/>
                <w:i/>
                <w:sz w:val="22"/>
                <w:szCs w:val="22"/>
              </w:rPr>
            </w:pPr>
            <w:r w:rsidRPr="006259C5">
              <w:rPr>
                <w:b/>
                <w:bCs/>
                <w:i/>
                <w:sz w:val="22"/>
                <w:szCs w:val="22"/>
              </w:rPr>
              <w:t>Közterület-használat díja (Ft)</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Hangfelvétel, valamint technikai eszközök tárolása</w:t>
            </w:r>
          </w:p>
        </w:tc>
        <w:tc>
          <w:tcPr>
            <w:tcW w:w="1934" w:type="dxa"/>
            <w:vAlign w:val="center"/>
          </w:tcPr>
          <w:p w:rsidR="00DC3E3B" w:rsidRPr="006259C5" w:rsidRDefault="00DC3E3B" w:rsidP="00321054">
            <w:pPr>
              <w:spacing w:after="0" w:line="240" w:lineRule="auto"/>
              <w:ind w:left="60" w:right="60"/>
              <w:jc w:val="right"/>
              <w:rPr>
                <w:rFonts w:eastAsia="Times New Roman"/>
                <w:sz w:val="22"/>
                <w:szCs w:val="22"/>
              </w:rPr>
            </w:pPr>
            <w:r w:rsidRPr="006259C5">
              <w:rPr>
                <w:b/>
                <w:bCs/>
              </w:rPr>
              <w:t>450</w:t>
            </w:r>
          </w:p>
        </w:tc>
        <w:tc>
          <w:tcPr>
            <w:tcW w:w="1134" w:type="dxa"/>
            <w:vAlign w:val="center"/>
          </w:tcPr>
          <w:p w:rsidR="00DC3E3B" w:rsidRPr="006259C5" w:rsidRDefault="00DC3E3B" w:rsidP="00321054">
            <w:pPr>
              <w:spacing w:after="0" w:line="240" w:lineRule="auto"/>
              <w:ind w:left="60" w:right="60"/>
              <w:rPr>
                <w:b/>
                <w:bCs/>
              </w:rPr>
            </w:pPr>
            <w:r w:rsidRPr="006259C5">
              <w:rPr>
                <w:b/>
                <w:bCs/>
                <w:sz w:val="22"/>
                <w:szCs w:val="22"/>
              </w:rPr>
              <w:t>m</w:t>
            </w:r>
            <w:r w:rsidRPr="006259C5">
              <w:rPr>
                <w:rFonts w:eastAsia="Times New Roman"/>
                <w:b/>
                <w:bCs/>
                <w:sz w:val="22"/>
                <w:szCs w:val="22"/>
                <w:vertAlign w:val="superscript"/>
              </w:rPr>
              <w:t>2</w:t>
            </w:r>
            <w:r w:rsidRPr="006259C5">
              <w:rPr>
                <w:rFonts w:eastAsia="Times New Roman"/>
                <w:b/>
                <w:bCs/>
                <w:sz w:val="22"/>
                <w:szCs w:val="22"/>
              </w:rPr>
              <w:t>/nap</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Állvány, építőanyag és törmelék tárolása, elkerített munkaterület (pl. rakodás, költözés), állványozás, daruzás, betonpumpa elhelyezése</w:t>
            </w:r>
          </w:p>
        </w:tc>
        <w:tc>
          <w:tcPr>
            <w:tcW w:w="1934" w:type="dxa"/>
            <w:vAlign w:val="center"/>
          </w:tcPr>
          <w:p w:rsidR="00DC3E3B" w:rsidRPr="006259C5" w:rsidRDefault="00DC3E3B" w:rsidP="00321054">
            <w:pPr>
              <w:spacing w:after="0" w:line="240" w:lineRule="auto"/>
              <w:ind w:left="60" w:right="60"/>
              <w:jc w:val="right"/>
              <w:rPr>
                <w:rFonts w:eastAsia="Times New Roman"/>
                <w:sz w:val="22"/>
                <w:szCs w:val="22"/>
              </w:rPr>
            </w:pPr>
            <w:r w:rsidRPr="006259C5">
              <w:rPr>
                <w:b/>
                <w:bCs/>
              </w:rPr>
              <w:t>200</w:t>
            </w:r>
          </w:p>
        </w:tc>
        <w:tc>
          <w:tcPr>
            <w:tcW w:w="1134" w:type="dxa"/>
            <w:vAlign w:val="center"/>
          </w:tcPr>
          <w:p w:rsidR="00DC3E3B" w:rsidRPr="006259C5" w:rsidRDefault="00DC3E3B" w:rsidP="00321054">
            <w:pPr>
              <w:spacing w:after="0" w:line="240" w:lineRule="auto"/>
              <w:ind w:left="60" w:right="60"/>
              <w:rPr>
                <w:b/>
                <w:bCs/>
              </w:rPr>
            </w:pPr>
            <w:r w:rsidRPr="006259C5">
              <w:rPr>
                <w:b/>
                <w:bCs/>
                <w:sz w:val="22"/>
                <w:szCs w:val="22"/>
              </w:rPr>
              <w:t>m</w:t>
            </w:r>
            <w:r w:rsidRPr="006259C5">
              <w:rPr>
                <w:rFonts w:eastAsia="Times New Roman"/>
                <w:b/>
                <w:bCs/>
                <w:sz w:val="22"/>
                <w:szCs w:val="22"/>
                <w:vertAlign w:val="superscript"/>
              </w:rPr>
              <w:t>2</w:t>
            </w:r>
            <w:r w:rsidRPr="006259C5">
              <w:rPr>
                <w:rFonts w:eastAsia="Times New Roman"/>
                <w:b/>
                <w:bCs/>
                <w:sz w:val="22"/>
                <w:szCs w:val="22"/>
              </w:rPr>
              <w:t>/nap</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Építési konténer elhelyezése</w:t>
            </w:r>
          </w:p>
        </w:tc>
        <w:tc>
          <w:tcPr>
            <w:tcW w:w="1934" w:type="dxa"/>
            <w:vAlign w:val="center"/>
          </w:tcPr>
          <w:p w:rsidR="00DC3E3B" w:rsidRPr="006259C5" w:rsidRDefault="00DC3E3B" w:rsidP="00321054">
            <w:pPr>
              <w:spacing w:after="0" w:line="240" w:lineRule="auto"/>
              <w:ind w:left="60" w:right="60"/>
              <w:jc w:val="right"/>
              <w:rPr>
                <w:rFonts w:eastAsia="Times New Roman"/>
                <w:sz w:val="22"/>
                <w:szCs w:val="22"/>
              </w:rPr>
            </w:pPr>
            <w:r w:rsidRPr="006259C5">
              <w:rPr>
                <w:b/>
                <w:bCs/>
              </w:rPr>
              <w:t>2 000</w:t>
            </w:r>
          </w:p>
        </w:tc>
        <w:tc>
          <w:tcPr>
            <w:tcW w:w="1134" w:type="dxa"/>
            <w:vAlign w:val="center"/>
          </w:tcPr>
          <w:p w:rsidR="00DC3E3B" w:rsidRPr="006259C5" w:rsidRDefault="00DC3E3B" w:rsidP="00321054">
            <w:pPr>
              <w:spacing w:after="0" w:line="240" w:lineRule="auto"/>
              <w:ind w:left="60" w:right="60"/>
              <w:rPr>
                <w:b/>
                <w:bCs/>
              </w:rPr>
            </w:pPr>
            <w:r w:rsidRPr="006259C5">
              <w:rPr>
                <w:b/>
                <w:bCs/>
                <w:sz w:val="22"/>
                <w:szCs w:val="22"/>
              </w:rPr>
              <w:t>db</w:t>
            </w:r>
            <w:r w:rsidRPr="006259C5">
              <w:rPr>
                <w:rFonts w:eastAsia="Times New Roman"/>
                <w:b/>
                <w:bCs/>
                <w:sz w:val="22"/>
                <w:szCs w:val="22"/>
              </w:rPr>
              <w:t>/nap</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A</w:t>
            </w:r>
            <w:r w:rsidRPr="006259C5">
              <w:rPr>
                <w:rFonts w:eastAsia="Times New Roman"/>
                <w:sz w:val="22"/>
                <w:szCs w:val="22"/>
              </w:rPr>
              <w:t xml:space="preserve">z Erzsébetvárosi Önkormányzat érdekében végzett építési, felújítási, karbantartási, vagy </w:t>
            </w:r>
            <w:proofErr w:type="spellStart"/>
            <w:r w:rsidRPr="006259C5">
              <w:rPr>
                <w:rFonts w:eastAsia="Times New Roman"/>
                <w:sz w:val="22"/>
                <w:szCs w:val="22"/>
              </w:rPr>
              <w:t>veszélytelenítési</w:t>
            </w:r>
            <w:proofErr w:type="spellEnd"/>
            <w:r w:rsidRPr="006259C5">
              <w:rPr>
                <w:rFonts w:eastAsia="Times New Roman"/>
                <w:sz w:val="22"/>
                <w:szCs w:val="22"/>
              </w:rPr>
              <w:t xml:space="preserve"> munkák (a használót bejelentési kötelezettség terheli)</w:t>
            </w:r>
          </w:p>
        </w:tc>
        <w:tc>
          <w:tcPr>
            <w:tcW w:w="3068" w:type="dxa"/>
            <w:gridSpan w:val="2"/>
            <w:vAlign w:val="center"/>
          </w:tcPr>
          <w:p w:rsidR="00DC3E3B" w:rsidRPr="006259C5" w:rsidRDefault="00DC3E3B" w:rsidP="00321054">
            <w:pPr>
              <w:spacing w:after="0" w:line="240" w:lineRule="auto"/>
              <w:ind w:left="60" w:right="60"/>
              <w:jc w:val="center"/>
              <w:rPr>
                <w:b/>
                <w:bCs/>
                <w:sz w:val="22"/>
                <w:szCs w:val="22"/>
              </w:rPr>
            </w:pPr>
            <w:r w:rsidRPr="006259C5">
              <w:rPr>
                <w:b/>
                <w:bCs/>
              </w:rPr>
              <w:t>díjmentes</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sz w:val="22"/>
                <w:szCs w:val="22"/>
              </w:rPr>
              <w:t>Ingatlanra történő közlekedést segítő rámpa</w:t>
            </w:r>
          </w:p>
        </w:tc>
        <w:tc>
          <w:tcPr>
            <w:tcW w:w="3068" w:type="dxa"/>
            <w:gridSpan w:val="2"/>
            <w:vAlign w:val="center"/>
          </w:tcPr>
          <w:p w:rsidR="00DC3E3B" w:rsidRPr="006259C5" w:rsidRDefault="00DC3E3B" w:rsidP="00321054">
            <w:pPr>
              <w:spacing w:after="0" w:line="240" w:lineRule="auto"/>
              <w:ind w:left="60" w:right="60"/>
              <w:jc w:val="center"/>
              <w:rPr>
                <w:b/>
                <w:bCs/>
              </w:rPr>
            </w:pPr>
            <w:r w:rsidRPr="006259C5">
              <w:rPr>
                <w:b/>
                <w:bCs/>
              </w:rPr>
              <w:t>díjmentes</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sz w:val="22"/>
                <w:szCs w:val="22"/>
              </w:rPr>
            </w:pPr>
            <w:r w:rsidRPr="006259C5">
              <w:rPr>
                <w:rFonts w:eastAsia="Times New Roman"/>
                <w:sz w:val="22"/>
                <w:szCs w:val="22"/>
              </w:rPr>
              <w:t xml:space="preserve">Társasházak által az ingatlan közös tulajdonban lévő részein végzett </w:t>
            </w:r>
            <w:proofErr w:type="spellStart"/>
            <w:r w:rsidRPr="006259C5">
              <w:rPr>
                <w:rFonts w:eastAsia="Times New Roman"/>
                <w:sz w:val="22"/>
                <w:szCs w:val="22"/>
              </w:rPr>
              <w:t>veszélytelenítési-</w:t>
            </w:r>
            <w:proofErr w:type="spellEnd"/>
            <w:r w:rsidRPr="006259C5">
              <w:rPr>
                <w:rFonts w:eastAsia="Times New Roman"/>
                <w:sz w:val="22"/>
                <w:szCs w:val="22"/>
              </w:rPr>
              <w:t>, karbantartási- és felújítási munkák végzése (a használót bejelentési kötelezettség terheli)</w:t>
            </w:r>
          </w:p>
        </w:tc>
        <w:tc>
          <w:tcPr>
            <w:tcW w:w="3068" w:type="dxa"/>
            <w:gridSpan w:val="2"/>
            <w:vAlign w:val="center"/>
          </w:tcPr>
          <w:p w:rsidR="00DC3E3B" w:rsidRPr="006259C5" w:rsidRDefault="00DC3E3B" w:rsidP="00321054">
            <w:pPr>
              <w:spacing w:after="0" w:line="240" w:lineRule="auto"/>
              <w:ind w:left="60" w:right="60"/>
              <w:jc w:val="center"/>
              <w:rPr>
                <w:b/>
                <w:bCs/>
              </w:rPr>
            </w:pPr>
            <w:r w:rsidRPr="006259C5">
              <w:rPr>
                <w:b/>
                <w:bCs/>
              </w:rPr>
              <w:t>díjmentes</w:t>
            </w:r>
          </w:p>
        </w:tc>
      </w:tr>
    </w:tbl>
    <w:p w:rsidR="00DC3E3B" w:rsidRPr="006259C5" w:rsidRDefault="00DC3E3B" w:rsidP="00DC3E3B">
      <w:pPr>
        <w:spacing w:after="0" w:line="240" w:lineRule="auto"/>
        <w:ind w:left="60" w:right="60"/>
        <w:jc w:val="center"/>
        <w:rPr>
          <w:b/>
          <w:bCs/>
          <w:sz w:val="22"/>
          <w:szCs w:val="22"/>
        </w:rPr>
      </w:pPr>
    </w:p>
    <w:p w:rsidR="00DC3E3B" w:rsidRPr="006259C5" w:rsidRDefault="00DC3E3B" w:rsidP="00DC3E3B">
      <w:pPr>
        <w:spacing w:after="0" w:line="240" w:lineRule="auto"/>
        <w:ind w:left="60" w:right="60"/>
        <w:jc w:val="center"/>
        <w:rPr>
          <w:b/>
          <w:bCs/>
        </w:rPr>
      </w:pPr>
      <w:r w:rsidRPr="006259C5">
        <w:rPr>
          <w:b/>
          <w:bCs/>
        </w:rPr>
        <w:t>IV. Egyéb használat</w:t>
      </w:r>
    </w:p>
    <w:p w:rsidR="00DC3E3B" w:rsidRPr="006259C5" w:rsidRDefault="00DC3E3B" w:rsidP="00DC3E3B">
      <w:pPr>
        <w:spacing w:after="0" w:line="240" w:lineRule="auto"/>
        <w:ind w:left="60" w:right="60"/>
        <w:jc w:val="center"/>
        <w:rPr>
          <w:b/>
          <w:bCs/>
        </w:rPr>
      </w:pPr>
    </w:p>
    <w:tbl>
      <w:tblPr>
        <w:tblStyle w:val="Rcsostblzat2"/>
        <w:tblW w:w="9353" w:type="dxa"/>
        <w:tblInd w:w="60" w:type="dxa"/>
        <w:tblLayout w:type="fixed"/>
        <w:tblLook w:val="04A0" w:firstRow="1" w:lastRow="0" w:firstColumn="1" w:lastColumn="0" w:noHBand="0" w:noVBand="1"/>
      </w:tblPr>
      <w:tblGrid>
        <w:gridCol w:w="6285"/>
        <w:gridCol w:w="1134"/>
        <w:gridCol w:w="1934"/>
      </w:tblGrid>
      <w:tr w:rsidR="00DC3E3B" w:rsidRPr="006259C5" w:rsidTr="00321054">
        <w:tc>
          <w:tcPr>
            <w:tcW w:w="6285" w:type="dxa"/>
          </w:tcPr>
          <w:p w:rsidR="00DC3E3B" w:rsidRPr="006259C5" w:rsidRDefault="00DC3E3B" w:rsidP="00321054">
            <w:pPr>
              <w:spacing w:after="0" w:line="240" w:lineRule="auto"/>
              <w:ind w:right="62"/>
              <w:jc w:val="center"/>
              <w:rPr>
                <w:b/>
                <w:bCs/>
                <w:i/>
                <w:sz w:val="22"/>
                <w:szCs w:val="22"/>
              </w:rPr>
            </w:pPr>
            <w:r w:rsidRPr="006259C5">
              <w:rPr>
                <w:b/>
                <w:bCs/>
                <w:i/>
                <w:sz w:val="22"/>
                <w:szCs w:val="22"/>
              </w:rPr>
              <w:lastRenderedPageBreak/>
              <w:t>Közterület-használat célja</w:t>
            </w:r>
          </w:p>
        </w:tc>
        <w:tc>
          <w:tcPr>
            <w:tcW w:w="3068" w:type="dxa"/>
            <w:gridSpan w:val="2"/>
          </w:tcPr>
          <w:p w:rsidR="00DC3E3B" w:rsidRPr="006259C5" w:rsidRDefault="00DC3E3B" w:rsidP="00321054">
            <w:pPr>
              <w:spacing w:after="0" w:line="240" w:lineRule="auto"/>
              <w:ind w:right="62"/>
              <w:jc w:val="center"/>
              <w:rPr>
                <w:b/>
                <w:bCs/>
                <w:i/>
                <w:sz w:val="22"/>
                <w:szCs w:val="22"/>
              </w:rPr>
            </w:pPr>
            <w:r w:rsidRPr="006259C5">
              <w:rPr>
                <w:b/>
                <w:bCs/>
                <w:i/>
                <w:sz w:val="22"/>
                <w:szCs w:val="22"/>
              </w:rPr>
              <w:t>Közterület-használat díja (Ft)</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rFonts w:eastAsia="Times New Roman"/>
                <w:sz w:val="22"/>
                <w:szCs w:val="22"/>
              </w:rPr>
              <w:t>A gyalogos és gépjármű forgalmat nem akadályozó virágláda, virágvályú, virágtartó oszlop, távbeszélő készülék, postai levélszekrény, alapzatos zászlórúd, kerékpártároló elhelyezése</w:t>
            </w:r>
          </w:p>
        </w:tc>
        <w:tc>
          <w:tcPr>
            <w:tcW w:w="3068" w:type="dxa"/>
            <w:gridSpan w:val="2"/>
            <w:vAlign w:val="center"/>
          </w:tcPr>
          <w:p w:rsidR="00DC3E3B" w:rsidRPr="006259C5" w:rsidRDefault="00DC3E3B" w:rsidP="00321054">
            <w:pPr>
              <w:spacing w:after="0" w:line="240" w:lineRule="auto"/>
              <w:ind w:left="60" w:right="60"/>
              <w:jc w:val="center"/>
              <w:rPr>
                <w:b/>
                <w:bCs/>
              </w:rPr>
            </w:pPr>
            <w:r w:rsidRPr="006259C5">
              <w:rPr>
                <w:b/>
                <w:bCs/>
              </w:rPr>
              <w:t>díjmentes</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rFonts w:eastAsia="Times New Roman"/>
                <w:sz w:val="22"/>
                <w:szCs w:val="22"/>
              </w:rPr>
              <w:t>Építményen elhelyezett emléktábla, szobor</w:t>
            </w:r>
          </w:p>
        </w:tc>
        <w:tc>
          <w:tcPr>
            <w:tcW w:w="3068" w:type="dxa"/>
            <w:gridSpan w:val="2"/>
            <w:vAlign w:val="center"/>
          </w:tcPr>
          <w:p w:rsidR="00DC3E3B" w:rsidRPr="006259C5" w:rsidRDefault="00DC3E3B" w:rsidP="00321054">
            <w:pPr>
              <w:spacing w:after="0" w:line="240" w:lineRule="auto"/>
              <w:ind w:left="60" w:right="60"/>
              <w:jc w:val="center"/>
              <w:rPr>
                <w:b/>
                <w:bCs/>
                <w:sz w:val="22"/>
                <w:szCs w:val="22"/>
              </w:rPr>
            </w:pPr>
            <w:r w:rsidRPr="006259C5">
              <w:rPr>
                <w:b/>
                <w:bCs/>
              </w:rPr>
              <w:t>díjmentes</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rFonts w:eastAsia="Times New Roman"/>
                <w:sz w:val="22"/>
                <w:szCs w:val="22"/>
              </w:rPr>
              <w:t>Közterületbe nyúló, vagy a felett elhelyezett reklám felirat nélküli védőtető, előtető, ernyőszerkezet, napvédő ponyva</w:t>
            </w:r>
          </w:p>
        </w:tc>
        <w:tc>
          <w:tcPr>
            <w:tcW w:w="3068" w:type="dxa"/>
            <w:gridSpan w:val="2"/>
            <w:vAlign w:val="center"/>
          </w:tcPr>
          <w:p w:rsidR="00DC3E3B" w:rsidRPr="006259C5" w:rsidRDefault="00DC3E3B" w:rsidP="00321054">
            <w:pPr>
              <w:spacing w:after="0" w:line="240" w:lineRule="auto"/>
              <w:ind w:left="60" w:right="60"/>
              <w:jc w:val="center"/>
              <w:rPr>
                <w:b/>
                <w:bCs/>
              </w:rPr>
            </w:pPr>
            <w:r w:rsidRPr="006259C5">
              <w:rPr>
                <w:b/>
                <w:bCs/>
              </w:rPr>
              <w:t>díjmentes</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rFonts w:eastAsia="Times New Roman"/>
                <w:sz w:val="22"/>
                <w:szCs w:val="22"/>
              </w:rPr>
              <w:t>Taxiállomás létesítése</w:t>
            </w:r>
          </w:p>
        </w:tc>
        <w:tc>
          <w:tcPr>
            <w:tcW w:w="3068" w:type="dxa"/>
            <w:gridSpan w:val="2"/>
            <w:vAlign w:val="center"/>
          </w:tcPr>
          <w:p w:rsidR="00DC3E3B" w:rsidRPr="006259C5" w:rsidRDefault="00DC3E3B" w:rsidP="00321054">
            <w:pPr>
              <w:spacing w:after="0" w:line="240" w:lineRule="auto"/>
              <w:ind w:left="60" w:right="60"/>
              <w:jc w:val="center"/>
              <w:rPr>
                <w:b/>
                <w:bCs/>
              </w:rPr>
            </w:pPr>
            <w:r w:rsidRPr="006259C5">
              <w:rPr>
                <w:b/>
                <w:bCs/>
              </w:rPr>
              <w:t>díjmentes</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rFonts w:eastAsia="Times New Roman"/>
                <w:sz w:val="22"/>
                <w:szCs w:val="22"/>
              </w:rPr>
              <w:t>Alkalmi várakozás biztosítása gépjármű várakozóhelyen</w:t>
            </w:r>
          </w:p>
        </w:tc>
        <w:tc>
          <w:tcPr>
            <w:tcW w:w="1134" w:type="dxa"/>
            <w:vAlign w:val="center"/>
          </w:tcPr>
          <w:p w:rsidR="00DC3E3B" w:rsidRPr="006259C5" w:rsidRDefault="00DC3E3B" w:rsidP="00321054">
            <w:pPr>
              <w:spacing w:after="0" w:line="240" w:lineRule="auto"/>
              <w:ind w:left="60" w:right="60"/>
              <w:jc w:val="right"/>
              <w:rPr>
                <w:rFonts w:eastAsia="Times New Roman"/>
                <w:sz w:val="22"/>
                <w:szCs w:val="22"/>
              </w:rPr>
            </w:pPr>
            <w:r w:rsidRPr="006259C5">
              <w:rPr>
                <w:b/>
                <w:bCs/>
              </w:rPr>
              <w:t>5.000</w:t>
            </w:r>
          </w:p>
        </w:tc>
        <w:tc>
          <w:tcPr>
            <w:tcW w:w="1934" w:type="dxa"/>
            <w:vAlign w:val="center"/>
          </w:tcPr>
          <w:p w:rsidR="00DC3E3B" w:rsidRPr="006259C5" w:rsidRDefault="00DC3E3B" w:rsidP="00321054">
            <w:pPr>
              <w:spacing w:after="0" w:line="240" w:lineRule="auto"/>
              <w:ind w:left="60" w:right="60"/>
              <w:rPr>
                <w:b/>
                <w:bCs/>
              </w:rPr>
            </w:pPr>
            <w:r w:rsidRPr="006259C5">
              <w:rPr>
                <w:rFonts w:eastAsia="Times New Roman"/>
                <w:b/>
                <w:bCs/>
                <w:sz w:val="22"/>
                <w:szCs w:val="22"/>
              </w:rPr>
              <w:t>gépjármű/nap</w:t>
            </w:r>
          </w:p>
        </w:tc>
      </w:tr>
      <w:tr w:rsidR="00DC3E3B" w:rsidRPr="006259C5" w:rsidTr="00321054">
        <w:tc>
          <w:tcPr>
            <w:tcW w:w="6285" w:type="dxa"/>
            <w:vAlign w:val="bottom"/>
          </w:tcPr>
          <w:p w:rsidR="00DC3E3B" w:rsidRPr="006259C5" w:rsidRDefault="00DC3E3B" w:rsidP="00321054">
            <w:pPr>
              <w:spacing w:after="0" w:line="240" w:lineRule="auto"/>
              <w:ind w:left="60" w:right="60"/>
              <w:jc w:val="both"/>
              <w:rPr>
                <w:rFonts w:eastAsia="Times New Roman"/>
                <w:sz w:val="22"/>
                <w:szCs w:val="22"/>
              </w:rPr>
            </w:pPr>
            <w:r w:rsidRPr="006259C5">
              <w:rPr>
                <w:rFonts w:eastAsia="Times New Roman"/>
                <w:sz w:val="22"/>
                <w:szCs w:val="22"/>
              </w:rPr>
              <w:t>Alkalmi várakozás biztosítása nem kijelölt gépjármű várakozóhelyen</w:t>
            </w:r>
          </w:p>
        </w:tc>
        <w:tc>
          <w:tcPr>
            <w:tcW w:w="1134" w:type="dxa"/>
            <w:vAlign w:val="center"/>
          </w:tcPr>
          <w:p w:rsidR="00DC3E3B" w:rsidRPr="006259C5" w:rsidRDefault="00DC3E3B" w:rsidP="00321054">
            <w:pPr>
              <w:spacing w:after="0" w:line="240" w:lineRule="auto"/>
              <w:ind w:left="60" w:right="60"/>
              <w:jc w:val="right"/>
              <w:rPr>
                <w:rFonts w:eastAsia="Times New Roman"/>
                <w:sz w:val="22"/>
                <w:szCs w:val="22"/>
              </w:rPr>
            </w:pPr>
            <w:r w:rsidRPr="006259C5">
              <w:rPr>
                <w:b/>
                <w:bCs/>
              </w:rPr>
              <w:t>8.000</w:t>
            </w:r>
          </w:p>
        </w:tc>
        <w:tc>
          <w:tcPr>
            <w:tcW w:w="1934" w:type="dxa"/>
            <w:vAlign w:val="center"/>
          </w:tcPr>
          <w:p w:rsidR="00DC3E3B" w:rsidRPr="006259C5" w:rsidRDefault="00DC3E3B" w:rsidP="00321054">
            <w:pPr>
              <w:spacing w:after="0" w:line="240" w:lineRule="auto"/>
              <w:ind w:left="60" w:right="60"/>
              <w:rPr>
                <w:b/>
                <w:bCs/>
              </w:rPr>
            </w:pPr>
            <w:r w:rsidRPr="006259C5">
              <w:rPr>
                <w:rFonts w:eastAsia="Times New Roman"/>
                <w:b/>
                <w:bCs/>
                <w:sz w:val="22"/>
                <w:szCs w:val="22"/>
              </w:rPr>
              <w:t>gépjármű/nap</w:t>
            </w:r>
          </w:p>
        </w:tc>
      </w:tr>
    </w:tbl>
    <w:p w:rsidR="00DC3E3B" w:rsidRPr="006259C5" w:rsidRDefault="00DC3E3B" w:rsidP="00DC3E3B">
      <w:pPr>
        <w:autoSpaceDE w:val="0"/>
        <w:autoSpaceDN w:val="0"/>
        <w:adjustRightInd w:val="0"/>
        <w:spacing w:after="0" w:line="240" w:lineRule="auto"/>
        <w:jc w:val="both"/>
      </w:pPr>
    </w:p>
    <w:p w:rsidR="00DC3E3B" w:rsidRPr="00D57144" w:rsidRDefault="00DC3E3B" w:rsidP="00DC3E3B">
      <w:pPr>
        <w:autoSpaceDE w:val="0"/>
        <w:autoSpaceDN w:val="0"/>
        <w:adjustRightInd w:val="0"/>
        <w:spacing w:after="0" w:line="240" w:lineRule="auto"/>
        <w:jc w:val="both"/>
      </w:pPr>
    </w:p>
    <w:p w:rsidR="00DF264C" w:rsidRPr="00D57144" w:rsidRDefault="00DF264C" w:rsidP="00D57144">
      <w:pPr>
        <w:autoSpaceDE w:val="0"/>
        <w:autoSpaceDN w:val="0"/>
        <w:adjustRightInd w:val="0"/>
        <w:spacing w:after="0" w:line="240" w:lineRule="auto"/>
        <w:jc w:val="both"/>
      </w:pPr>
    </w:p>
    <w:p w:rsidR="002F7FA3" w:rsidRDefault="002F7FA3">
      <w:pPr>
        <w:spacing w:after="0" w:line="240" w:lineRule="auto"/>
      </w:pPr>
      <w:r>
        <w:br w:type="page"/>
      </w:r>
    </w:p>
    <w:p w:rsidR="00B36AC0" w:rsidRPr="00D57144" w:rsidRDefault="00B36AC0" w:rsidP="00D57144">
      <w:pPr>
        <w:autoSpaceDE w:val="0"/>
        <w:autoSpaceDN w:val="0"/>
        <w:adjustRightInd w:val="0"/>
        <w:spacing w:after="0" w:line="240" w:lineRule="auto"/>
        <w:jc w:val="both"/>
      </w:pPr>
    </w:p>
    <w:p w:rsidR="00B36AC0" w:rsidRPr="00D57144" w:rsidRDefault="002F7FA3" w:rsidP="00D57144">
      <w:pPr>
        <w:spacing w:after="0" w:line="240" w:lineRule="auto"/>
        <w:jc w:val="right"/>
      </w:pPr>
      <w:r>
        <w:t>2</w:t>
      </w:r>
      <w:r w:rsidR="00B36AC0" w:rsidRPr="00D57144">
        <w:t>. melléklet</w:t>
      </w:r>
    </w:p>
    <w:p w:rsidR="00B36AC0" w:rsidRPr="002F7FA3" w:rsidRDefault="002F7FA3" w:rsidP="002F7FA3">
      <w:pPr>
        <w:spacing w:after="0" w:line="240" w:lineRule="auto"/>
        <w:jc w:val="right"/>
        <w:rPr>
          <w:i/>
        </w:rPr>
      </w:pPr>
      <w:r w:rsidRPr="002F7FA3">
        <w:rPr>
          <w:rStyle w:val="norm00e1l0020t00e1bl00e1zatchar"/>
          <w:i/>
          <w:iCs/>
        </w:rPr>
        <w:t>22/2013. (IV.30.) önkormányzati rendelet 4. melléklete</w:t>
      </w:r>
    </w:p>
    <w:p w:rsidR="002F7FA3" w:rsidRPr="00D57144" w:rsidRDefault="002F7FA3" w:rsidP="00D57144">
      <w:pPr>
        <w:spacing w:after="0" w:line="240" w:lineRule="auto"/>
      </w:pPr>
    </w:p>
    <w:p w:rsidR="00B36AC0" w:rsidRPr="00D57144" w:rsidRDefault="00B36AC0" w:rsidP="00D57144">
      <w:pPr>
        <w:pStyle w:val="norm00e1l0020t00e1bl00e1zat"/>
        <w:spacing w:before="0" w:beforeAutospacing="0" w:after="0" w:afterAutospacing="0"/>
        <w:jc w:val="center"/>
        <w:rPr>
          <w:rStyle w:val="norm00e1l0020t00e1bl00e1zatchar"/>
          <w:rFonts w:eastAsia="Calibri"/>
          <w:iCs/>
        </w:rPr>
      </w:pPr>
      <w:r w:rsidRPr="00D57144">
        <w:rPr>
          <w:rStyle w:val="norm00e1l0020t00e1bl00e1zatchar"/>
          <w:rFonts w:eastAsia="Calibri"/>
          <w:iCs/>
        </w:rPr>
        <w:t xml:space="preserve">Budapest Főváros VII. kerület Erzsébetváros Önkormányzata Képviselő-testületének </w:t>
      </w:r>
    </w:p>
    <w:p w:rsidR="00B36AC0" w:rsidRPr="00D57144" w:rsidRDefault="00B36AC0" w:rsidP="00D57144">
      <w:pPr>
        <w:pStyle w:val="norm00e1l0020t00e1bl00e1zat"/>
        <w:spacing w:before="0" w:beforeAutospacing="0" w:after="0" w:afterAutospacing="0"/>
        <w:jc w:val="center"/>
        <w:rPr>
          <w:rStyle w:val="norm00e1l0020t00e1bl00e1zatchar"/>
          <w:rFonts w:eastAsia="Calibri"/>
          <w:iCs/>
        </w:rPr>
      </w:pPr>
      <w:r w:rsidRPr="00D57144">
        <w:rPr>
          <w:rStyle w:val="norm00e1l0020t00e1bl00e1zatchar"/>
          <w:rFonts w:eastAsia="Calibri"/>
          <w:iCs/>
        </w:rPr>
        <w:t>22/2013. (IV.30.) önkormányzati rendeletéhez</w:t>
      </w:r>
    </w:p>
    <w:p w:rsidR="00B36AC0" w:rsidRPr="00D57144" w:rsidRDefault="00B36AC0" w:rsidP="00D57144">
      <w:pPr>
        <w:pStyle w:val="norm00e1l0020t00e1bl00e1zat"/>
        <w:spacing w:before="0" w:beforeAutospacing="0" w:after="0" w:afterAutospacing="0"/>
        <w:jc w:val="center"/>
        <w:rPr>
          <w:rStyle w:val="norm00e1l0020t00e1bl00e1zatchar"/>
          <w:rFonts w:eastAsia="Calibri"/>
          <w:iCs/>
        </w:rPr>
      </w:pPr>
    </w:p>
    <w:p w:rsidR="00B36AC0" w:rsidRPr="00D57144" w:rsidRDefault="00B36AC0" w:rsidP="00D57144">
      <w:pPr>
        <w:autoSpaceDE w:val="0"/>
        <w:autoSpaceDN w:val="0"/>
        <w:adjustRightInd w:val="0"/>
        <w:spacing w:after="0" w:line="240" w:lineRule="auto"/>
        <w:jc w:val="center"/>
        <w:rPr>
          <w:b/>
          <w:bCs/>
          <w:iCs/>
        </w:rPr>
      </w:pPr>
      <w:r w:rsidRPr="00D57144">
        <w:rPr>
          <w:b/>
          <w:bCs/>
          <w:iCs/>
        </w:rPr>
        <w:t>Az Erzsébetvárosi Önkormányzat tulajdonában álló kiemelt közterületek</w:t>
      </w:r>
    </w:p>
    <w:p w:rsidR="00B36AC0" w:rsidRPr="00D57144" w:rsidRDefault="00B36AC0" w:rsidP="00D57144">
      <w:pPr>
        <w:spacing w:after="0" w:line="240" w:lineRule="auto"/>
        <w:jc w:val="center"/>
      </w:pPr>
    </w:p>
    <w:p w:rsidR="00B36AC0" w:rsidRPr="00D57144" w:rsidRDefault="00B36AC0" w:rsidP="00D57144">
      <w:pPr>
        <w:pStyle w:val="Listaszerbekezds"/>
        <w:numPr>
          <w:ilvl w:val="0"/>
          <w:numId w:val="42"/>
        </w:numPr>
        <w:tabs>
          <w:tab w:val="left" w:pos="284"/>
        </w:tabs>
        <w:spacing w:after="0" w:line="240" w:lineRule="auto"/>
        <w:ind w:left="0" w:firstLine="0"/>
      </w:pPr>
      <w:r w:rsidRPr="00D57144">
        <w:t>Király utca Károly körút és Holló utca közötti szakasza,</w:t>
      </w:r>
    </w:p>
    <w:p w:rsidR="00B36AC0" w:rsidRPr="00D57144" w:rsidRDefault="00B36AC0" w:rsidP="00D57144">
      <w:pPr>
        <w:pStyle w:val="Listaszerbekezds"/>
        <w:numPr>
          <w:ilvl w:val="0"/>
          <w:numId w:val="42"/>
        </w:numPr>
        <w:tabs>
          <w:tab w:val="left" w:pos="284"/>
        </w:tabs>
        <w:spacing w:after="0" w:line="240" w:lineRule="auto"/>
        <w:ind w:left="0" w:firstLine="0"/>
      </w:pPr>
      <w:r w:rsidRPr="00D57144">
        <w:t>Madách Imre út,</w:t>
      </w:r>
    </w:p>
    <w:p w:rsidR="00B36AC0" w:rsidRPr="00D57144" w:rsidRDefault="00B36AC0" w:rsidP="00D57144">
      <w:pPr>
        <w:pStyle w:val="Listaszerbekezds"/>
        <w:numPr>
          <w:ilvl w:val="0"/>
          <w:numId w:val="42"/>
        </w:numPr>
        <w:tabs>
          <w:tab w:val="left" w:pos="284"/>
        </w:tabs>
        <w:spacing w:after="0" w:line="240" w:lineRule="auto"/>
        <w:ind w:left="0" w:firstLine="0"/>
      </w:pPr>
      <w:r w:rsidRPr="00D57144">
        <w:t>Király utca 13. (Dob utca 16.) „C” udvar,</w:t>
      </w:r>
    </w:p>
    <w:p w:rsidR="00B36AC0" w:rsidRPr="00D57144" w:rsidRDefault="00B36AC0" w:rsidP="00D57144">
      <w:pPr>
        <w:pStyle w:val="Listaszerbekezds"/>
        <w:numPr>
          <w:ilvl w:val="0"/>
          <w:numId w:val="42"/>
        </w:numPr>
        <w:tabs>
          <w:tab w:val="left" w:pos="284"/>
        </w:tabs>
        <w:spacing w:after="0" w:line="240" w:lineRule="auto"/>
        <w:ind w:left="0" w:firstLine="0"/>
      </w:pPr>
      <w:r w:rsidRPr="00D57144">
        <w:t>Dob utca Károly körút és Holló utca közötti szakasza,</w:t>
      </w:r>
    </w:p>
    <w:p w:rsidR="00B36AC0" w:rsidRPr="00D57144" w:rsidRDefault="00B36AC0" w:rsidP="00D57144">
      <w:pPr>
        <w:pStyle w:val="Listaszerbekezds"/>
        <w:numPr>
          <w:ilvl w:val="0"/>
          <w:numId w:val="42"/>
        </w:numPr>
        <w:tabs>
          <w:tab w:val="left" w:pos="284"/>
        </w:tabs>
        <w:spacing w:after="0" w:line="240" w:lineRule="auto"/>
        <w:ind w:left="0" w:firstLine="0"/>
      </w:pPr>
      <w:r w:rsidRPr="00D57144">
        <w:t>Wesselényi utca Károly körút és Síp utca közötti szakasza,</w:t>
      </w:r>
    </w:p>
    <w:p w:rsidR="00B36AC0" w:rsidRPr="00D57144" w:rsidRDefault="00B36AC0" w:rsidP="00D57144">
      <w:pPr>
        <w:pStyle w:val="Listaszerbekezds"/>
        <w:numPr>
          <w:ilvl w:val="0"/>
          <w:numId w:val="42"/>
        </w:numPr>
        <w:tabs>
          <w:tab w:val="left" w:pos="284"/>
        </w:tabs>
        <w:spacing w:after="0" w:line="240" w:lineRule="auto"/>
        <w:ind w:left="0" w:firstLine="0"/>
      </w:pPr>
      <w:r w:rsidRPr="00D57144">
        <w:t>Dohány utca Károly körút és Síp utca közötti szakasza.</w:t>
      </w:r>
    </w:p>
    <w:p w:rsidR="00B36AC0" w:rsidRPr="00D57144" w:rsidRDefault="00B36AC0" w:rsidP="00D57144">
      <w:pPr>
        <w:autoSpaceDE w:val="0"/>
        <w:autoSpaceDN w:val="0"/>
        <w:adjustRightInd w:val="0"/>
        <w:spacing w:after="0" w:line="240" w:lineRule="auto"/>
        <w:jc w:val="both"/>
      </w:pPr>
    </w:p>
    <w:p w:rsidR="00B43595" w:rsidRPr="00D57144" w:rsidRDefault="00B43595" w:rsidP="00D57144">
      <w:pPr>
        <w:autoSpaceDE w:val="0"/>
        <w:autoSpaceDN w:val="0"/>
        <w:adjustRightInd w:val="0"/>
        <w:spacing w:after="0" w:line="240" w:lineRule="auto"/>
        <w:jc w:val="center"/>
        <w:rPr>
          <w:b/>
        </w:rPr>
      </w:pPr>
    </w:p>
    <w:p w:rsidR="00B43595" w:rsidRPr="00D57144" w:rsidRDefault="00B43595" w:rsidP="00D57144">
      <w:pPr>
        <w:spacing w:after="0" w:line="240" w:lineRule="auto"/>
        <w:rPr>
          <w:b/>
          <w:bCs/>
        </w:rPr>
      </w:pPr>
      <w:r w:rsidRPr="00D57144">
        <w:rPr>
          <w:b/>
          <w:bCs/>
        </w:rPr>
        <w:br w:type="page"/>
      </w:r>
    </w:p>
    <w:p w:rsidR="00C51011" w:rsidRPr="00D57144" w:rsidRDefault="00C51011" w:rsidP="00D57144">
      <w:pPr>
        <w:spacing w:after="0" w:line="240" w:lineRule="auto"/>
        <w:jc w:val="center"/>
      </w:pPr>
      <w:r w:rsidRPr="00D57144">
        <w:rPr>
          <w:b/>
          <w:bCs/>
        </w:rPr>
        <w:lastRenderedPageBreak/>
        <w:t>Általános indokolás</w:t>
      </w:r>
    </w:p>
    <w:p w:rsidR="00C51011" w:rsidRPr="00D57144" w:rsidRDefault="00C51011" w:rsidP="00D57144">
      <w:pPr>
        <w:widowControl w:val="0"/>
        <w:autoSpaceDE w:val="0"/>
        <w:autoSpaceDN w:val="0"/>
        <w:adjustRightInd w:val="0"/>
        <w:spacing w:after="0" w:line="240" w:lineRule="auto"/>
        <w:jc w:val="center"/>
        <w:rPr>
          <w:bCs/>
        </w:rPr>
      </w:pPr>
    </w:p>
    <w:p w:rsidR="00C51011" w:rsidRPr="00D57144" w:rsidRDefault="00C51011" w:rsidP="00D57144">
      <w:pPr>
        <w:spacing w:after="0" w:line="240" w:lineRule="auto"/>
        <w:jc w:val="both"/>
      </w:pPr>
      <w:r w:rsidRPr="00D57144">
        <w:t>Az Önkormányzat tulajdonában található közterületek hasznosítása nem csak jelentős bevételi forrás, de jelentős felelősség mind Erzsébetváros lakói, mind pedig az azt használók felé is.</w:t>
      </w:r>
    </w:p>
    <w:p w:rsidR="00C51011" w:rsidRPr="00D57144" w:rsidRDefault="00C51011" w:rsidP="00D57144">
      <w:pPr>
        <w:spacing w:after="0" w:line="240" w:lineRule="auto"/>
        <w:jc w:val="both"/>
      </w:pPr>
    </w:p>
    <w:p w:rsidR="00C51011" w:rsidRPr="00D57144" w:rsidRDefault="00C51011" w:rsidP="00D57144">
      <w:pPr>
        <w:widowControl w:val="0"/>
        <w:autoSpaceDE w:val="0"/>
        <w:autoSpaceDN w:val="0"/>
        <w:adjustRightInd w:val="0"/>
        <w:spacing w:after="0" w:line="240" w:lineRule="auto"/>
        <w:jc w:val="both"/>
        <w:rPr>
          <w:rFonts w:eastAsia="Times New Roman"/>
        </w:rPr>
      </w:pPr>
      <w:r w:rsidRPr="00D57144">
        <w:t xml:space="preserve">A közterületet is érintő folyamatosan végbemenő változások, illetve az Erzsébetvárosi Önkormányzat törekvéseinek megfelelő megújulás, valamint beruházások következményeként a közterület-használat tekintetében is újabb, és újabb igények merülnek fel minden oldalról, ezzel összefüggésben azonban a továbbiakban is szükséges nemcsak az erre vonatkozó szabályozás pontosítása, vagy akár új elemek beépítése is, ezért ismét szükségessé vált a </w:t>
      </w:r>
      <w:r w:rsidRPr="00D57144">
        <w:rPr>
          <w:rFonts w:eastAsia="Times New Roman"/>
          <w:bCs/>
        </w:rPr>
        <w:t xml:space="preserve">Budapest Főváros VII. Kerület Erzsébetváros Önkormányzata tulajdonában lévő közterületek használatáról és rendjéről szóló </w:t>
      </w:r>
      <w:r w:rsidRPr="00D57144">
        <w:rPr>
          <w:rFonts w:eastAsia="Times New Roman"/>
        </w:rPr>
        <w:t>22/2013. (IV.30.) önkormányzati rendelet módosítása.</w:t>
      </w:r>
    </w:p>
    <w:p w:rsidR="00C51011" w:rsidRPr="00D57144" w:rsidRDefault="00C51011" w:rsidP="00D57144">
      <w:pPr>
        <w:spacing w:after="0" w:line="240" w:lineRule="auto"/>
        <w:jc w:val="both"/>
      </w:pPr>
    </w:p>
    <w:p w:rsidR="00C51011" w:rsidRPr="00D57144" w:rsidRDefault="00C51011" w:rsidP="00D57144">
      <w:pPr>
        <w:widowControl w:val="0"/>
        <w:autoSpaceDE w:val="0"/>
        <w:autoSpaceDN w:val="0"/>
        <w:adjustRightInd w:val="0"/>
        <w:spacing w:after="0" w:line="240" w:lineRule="auto"/>
        <w:jc w:val="center"/>
        <w:rPr>
          <w:b/>
        </w:rPr>
      </w:pPr>
      <w:r w:rsidRPr="00D57144">
        <w:rPr>
          <w:b/>
        </w:rPr>
        <w:t>Részletes indokolás</w:t>
      </w:r>
    </w:p>
    <w:p w:rsidR="00C51011" w:rsidRPr="00D57144" w:rsidRDefault="00C51011" w:rsidP="00D57144">
      <w:pPr>
        <w:widowControl w:val="0"/>
        <w:autoSpaceDE w:val="0"/>
        <w:autoSpaceDN w:val="0"/>
        <w:adjustRightInd w:val="0"/>
        <w:spacing w:after="0" w:line="240" w:lineRule="auto"/>
        <w:jc w:val="center"/>
      </w:pPr>
    </w:p>
    <w:p w:rsidR="007E2593" w:rsidRPr="00D57144" w:rsidRDefault="00C51011" w:rsidP="00D57144">
      <w:pPr>
        <w:widowControl w:val="0"/>
        <w:autoSpaceDE w:val="0"/>
        <w:autoSpaceDN w:val="0"/>
        <w:adjustRightInd w:val="0"/>
        <w:spacing w:after="0" w:line="240" w:lineRule="auto"/>
        <w:jc w:val="center"/>
      </w:pPr>
      <w:r w:rsidRPr="00D57144">
        <w:t>1. §</w:t>
      </w:r>
    </w:p>
    <w:p w:rsidR="007E2593" w:rsidRPr="00D57144" w:rsidRDefault="007E2593" w:rsidP="00D57144">
      <w:pPr>
        <w:widowControl w:val="0"/>
        <w:autoSpaceDE w:val="0"/>
        <w:autoSpaceDN w:val="0"/>
        <w:adjustRightInd w:val="0"/>
        <w:spacing w:after="0" w:line="240" w:lineRule="auto"/>
        <w:jc w:val="both"/>
      </w:pPr>
    </w:p>
    <w:p w:rsidR="00FB2B2F" w:rsidRPr="00D57144" w:rsidRDefault="00FB2B2F" w:rsidP="00D57144">
      <w:pPr>
        <w:widowControl w:val="0"/>
        <w:autoSpaceDE w:val="0"/>
        <w:autoSpaceDN w:val="0"/>
        <w:adjustRightInd w:val="0"/>
        <w:spacing w:after="0" w:line="240" w:lineRule="auto"/>
        <w:jc w:val="both"/>
      </w:pPr>
      <w:r w:rsidRPr="00D57144">
        <w:t>(</w:t>
      </w:r>
      <w:r w:rsidR="007E2593" w:rsidRPr="00D57144">
        <w:t xml:space="preserve">1) </w:t>
      </w:r>
      <w:r w:rsidR="00BF1741" w:rsidRPr="00D57144">
        <w:t>bekezdés</w:t>
      </w:r>
      <w:r w:rsidR="007E2593" w:rsidRPr="00D57144">
        <w:t>: A Képviselő-testület hatáskörébe tartozó közterület</w:t>
      </w:r>
      <w:r w:rsidR="001866EE" w:rsidRPr="00D57144">
        <w:t>-</w:t>
      </w:r>
      <w:r w:rsidR="007E2593" w:rsidRPr="00D57144">
        <w:t>használati kérelmek megfelelő elbírálását elősegítő, annak benyújtására vonatkozó határnap meghatározására vonatkozó</w:t>
      </w:r>
      <w:r w:rsidR="00BF1741" w:rsidRPr="00D57144">
        <w:t>, továbbá a hatósági eljárások gyakorlatához, és a Rendeletben megfogalmazott rendelkezésekhez igazodó módosítása, amely a kötelezően előírt, azonban a Rendeletben meg nem határozott formanyomtatvány használatát megszüntető</w:t>
      </w:r>
      <w:r w:rsidR="007E2593" w:rsidRPr="00D57144">
        <w:t xml:space="preserve"> módosítás.</w:t>
      </w:r>
    </w:p>
    <w:p w:rsidR="007E2593" w:rsidRPr="00D57144" w:rsidRDefault="007E2593" w:rsidP="00D57144">
      <w:pPr>
        <w:widowControl w:val="0"/>
        <w:autoSpaceDE w:val="0"/>
        <w:autoSpaceDN w:val="0"/>
        <w:adjustRightInd w:val="0"/>
        <w:spacing w:after="0" w:line="240" w:lineRule="auto"/>
        <w:jc w:val="both"/>
        <w:rPr>
          <w:b/>
          <w:i/>
          <w:shd w:val="clear" w:color="auto" w:fill="FFFFFF"/>
        </w:rPr>
      </w:pPr>
    </w:p>
    <w:p w:rsidR="00BF1741" w:rsidRPr="00D57144" w:rsidRDefault="007E2593" w:rsidP="00D57144">
      <w:pPr>
        <w:spacing w:after="0" w:line="240" w:lineRule="auto"/>
        <w:jc w:val="both"/>
      </w:pPr>
      <w:r w:rsidRPr="00D57144">
        <w:rPr>
          <w:shd w:val="clear" w:color="auto" w:fill="FFFFFF"/>
        </w:rPr>
        <w:t>(2)</w:t>
      </w:r>
      <w:r w:rsidR="00BF1741" w:rsidRPr="00D57144">
        <w:rPr>
          <w:shd w:val="clear" w:color="auto" w:fill="FFFFFF"/>
        </w:rPr>
        <w:t xml:space="preserve"> bekezdés: </w:t>
      </w:r>
      <w:r w:rsidR="00BF1741" w:rsidRPr="00D57144">
        <w:t>A turisztikailag kiemelt, és ennek megfelelően városképi szempontból is értékes közterületek pályázat útján, hosszútávon történő, a városképbe való illeszkedését támogató módosítás.</w:t>
      </w:r>
    </w:p>
    <w:p w:rsidR="007E2593" w:rsidRPr="00D57144" w:rsidRDefault="007E2593" w:rsidP="00D57144">
      <w:pPr>
        <w:widowControl w:val="0"/>
        <w:autoSpaceDE w:val="0"/>
        <w:autoSpaceDN w:val="0"/>
        <w:adjustRightInd w:val="0"/>
        <w:spacing w:after="0" w:line="240" w:lineRule="auto"/>
        <w:jc w:val="both"/>
        <w:rPr>
          <w:shd w:val="clear" w:color="auto" w:fill="FFFFFF"/>
        </w:rPr>
      </w:pPr>
    </w:p>
    <w:p w:rsidR="00355577" w:rsidRPr="00D57144" w:rsidRDefault="00DF2244" w:rsidP="00D57144">
      <w:pPr>
        <w:widowControl w:val="0"/>
        <w:autoSpaceDE w:val="0"/>
        <w:autoSpaceDN w:val="0"/>
        <w:adjustRightInd w:val="0"/>
        <w:spacing w:after="0" w:line="240" w:lineRule="auto"/>
        <w:jc w:val="both"/>
        <w:rPr>
          <w:shd w:val="clear" w:color="auto" w:fill="FFFFFF"/>
        </w:rPr>
      </w:pPr>
      <w:r w:rsidRPr="00D57144">
        <w:rPr>
          <w:shd w:val="clear" w:color="auto" w:fill="FFFFFF"/>
        </w:rPr>
        <w:t>(</w:t>
      </w:r>
      <w:r w:rsidR="001866EE" w:rsidRPr="00D57144">
        <w:rPr>
          <w:shd w:val="clear" w:color="auto" w:fill="FFFFFF"/>
        </w:rPr>
        <w:t>3</w:t>
      </w:r>
      <w:r w:rsidRPr="00D57144">
        <w:rPr>
          <w:shd w:val="clear" w:color="auto" w:fill="FFFFFF"/>
        </w:rPr>
        <w:t>)</w:t>
      </w:r>
      <w:r w:rsidR="001866EE" w:rsidRPr="00D57144">
        <w:rPr>
          <w:shd w:val="clear" w:color="auto" w:fill="FFFFFF"/>
        </w:rPr>
        <w:t xml:space="preserve"> és (4) bekezdések: </w:t>
      </w:r>
      <w:r w:rsidRPr="00D57144">
        <w:rPr>
          <w:shd w:val="clear" w:color="auto" w:fill="FFFFFF"/>
        </w:rPr>
        <w:t xml:space="preserve">Kizárólag </w:t>
      </w:r>
      <w:r w:rsidR="004B7C96" w:rsidRPr="00D57144">
        <w:rPr>
          <w:shd w:val="clear" w:color="auto" w:fill="FFFFFF"/>
        </w:rPr>
        <w:t xml:space="preserve">a </w:t>
      </w:r>
      <w:r w:rsidRPr="00D57144">
        <w:rPr>
          <w:shd w:val="clear" w:color="auto" w:fill="FFFFFF"/>
        </w:rPr>
        <w:t>közterület-használati hozzájárulás iránti kérelem tartalmára vonatkozó rendelkezés pontosítását</w:t>
      </w:r>
      <w:r w:rsidR="007F1093" w:rsidRPr="00D57144">
        <w:rPr>
          <w:shd w:val="clear" w:color="auto" w:fill="FFFFFF"/>
        </w:rPr>
        <w:t xml:space="preserve"> szolgáló</w:t>
      </w:r>
      <w:r w:rsidRPr="00D57144">
        <w:rPr>
          <w:shd w:val="clear" w:color="auto" w:fill="FFFFFF"/>
        </w:rPr>
        <w:t>, valamint a hatósági gyakorlatnak való megfeleltetést szolgáló módosítás.</w:t>
      </w:r>
    </w:p>
    <w:p w:rsidR="00DF2244" w:rsidRPr="00D57144" w:rsidRDefault="00DF2244" w:rsidP="00D57144">
      <w:pPr>
        <w:widowControl w:val="0"/>
        <w:autoSpaceDE w:val="0"/>
        <w:autoSpaceDN w:val="0"/>
        <w:adjustRightInd w:val="0"/>
        <w:spacing w:after="0" w:line="240" w:lineRule="auto"/>
        <w:jc w:val="both"/>
        <w:rPr>
          <w:shd w:val="clear" w:color="auto" w:fill="FFFFFF"/>
        </w:rPr>
      </w:pPr>
    </w:p>
    <w:p w:rsidR="001866EE" w:rsidRPr="00D57144" w:rsidRDefault="001866EE" w:rsidP="00D57144">
      <w:pPr>
        <w:widowControl w:val="0"/>
        <w:autoSpaceDE w:val="0"/>
        <w:autoSpaceDN w:val="0"/>
        <w:adjustRightInd w:val="0"/>
        <w:spacing w:after="0" w:line="240" w:lineRule="auto"/>
        <w:jc w:val="center"/>
        <w:rPr>
          <w:shd w:val="clear" w:color="auto" w:fill="FFFFFF"/>
        </w:rPr>
      </w:pPr>
      <w:r w:rsidRPr="00D57144">
        <w:rPr>
          <w:shd w:val="clear" w:color="auto" w:fill="FFFFFF"/>
        </w:rPr>
        <w:t>2. §</w:t>
      </w:r>
    </w:p>
    <w:p w:rsidR="001866EE" w:rsidRPr="00D57144" w:rsidRDefault="001866EE" w:rsidP="00D57144">
      <w:pPr>
        <w:widowControl w:val="0"/>
        <w:autoSpaceDE w:val="0"/>
        <w:autoSpaceDN w:val="0"/>
        <w:adjustRightInd w:val="0"/>
        <w:spacing w:after="0" w:line="240" w:lineRule="auto"/>
        <w:jc w:val="both"/>
        <w:rPr>
          <w:shd w:val="clear" w:color="auto" w:fill="FFFFFF"/>
        </w:rPr>
      </w:pPr>
    </w:p>
    <w:p w:rsidR="00F070B9" w:rsidRPr="00D57144" w:rsidRDefault="00F070B9" w:rsidP="00D57144">
      <w:pPr>
        <w:widowControl w:val="0"/>
        <w:autoSpaceDE w:val="0"/>
        <w:autoSpaceDN w:val="0"/>
        <w:adjustRightInd w:val="0"/>
        <w:spacing w:after="0" w:line="240" w:lineRule="auto"/>
        <w:jc w:val="both"/>
        <w:rPr>
          <w:shd w:val="clear" w:color="auto" w:fill="FFFFFF"/>
        </w:rPr>
      </w:pPr>
      <w:r w:rsidRPr="00D57144">
        <w:rPr>
          <w:shd w:val="clear" w:color="auto" w:fill="FFFFFF"/>
        </w:rPr>
        <w:t>Kizárólag a már meglévő jogszabályi rendelkezések végrehajtását szolgáló szövegszerű pontosítás.</w:t>
      </w:r>
    </w:p>
    <w:p w:rsidR="00F070B9" w:rsidRPr="00D57144" w:rsidRDefault="00F070B9" w:rsidP="00D57144">
      <w:pPr>
        <w:widowControl w:val="0"/>
        <w:autoSpaceDE w:val="0"/>
        <w:autoSpaceDN w:val="0"/>
        <w:adjustRightInd w:val="0"/>
        <w:spacing w:after="0" w:line="240" w:lineRule="auto"/>
        <w:jc w:val="both"/>
        <w:rPr>
          <w:shd w:val="clear" w:color="auto" w:fill="FFFFFF"/>
        </w:rPr>
      </w:pPr>
    </w:p>
    <w:p w:rsidR="00624C88" w:rsidRPr="00D57144" w:rsidRDefault="00624C88" w:rsidP="00D57144">
      <w:pPr>
        <w:widowControl w:val="0"/>
        <w:autoSpaceDE w:val="0"/>
        <w:autoSpaceDN w:val="0"/>
        <w:adjustRightInd w:val="0"/>
        <w:spacing w:after="0" w:line="240" w:lineRule="auto"/>
        <w:jc w:val="center"/>
        <w:rPr>
          <w:shd w:val="clear" w:color="auto" w:fill="FFFFFF"/>
        </w:rPr>
      </w:pPr>
      <w:r w:rsidRPr="00D57144">
        <w:rPr>
          <w:shd w:val="clear" w:color="auto" w:fill="FFFFFF"/>
        </w:rPr>
        <w:t>3. §</w:t>
      </w:r>
    </w:p>
    <w:p w:rsidR="00624C88" w:rsidRPr="00D57144" w:rsidRDefault="00624C88" w:rsidP="00D57144">
      <w:pPr>
        <w:widowControl w:val="0"/>
        <w:autoSpaceDE w:val="0"/>
        <w:autoSpaceDN w:val="0"/>
        <w:adjustRightInd w:val="0"/>
        <w:spacing w:after="0" w:line="240" w:lineRule="auto"/>
        <w:jc w:val="both"/>
        <w:rPr>
          <w:shd w:val="clear" w:color="auto" w:fill="FFFFFF"/>
        </w:rPr>
      </w:pPr>
    </w:p>
    <w:p w:rsidR="005372CC" w:rsidRPr="00D57144" w:rsidRDefault="00EF445F" w:rsidP="00D57144">
      <w:pPr>
        <w:widowControl w:val="0"/>
        <w:autoSpaceDE w:val="0"/>
        <w:autoSpaceDN w:val="0"/>
        <w:adjustRightInd w:val="0"/>
        <w:spacing w:after="0" w:line="240" w:lineRule="auto"/>
        <w:jc w:val="both"/>
        <w:rPr>
          <w:shd w:val="clear" w:color="auto" w:fill="FFFFFF"/>
        </w:rPr>
      </w:pPr>
      <w:r w:rsidRPr="00D57144">
        <w:rPr>
          <w:shd w:val="clear" w:color="auto" w:fill="FFFFFF"/>
        </w:rPr>
        <w:t>(</w:t>
      </w:r>
      <w:r w:rsidR="00347B82" w:rsidRPr="00D57144">
        <w:rPr>
          <w:shd w:val="clear" w:color="auto" w:fill="FFFFFF"/>
        </w:rPr>
        <w:t>1</w:t>
      </w:r>
      <w:r w:rsidRPr="00D57144">
        <w:rPr>
          <w:shd w:val="clear" w:color="auto" w:fill="FFFFFF"/>
        </w:rPr>
        <w:t>)</w:t>
      </w:r>
      <w:r w:rsidR="00347B82" w:rsidRPr="00D57144">
        <w:rPr>
          <w:shd w:val="clear" w:color="auto" w:fill="FFFFFF"/>
        </w:rPr>
        <w:t xml:space="preserve"> bekezdés: </w:t>
      </w:r>
      <w:r w:rsidR="005372CC" w:rsidRPr="00D57144">
        <w:rPr>
          <w:shd w:val="clear" w:color="auto" w:fill="FFFFFF"/>
        </w:rPr>
        <w:t>A lakossági igényeket kiszolgáló, egyben a gazdasági tevékenység valós gyakorlatával összefüggő rendelkezés</w:t>
      </w:r>
      <w:r w:rsidR="004B247B" w:rsidRPr="00D57144">
        <w:rPr>
          <w:shd w:val="clear" w:color="auto" w:fill="FFFFFF"/>
        </w:rPr>
        <w:t>.</w:t>
      </w:r>
    </w:p>
    <w:p w:rsidR="004B247B" w:rsidRPr="00D57144" w:rsidRDefault="004B247B" w:rsidP="00D57144">
      <w:pPr>
        <w:widowControl w:val="0"/>
        <w:autoSpaceDE w:val="0"/>
        <w:autoSpaceDN w:val="0"/>
        <w:adjustRightInd w:val="0"/>
        <w:spacing w:after="0" w:line="240" w:lineRule="auto"/>
        <w:jc w:val="both"/>
        <w:rPr>
          <w:shd w:val="clear" w:color="auto" w:fill="FFFFFF"/>
        </w:rPr>
      </w:pPr>
    </w:p>
    <w:p w:rsidR="005507C8" w:rsidRPr="00D57144" w:rsidRDefault="00347B82" w:rsidP="00D57144">
      <w:pPr>
        <w:widowControl w:val="0"/>
        <w:autoSpaceDE w:val="0"/>
        <w:autoSpaceDN w:val="0"/>
        <w:adjustRightInd w:val="0"/>
        <w:spacing w:after="0" w:line="240" w:lineRule="auto"/>
        <w:jc w:val="both"/>
      </w:pPr>
      <w:r w:rsidRPr="00D57144">
        <w:rPr>
          <w:shd w:val="clear" w:color="auto" w:fill="FFFFFF"/>
        </w:rPr>
        <w:t xml:space="preserve">(2) bekezdés: </w:t>
      </w:r>
      <w:r w:rsidR="005507C8" w:rsidRPr="00D57144">
        <w:t>A lakossági igényeket kiszolgáló, és a szükséges szolgáltatást végző, kisipari tevékenységet folytató vállalkozások tevékenységét elősegítő, valamint annak kereteit meghatározó módosítás.</w:t>
      </w:r>
    </w:p>
    <w:p w:rsidR="004B247B" w:rsidRPr="00D57144" w:rsidRDefault="004B247B" w:rsidP="00D57144">
      <w:pPr>
        <w:widowControl w:val="0"/>
        <w:autoSpaceDE w:val="0"/>
        <w:autoSpaceDN w:val="0"/>
        <w:adjustRightInd w:val="0"/>
        <w:spacing w:after="0" w:line="240" w:lineRule="auto"/>
        <w:jc w:val="both"/>
        <w:rPr>
          <w:shd w:val="clear" w:color="auto" w:fill="FFFFFF"/>
        </w:rPr>
      </w:pPr>
    </w:p>
    <w:p w:rsidR="005507C8" w:rsidRPr="00D57144" w:rsidRDefault="00922BDC" w:rsidP="00D57144">
      <w:pPr>
        <w:pStyle w:val="Jegyzetszveg"/>
        <w:spacing w:after="0" w:line="240" w:lineRule="auto"/>
        <w:jc w:val="both"/>
        <w:rPr>
          <w:sz w:val="24"/>
          <w:szCs w:val="24"/>
        </w:rPr>
      </w:pPr>
      <w:r w:rsidRPr="00D57144">
        <w:rPr>
          <w:sz w:val="24"/>
          <w:szCs w:val="24"/>
          <w:shd w:val="clear" w:color="auto" w:fill="FFFFFF"/>
        </w:rPr>
        <w:t>(3)</w:t>
      </w:r>
      <w:r w:rsidR="002F7FA3">
        <w:rPr>
          <w:sz w:val="24"/>
          <w:szCs w:val="24"/>
          <w:shd w:val="clear" w:color="auto" w:fill="FFFFFF"/>
        </w:rPr>
        <w:t>-(4)</w:t>
      </w:r>
      <w:r w:rsidRPr="00D57144">
        <w:rPr>
          <w:sz w:val="24"/>
          <w:szCs w:val="24"/>
          <w:shd w:val="clear" w:color="auto" w:fill="FFFFFF"/>
        </w:rPr>
        <w:t xml:space="preserve"> bekezdés: </w:t>
      </w:r>
      <w:r w:rsidR="005507C8" w:rsidRPr="00D57144">
        <w:rPr>
          <w:sz w:val="24"/>
          <w:szCs w:val="24"/>
        </w:rPr>
        <w:t>A kijelölt várakozóhely kereskedelmi célú hasznosításához kapcsolódó rendelkezés módosítása</w:t>
      </w:r>
      <w:r w:rsidRPr="00D57144">
        <w:rPr>
          <w:sz w:val="24"/>
          <w:szCs w:val="24"/>
        </w:rPr>
        <w:t>, továbbá a vendéglátó teraszokra, előkertekre vonatkozó közterület-használati hozzájárulás jogsértő magatartás esetén történő visszavonására irányuló szankció szigorítása</w:t>
      </w:r>
      <w:r w:rsidR="005507C8" w:rsidRPr="00D57144">
        <w:rPr>
          <w:sz w:val="24"/>
          <w:szCs w:val="24"/>
        </w:rPr>
        <w:t>.</w:t>
      </w:r>
    </w:p>
    <w:p w:rsidR="00922BDC" w:rsidRPr="00D57144" w:rsidRDefault="002F7FA3" w:rsidP="00D57144">
      <w:pPr>
        <w:pStyle w:val="Jegyzetszveg"/>
        <w:spacing w:after="0" w:line="240" w:lineRule="auto"/>
        <w:jc w:val="both"/>
        <w:rPr>
          <w:sz w:val="24"/>
          <w:szCs w:val="24"/>
        </w:rPr>
      </w:pPr>
      <w:r>
        <w:rPr>
          <w:sz w:val="24"/>
          <w:szCs w:val="24"/>
        </w:rPr>
        <w:lastRenderedPageBreak/>
        <w:t>(5</w:t>
      </w:r>
      <w:r w:rsidR="00922BDC" w:rsidRPr="00D57144">
        <w:rPr>
          <w:sz w:val="24"/>
          <w:szCs w:val="24"/>
        </w:rPr>
        <w:t>) bekezdés: A vendéglátó terasz, előkert kialakításának, elhelyezésének feltételeit meghatározó rendelkezés módosítása.</w:t>
      </w:r>
    </w:p>
    <w:p w:rsidR="00922BDC" w:rsidRPr="00D57144" w:rsidRDefault="00922BDC" w:rsidP="00D57144">
      <w:pPr>
        <w:pStyle w:val="Jegyzetszveg"/>
        <w:spacing w:after="0" w:line="240" w:lineRule="auto"/>
        <w:jc w:val="both"/>
        <w:rPr>
          <w:sz w:val="24"/>
          <w:szCs w:val="24"/>
        </w:rPr>
      </w:pPr>
    </w:p>
    <w:p w:rsidR="00711B33" w:rsidRPr="00D57144" w:rsidRDefault="00711B33" w:rsidP="00D57144">
      <w:pPr>
        <w:widowControl w:val="0"/>
        <w:autoSpaceDE w:val="0"/>
        <w:autoSpaceDN w:val="0"/>
        <w:adjustRightInd w:val="0"/>
        <w:spacing w:after="0" w:line="240" w:lineRule="auto"/>
        <w:jc w:val="both"/>
      </w:pPr>
      <w:r w:rsidRPr="00D57144">
        <w:t>(</w:t>
      </w:r>
      <w:r w:rsidR="002F7FA3">
        <w:t>6</w:t>
      </w:r>
      <w:r w:rsidRPr="00D57144">
        <w:t>)</w:t>
      </w:r>
      <w:r w:rsidR="00922BDC" w:rsidRPr="00D57144">
        <w:t xml:space="preserve"> bekezdés: </w:t>
      </w:r>
      <w:r w:rsidRPr="00D57144">
        <w:t>A kijelölt várakozóhelyek kereskedelmi célú hasznosításának feltételeit meghatározó rendelkezés.</w:t>
      </w:r>
    </w:p>
    <w:p w:rsidR="005372CC" w:rsidRPr="00D57144" w:rsidRDefault="005372CC" w:rsidP="00D57144">
      <w:pPr>
        <w:widowControl w:val="0"/>
        <w:autoSpaceDE w:val="0"/>
        <w:autoSpaceDN w:val="0"/>
        <w:adjustRightInd w:val="0"/>
        <w:spacing w:after="0" w:line="240" w:lineRule="auto"/>
        <w:jc w:val="both"/>
        <w:rPr>
          <w:shd w:val="clear" w:color="auto" w:fill="FFFFFF"/>
        </w:rPr>
      </w:pPr>
    </w:p>
    <w:p w:rsidR="00B901DF" w:rsidRPr="00D57144" w:rsidRDefault="00B901DF" w:rsidP="00D57144">
      <w:pPr>
        <w:widowControl w:val="0"/>
        <w:autoSpaceDE w:val="0"/>
        <w:autoSpaceDN w:val="0"/>
        <w:adjustRightInd w:val="0"/>
        <w:spacing w:after="0" w:line="240" w:lineRule="auto"/>
        <w:jc w:val="center"/>
        <w:rPr>
          <w:shd w:val="clear" w:color="auto" w:fill="FFFFFF"/>
        </w:rPr>
      </w:pPr>
      <w:r w:rsidRPr="00D57144">
        <w:rPr>
          <w:shd w:val="clear" w:color="auto" w:fill="FFFFFF"/>
        </w:rPr>
        <w:t>4. §</w:t>
      </w:r>
    </w:p>
    <w:p w:rsidR="00B901DF" w:rsidRPr="00D57144" w:rsidRDefault="00B901DF" w:rsidP="00D57144">
      <w:pPr>
        <w:widowControl w:val="0"/>
        <w:autoSpaceDE w:val="0"/>
        <w:autoSpaceDN w:val="0"/>
        <w:adjustRightInd w:val="0"/>
        <w:spacing w:after="0" w:line="240" w:lineRule="auto"/>
        <w:jc w:val="center"/>
        <w:rPr>
          <w:shd w:val="clear" w:color="auto" w:fill="FFFFFF"/>
        </w:rPr>
      </w:pPr>
    </w:p>
    <w:p w:rsidR="007F1093" w:rsidRPr="00D57144" w:rsidRDefault="004B7C96" w:rsidP="00D57144">
      <w:pPr>
        <w:widowControl w:val="0"/>
        <w:autoSpaceDE w:val="0"/>
        <w:autoSpaceDN w:val="0"/>
        <w:adjustRightInd w:val="0"/>
        <w:spacing w:after="0" w:line="240" w:lineRule="auto"/>
        <w:jc w:val="both"/>
        <w:rPr>
          <w:shd w:val="clear" w:color="auto" w:fill="FFFFFF"/>
        </w:rPr>
      </w:pPr>
      <w:r w:rsidRPr="00D57144">
        <w:rPr>
          <w:shd w:val="clear" w:color="auto" w:fill="FFFFFF"/>
        </w:rPr>
        <w:t>(1)</w:t>
      </w:r>
      <w:r w:rsidR="00B901DF" w:rsidRPr="00D57144">
        <w:rPr>
          <w:shd w:val="clear" w:color="auto" w:fill="FFFFFF"/>
        </w:rPr>
        <w:t xml:space="preserve"> és (2) bekezdések: Kizárólag a közterület-használati hozzájárulás tartalmára vonatkozó rendelkezés pontosítását szolgáló, valamint a hatósági gyakorlatnak való megfeleltetést szolgáló módosítás</w:t>
      </w:r>
      <w:r w:rsidR="007F1093" w:rsidRPr="00D57144">
        <w:rPr>
          <w:shd w:val="clear" w:color="auto" w:fill="FFFFFF"/>
        </w:rPr>
        <w:t>.</w:t>
      </w:r>
    </w:p>
    <w:p w:rsidR="00C51011" w:rsidRPr="00D57144" w:rsidRDefault="00C51011" w:rsidP="00D57144">
      <w:pPr>
        <w:widowControl w:val="0"/>
        <w:autoSpaceDE w:val="0"/>
        <w:autoSpaceDN w:val="0"/>
        <w:adjustRightInd w:val="0"/>
        <w:spacing w:after="0" w:line="240" w:lineRule="auto"/>
        <w:jc w:val="both"/>
      </w:pPr>
    </w:p>
    <w:p w:rsidR="00DA7C07" w:rsidRPr="00D57144" w:rsidRDefault="00DA7C07" w:rsidP="00D57144">
      <w:pPr>
        <w:widowControl w:val="0"/>
        <w:autoSpaceDE w:val="0"/>
        <w:autoSpaceDN w:val="0"/>
        <w:adjustRightInd w:val="0"/>
        <w:spacing w:after="0" w:line="240" w:lineRule="auto"/>
        <w:jc w:val="both"/>
        <w:rPr>
          <w:shd w:val="clear" w:color="auto" w:fill="FFFFFF"/>
        </w:rPr>
      </w:pPr>
      <w:r w:rsidRPr="00D57144">
        <w:t>(</w:t>
      </w:r>
      <w:r w:rsidR="00B901DF" w:rsidRPr="00D57144">
        <w:t>3</w:t>
      </w:r>
      <w:r w:rsidRPr="00D57144">
        <w:t>)</w:t>
      </w:r>
      <w:r w:rsidR="00B901DF" w:rsidRPr="00D57144">
        <w:t xml:space="preserve"> bekezdés: </w:t>
      </w:r>
      <w:r w:rsidRPr="00D57144">
        <w:rPr>
          <w:shd w:val="clear" w:color="auto" w:fill="FFFFFF"/>
        </w:rPr>
        <w:t xml:space="preserve">Kizárólag a megváltozott </w:t>
      </w:r>
      <w:r w:rsidR="00B901DF" w:rsidRPr="00D57144">
        <w:rPr>
          <w:shd w:val="clear" w:color="auto" w:fill="FFFFFF"/>
        </w:rPr>
        <w:t>szabályozásnak</w:t>
      </w:r>
      <w:r w:rsidRPr="00D57144">
        <w:rPr>
          <w:shd w:val="clear" w:color="auto" w:fill="FFFFFF"/>
        </w:rPr>
        <w:t xml:space="preserve"> megfelelő szövegszerű javítás.</w:t>
      </w:r>
    </w:p>
    <w:p w:rsidR="00DA7C07" w:rsidRPr="00D57144" w:rsidRDefault="00DA7C07" w:rsidP="00D57144">
      <w:pPr>
        <w:widowControl w:val="0"/>
        <w:autoSpaceDE w:val="0"/>
        <w:autoSpaceDN w:val="0"/>
        <w:adjustRightInd w:val="0"/>
        <w:spacing w:after="0" w:line="240" w:lineRule="auto"/>
        <w:jc w:val="both"/>
      </w:pPr>
    </w:p>
    <w:p w:rsidR="00B901DF" w:rsidRPr="00D57144" w:rsidRDefault="00B901DF" w:rsidP="00D57144">
      <w:pPr>
        <w:widowControl w:val="0"/>
        <w:autoSpaceDE w:val="0"/>
        <w:autoSpaceDN w:val="0"/>
        <w:adjustRightInd w:val="0"/>
        <w:spacing w:after="0" w:line="240" w:lineRule="auto"/>
        <w:jc w:val="center"/>
      </w:pPr>
      <w:r w:rsidRPr="00D57144">
        <w:t>5. §</w:t>
      </w:r>
    </w:p>
    <w:p w:rsidR="00B901DF" w:rsidRPr="00D57144" w:rsidRDefault="00B901DF" w:rsidP="00D57144">
      <w:pPr>
        <w:spacing w:after="0" w:line="240" w:lineRule="auto"/>
        <w:jc w:val="both"/>
        <w:rPr>
          <w:rFonts w:eastAsia="Times New Roman"/>
          <w:i/>
          <w:iCs/>
        </w:rPr>
      </w:pPr>
    </w:p>
    <w:p w:rsidR="00B901DF" w:rsidRPr="00D57144" w:rsidRDefault="00C06D0C" w:rsidP="00D57144">
      <w:pPr>
        <w:widowControl w:val="0"/>
        <w:autoSpaceDE w:val="0"/>
        <w:autoSpaceDN w:val="0"/>
        <w:adjustRightInd w:val="0"/>
        <w:spacing w:after="0" w:line="240" w:lineRule="auto"/>
        <w:jc w:val="both"/>
      </w:pPr>
      <w:r w:rsidRPr="00D57144">
        <w:t>(1) bekezdés: Kizárólag a Rendelet rendelkezéseit pontosító technikai módosítás.</w:t>
      </w:r>
    </w:p>
    <w:p w:rsidR="00B901DF" w:rsidRPr="00D57144" w:rsidRDefault="00B901DF" w:rsidP="00D57144">
      <w:pPr>
        <w:widowControl w:val="0"/>
        <w:autoSpaceDE w:val="0"/>
        <w:autoSpaceDN w:val="0"/>
        <w:adjustRightInd w:val="0"/>
        <w:spacing w:after="0" w:line="240" w:lineRule="auto"/>
        <w:jc w:val="both"/>
      </w:pPr>
    </w:p>
    <w:p w:rsidR="004E49DD" w:rsidRPr="00D57144" w:rsidRDefault="00C06D0C" w:rsidP="00D57144">
      <w:pPr>
        <w:widowControl w:val="0"/>
        <w:autoSpaceDE w:val="0"/>
        <w:autoSpaceDN w:val="0"/>
        <w:adjustRightInd w:val="0"/>
        <w:spacing w:after="0" w:line="240" w:lineRule="auto"/>
        <w:jc w:val="both"/>
      </w:pPr>
      <w:r w:rsidRPr="00D57144">
        <w:t xml:space="preserve">(2) bekezdés: </w:t>
      </w:r>
      <w:r w:rsidR="004E49DD" w:rsidRPr="00D57144">
        <w:t xml:space="preserve">A közterület vendéglátó előkert, terasz </w:t>
      </w:r>
      <w:r w:rsidRPr="00D57144">
        <w:t>elhelyezésének</w:t>
      </w:r>
      <w:r w:rsidR="004E49DD" w:rsidRPr="00D57144">
        <w:t xml:space="preserve"> hasznosításával</w:t>
      </w:r>
      <w:r w:rsidRPr="00D57144">
        <w:t>, illetve a Rendelet módosításával összefüggő</w:t>
      </w:r>
      <w:r w:rsidR="004E49DD" w:rsidRPr="00D57144">
        <w:t xml:space="preserve"> technikai módosítás.</w:t>
      </w:r>
    </w:p>
    <w:p w:rsidR="004E49DD" w:rsidRPr="00D57144" w:rsidRDefault="004E49DD" w:rsidP="00D57144">
      <w:pPr>
        <w:widowControl w:val="0"/>
        <w:autoSpaceDE w:val="0"/>
        <w:autoSpaceDN w:val="0"/>
        <w:adjustRightInd w:val="0"/>
        <w:spacing w:after="0" w:line="240" w:lineRule="auto"/>
        <w:jc w:val="both"/>
      </w:pPr>
    </w:p>
    <w:p w:rsidR="004E49DD" w:rsidRPr="00D57144" w:rsidRDefault="00C06D0C" w:rsidP="00D57144">
      <w:pPr>
        <w:widowControl w:val="0"/>
        <w:autoSpaceDE w:val="0"/>
        <w:autoSpaceDN w:val="0"/>
        <w:adjustRightInd w:val="0"/>
        <w:spacing w:after="0" w:line="240" w:lineRule="auto"/>
        <w:jc w:val="both"/>
      </w:pPr>
      <w:r w:rsidRPr="00D57144">
        <w:t>(3</w:t>
      </w:r>
      <w:r w:rsidR="004E49DD" w:rsidRPr="00D57144">
        <w:t>)</w:t>
      </w:r>
      <w:r w:rsidRPr="00D57144">
        <w:t xml:space="preserve"> bekezdés: </w:t>
      </w:r>
      <w:r w:rsidR="004E49DD" w:rsidRPr="00D57144">
        <w:t xml:space="preserve">A Városüzemeltetési Bizottság munkáját, valamint a szükséges adminisztráció csökkentését elősegítő, </w:t>
      </w:r>
      <w:r w:rsidR="00ED24EF" w:rsidRPr="00D57144">
        <w:t xml:space="preserve">vendéglátó előkert, terasz elhelyezésére vonatkozó közterület-használati díj </w:t>
      </w:r>
      <w:r w:rsidR="004E49DD" w:rsidRPr="00D57144">
        <w:t>részlet</w:t>
      </w:r>
      <w:r w:rsidR="00ED24EF" w:rsidRPr="00D57144">
        <w:t>fizetési kedvezményét meghatározó rendelkezés.</w:t>
      </w:r>
    </w:p>
    <w:p w:rsidR="004F0E9F" w:rsidRPr="00D57144" w:rsidRDefault="004F0E9F" w:rsidP="00D57144">
      <w:pPr>
        <w:pStyle w:val="Jegyzetszveg"/>
        <w:spacing w:after="0" w:line="240" w:lineRule="auto"/>
        <w:jc w:val="both"/>
        <w:rPr>
          <w:sz w:val="24"/>
          <w:szCs w:val="24"/>
        </w:rPr>
      </w:pPr>
    </w:p>
    <w:p w:rsidR="00C06D0C" w:rsidRPr="00D57144" w:rsidRDefault="00C06D0C" w:rsidP="00D57144">
      <w:pPr>
        <w:widowControl w:val="0"/>
        <w:autoSpaceDE w:val="0"/>
        <w:autoSpaceDN w:val="0"/>
        <w:adjustRightInd w:val="0"/>
        <w:spacing w:after="0" w:line="240" w:lineRule="auto"/>
        <w:jc w:val="both"/>
      </w:pPr>
      <w:r w:rsidRPr="00D57144">
        <w:t>(4) bekezdés: A közterület vendéglátó előkert, terasz elhelyezésének hasznosításával, illetve a Rendelet módosításával összefüggő technikai módosítás.</w:t>
      </w:r>
    </w:p>
    <w:p w:rsidR="00BF3ECD" w:rsidRPr="00D57144" w:rsidRDefault="00BF3ECD" w:rsidP="00D57144">
      <w:pPr>
        <w:pStyle w:val="Jegyzetszveg"/>
        <w:spacing w:after="0" w:line="240" w:lineRule="auto"/>
        <w:jc w:val="both"/>
        <w:rPr>
          <w:sz w:val="24"/>
          <w:szCs w:val="24"/>
        </w:rPr>
      </w:pPr>
    </w:p>
    <w:p w:rsidR="00C06D0C" w:rsidRPr="00D57144" w:rsidRDefault="009F3E8D" w:rsidP="00D57144">
      <w:pPr>
        <w:pStyle w:val="Jegyzetszveg"/>
        <w:spacing w:after="0" w:line="240" w:lineRule="auto"/>
        <w:jc w:val="center"/>
        <w:rPr>
          <w:sz w:val="24"/>
          <w:szCs w:val="24"/>
        </w:rPr>
      </w:pPr>
      <w:r w:rsidRPr="00D57144">
        <w:rPr>
          <w:sz w:val="24"/>
          <w:szCs w:val="24"/>
        </w:rPr>
        <w:t>6. §</w:t>
      </w:r>
    </w:p>
    <w:p w:rsidR="00C06D0C" w:rsidRPr="00D57144" w:rsidRDefault="00C06D0C" w:rsidP="00D57144">
      <w:pPr>
        <w:pStyle w:val="Jegyzetszveg"/>
        <w:spacing w:after="0" w:line="240" w:lineRule="auto"/>
        <w:jc w:val="both"/>
        <w:rPr>
          <w:sz w:val="24"/>
          <w:szCs w:val="24"/>
        </w:rPr>
      </w:pPr>
    </w:p>
    <w:p w:rsidR="00C06D0C" w:rsidRPr="00D57144" w:rsidRDefault="009F3E8D" w:rsidP="00D57144">
      <w:pPr>
        <w:pStyle w:val="Jegyzetszveg"/>
        <w:tabs>
          <w:tab w:val="left" w:pos="2805"/>
        </w:tabs>
        <w:spacing w:after="0" w:line="240" w:lineRule="auto"/>
        <w:jc w:val="both"/>
        <w:rPr>
          <w:sz w:val="24"/>
          <w:szCs w:val="24"/>
        </w:rPr>
      </w:pPr>
      <w:r w:rsidRPr="00D57144">
        <w:rPr>
          <w:sz w:val="24"/>
          <w:szCs w:val="24"/>
        </w:rPr>
        <w:t xml:space="preserve">(1) </w:t>
      </w:r>
      <w:r w:rsidR="00037FE8" w:rsidRPr="00D57144">
        <w:rPr>
          <w:sz w:val="24"/>
          <w:szCs w:val="24"/>
        </w:rPr>
        <w:t>bekezdés: A lakossági igényeknek, valamint a kialakult hatósági gyakorlatnak való megfeleltetést szolgáló módosítás.</w:t>
      </w:r>
    </w:p>
    <w:p w:rsidR="00C06D0C" w:rsidRPr="00D57144" w:rsidRDefault="00C06D0C" w:rsidP="00D57144">
      <w:pPr>
        <w:pStyle w:val="Jegyzetszveg"/>
        <w:spacing w:after="0" w:line="240" w:lineRule="auto"/>
        <w:jc w:val="both"/>
        <w:rPr>
          <w:sz w:val="24"/>
          <w:szCs w:val="24"/>
        </w:rPr>
      </w:pPr>
    </w:p>
    <w:p w:rsidR="00037FE8" w:rsidRPr="00D57144" w:rsidRDefault="00037FE8" w:rsidP="00D57144">
      <w:pPr>
        <w:widowControl w:val="0"/>
        <w:autoSpaceDE w:val="0"/>
        <w:autoSpaceDN w:val="0"/>
        <w:adjustRightInd w:val="0"/>
        <w:spacing w:after="0" w:line="240" w:lineRule="auto"/>
        <w:jc w:val="both"/>
      </w:pPr>
      <w:r w:rsidRPr="00D57144">
        <w:t>(2) bekezdés: Kizárólag a Rendelet rendelkezéseit pontosító technikai módosítás.</w:t>
      </w:r>
    </w:p>
    <w:p w:rsidR="009F3E8D" w:rsidRPr="00D57144" w:rsidRDefault="009F3E8D" w:rsidP="00D57144">
      <w:pPr>
        <w:spacing w:after="0" w:line="240" w:lineRule="auto"/>
        <w:jc w:val="center"/>
        <w:rPr>
          <w:rFonts w:eastAsia="Times New Roman"/>
          <w:b/>
          <w:bCs/>
        </w:rPr>
      </w:pPr>
    </w:p>
    <w:p w:rsidR="007E7A05" w:rsidRDefault="007E7A05" w:rsidP="007E7A05">
      <w:pPr>
        <w:pStyle w:val="Jegyzetszveg"/>
        <w:spacing w:after="0" w:line="240" w:lineRule="auto"/>
        <w:jc w:val="center"/>
        <w:rPr>
          <w:sz w:val="24"/>
          <w:szCs w:val="24"/>
        </w:rPr>
      </w:pPr>
      <w:r>
        <w:rPr>
          <w:sz w:val="24"/>
          <w:szCs w:val="24"/>
        </w:rPr>
        <w:t>7</w:t>
      </w:r>
      <w:r w:rsidRPr="00D57144">
        <w:rPr>
          <w:sz w:val="24"/>
          <w:szCs w:val="24"/>
        </w:rPr>
        <w:t>. §</w:t>
      </w:r>
    </w:p>
    <w:p w:rsidR="007E7A05" w:rsidRDefault="007E7A05" w:rsidP="007E7A05">
      <w:pPr>
        <w:pStyle w:val="Jegyzetszveg"/>
        <w:spacing w:after="0" w:line="240" w:lineRule="auto"/>
        <w:jc w:val="center"/>
        <w:rPr>
          <w:sz w:val="24"/>
          <w:szCs w:val="24"/>
        </w:rPr>
      </w:pPr>
    </w:p>
    <w:p w:rsidR="007E7A05" w:rsidRPr="00D57144" w:rsidRDefault="007E7A05" w:rsidP="007E7A05">
      <w:pPr>
        <w:widowControl w:val="0"/>
        <w:autoSpaceDE w:val="0"/>
        <w:autoSpaceDN w:val="0"/>
        <w:adjustRightInd w:val="0"/>
        <w:spacing w:after="0" w:line="240" w:lineRule="auto"/>
        <w:jc w:val="both"/>
        <w:rPr>
          <w:shd w:val="clear" w:color="auto" w:fill="FFFFFF"/>
        </w:rPr>
      </w:pPr>
      <w:r>
        <w:rPr>
          <w:shd w:val="clear" w:color="auto" w:fill="FFFFFF"/>
        </w:rPr>
        <w:t xml:space="preserve">A közterület-használatával összefüggő jogellenes magatartások visszaszorítását, illetve az ezzel kapcsolatos </w:t>
      </w:r>
      <w:r w:rsidRPr="00D57144">
        <w:rPr>
          <w:shd w:val="clear" w:color="auto" w:fill="FFFFFF"/>
        </w:rPr>
        <w:t>hatósági gyakorlatnak való megfeleltetést szolgáló</w:t>
      </w:r>
      <w:r>
        <w:rPr>
          <w:shd w:val="clear" w:color="auto" w:fill="FFFFFF"/>
        </w:rPr>
        <w:t>, elsősorban szövegszerű</w:t>
      </w:r>
      <w:r w:rsidRPr="00D57144">
        <w:rPr>
          <w:shd w:val="clear" w:color="auto" w:fill="FFFFFF"/>
        </w:rPr>
        <w:t xml:space="preserve"> módosítás.</w:t>
      </w:r>
    </w:p>
    <w:p w:rsidR="007E7A05" w:rsidRPr="00D57144" w:rsidRDefault="007E7A05" w:rsidP="007E7A05">
      <w:pPr>
        <w:pStyle w:val="Jegyzetszveg"/>
        <w:spacing w:after="0" w:line="240" w:lineRule="auto"/>
        <w:jc w:val="center"/>
        <w:rPr>
          <w:sz w:val="24"/>
          <w:szCs w:val="24"/>
        </w:rPr>
      </w:pPr>
    </w:p>
    <w:p w:rsidR="009F3E8D" w:rsidRPr="00D57144" w:rsidRDefault="007E7A05" w:rsidP="00D57144">
      <w:pPr>
        <w:spacing w:after="0" w:line="240" w:lineRule="auto"/>
        <w:jc w:val="center"/>
        <w:rPr>
          <w:rFonts w:eastAsia="Times New Roman"/>
          <w:bCs/>
        </w:rPr>
      </w:pPr>
      <w:r>
        <w:rPr>
          <w:rFonts w:eastAsia="Times New Roman"/>
          <w:bCs/>
        </w:rPr>
        <w:t>8</w:t>
      </w:r>
      <w:r w:rsidR="00D23AEF">
        <w:rPr>
          <w:rFonts w:eastAsia="Times New Roman"/>
          <w:bCs/>
        </w:rPr>
        <w:t>-</w:t>
      </w:r>
      <w:r>
        <w:rPr>
          <w:rFonts w:eastAsia="Times New Roman"/>
          <w:bCs/>
        </w:rPr>
        <w:t>9</w:t>
      </w:r>
      <w:r w:rsidR="00037FE8" w:rsidRPr="00D57144">
        <w:rPr>
          <w:rFonts w:eastAsia="Times New Roman"/>
          <w:bCs/>
        </w:rPr>
        <w:t>. §</w:t>
      </w:r>
    </w:p>
    <w:p w:rsidR="009F3E8D" w:rsidRPr="00D57144" w:rsidRDefault="009F3E8D" w:rsidP="00D57144">
      <w:pPr>
        <w:spacing w:after="0" w:line="240" w:lineRule="auto"/>
        <w:jc w:val="both"/>
        <w:rPr>
          <w:rFonts w:eastAsia="Times New Roman"/>
          <w:b/>
          <w:bCs/>
        </w:rPr>
      </w:pPr>
    </w:p>
    <w:p w:rsidR="00B3771B" w:rsidRPr="00D57144" w:rsidRDefault="00B3771B" w:rsidP="00D57144">
      <w:pPr>
        <w:widowControl w:val="0"/>
        <w:autoSpaceDE w:val="0"/>
        <w:autoSpaceDN w:val="0"/>
        <w:adjustRightInd w:val="0"/>
        <w:spacing w:after="0" w:line="240" w:lineRule="auto"/>
        <w:jc w:val="both"/>
        <w:rPr>
          <w:b/>
          <w:i/>
          <w:shd w:val="clear" w:color="auto" w:fill="FFFFFF"/>
        </w:rPr>
      </w:pPr>
      <w:r w:rsidRPr="00D57144">
        <w:rPr>
          <w:shd w:val="clear" w:color="auto" w:fill="FFFFFF"/>
        </w:rPr>
        <w:t>A jogalkotásról szóló 2010. évi CXXX. törvény rendelkezéseinek való megfeleltetést szolgáló technikai</w:t>
      </w:r>
      <w:r w:rsidR="00037FE8" w:rsidRPr="00D57144">
        <w:rPr>
          <w:shd w:val="clear" w:color="auto" w:fill="FFFFFF"/>
        </w:rPr>
        <w:t>, szövegszerű</w:t>
      </w:r>
      <w:r w:rsidRPr="00D57144">
        <w:rPr>
          <w:shd w:val="clear" w:color="auto" w:fill="FFFFFF"/>
        </w:rPr>
        <w:t xml:space="preserve"> módosítás, azaz a más jogszabályokban már meghatározott </w:t>
      </w:r>
      <w:r w:rsidR="00037FE8" w:rsidRPr="00D57144">
        <w:rPr>
          <w:shd w:val="clear" w:color="auto" w:fill="FFFFFF"/>
        </w:rPr>
        <w:t>rendelkezések</w:t>
      </w:r>
      <w:r w:rsidRPr="00D57144">
        <w:rPr>
          <w:shd w:val="clear" w:color="auto" w:fill="FFFFFF"/>
        </w:rPr>
        <w:t xml:space="preserve"> megismétlésének megszüntetése.</w:t>
      </w:r>
    </w:p>
    <w:p w:rsidR="00DE75A6" w:rsidRPr="00D57144" w:rsidRDefault="00DE75A6" w:rsidP="00D57144">
      <w:pPr>
        <w:widowControl w:val="0"/>
        <w:autoSpaceDE w:val="0"/>
        <w:autoSpaceDN w:val="0"/>
        <w:adjustRightInd w:val="0"/>
        <w:spacing w:after="0" w:line="240" w:lineRule="auto"/>
      </w:pPr>
    </w:p>
    <w:p w:rsidR="00037FE8" w:rsidRPr="00D57144" w:rsidRDefault="007E7A05" w:rsidP="00D57144">
      <w:pPr>
        <w:widowControl w:val="0"/>
        <w:autoSpaceDE w:val="0"/>
        <w:autoSpaceDN w:val="0"/>
        <w:adjustRightInd w:val="0"/>
        <w:spacing w:after="0" w:line="240" w:lineRule="auto"/>
        <w:jc w:val="center"/>
      </w:pPr>
      <w:r>
        <w:t>10</w:t>
      </w:r>
      <w:r w:rsidR="00D57144" w:rsidRPr="00D57144">
        <w:t>. §</w:t>
      </w:r>
    </w:p>
    <w:p w:rsidR="00037FE8" w:rsidRPr="00D57144" w:rsidRDefault="00037FE8" w:rsidP="00D57144">
      <w:pPr>
        <w:widowControl w:val="0"/>
        <w:autoSpaceDE w:val="0"/>
        <w:autoSpaceDN w:val="0"/>
        <w:adjustRightInd w:val="0"/>
        <w:spacing w:after="0" w:line="240" w:lineRule="auto"/>
      </w:pPr>
    </w:p>
    <w:p w:rsidR="00CD79B9" w:rsidRPr="00D57144" w:rsidRDefault="00CD79B9" w:rsidP="00D57144">
      <w:pPr>
        <w:spacing w:after="0" w:line="240" w:lineRule="auto"/>
        <w:jc w:val="both"/>
      </w:pPr>
      <w:r w:rsidRPr="00D57144">
        <w:lastRenderedPageBreak/>
        <w:t>A megváltozott kereskedelmi szokásokkal összefüggő, és a vonatkozó jogszabályi környezet meghatározását, illetve annak végrehajtását szolgáló</w:t>
      </w:r>
      <w:r w:rsidR="00D57144" w:rsidRPr="00D57144">
        <w:t>, a Rendelet mellékleteiben történő</w:t>
      </w:r>
      <w:r w:rsidRPr="00D57144">
        <w:t xml:space="preserve"> módosítás.</w:t>
      </w:r>
    </w:p>
    <w:p w:rsidR="00D57144" w:rsidRPr="00D57144" w:rsidRDefault="00D57144" w:rsidP="00D57144">
      <w:pPr>
        <w:spacing w:after="0" w:line="240" w:lineRule="auto"/>
        <w:jc w:val="both"/>
      </w:pPr>
    </w:p>
    <w:p w:rsidR="00D57144" w:rsidRPr="00D57144" w:rsidRDefault="00D57144" w:rsidP="00D57144">
      <w:pPr>
        <w:spacing w:after="0" w:line="240" w:lineRule="auto"/>
        <w:jc w:val="center"/>
      </w:pPr>
      <w:r w:rsidRPr="00D57144">
        <w:t>1</w:t>
      </w:r>
      <w:r w:rsidR="007E7A05">
        <w:t>1</w:t>
      </w:r>
      <w:r w:rsidRPr="00D57144">
        <w:t>. §</w:t>
      </w:r>
    </w:p>
    <w:p w:rsidR="00D57144" w:rsidRPr="00D57144" w:rsidRDefault="00D57144" w:rsidP="00D57144">
      <w:pPr>
        <w:widowControl w:val="0"/>
        <w:autoSpaceDE w:val="0"/>
        <w:autoSpaceDN w:val="0"/>
        <w:adjustRightInd w:val="0"/>
        <w:spacing w:after="0" w:line="240" w:lineRule="auto"/>
      </w:pPr>
    </w:p>
    <w:p w:rsidR="00234798" w:rsidRPr="00D57144" w:rsidRDefault="00D57144" w:rsidP="00D57144">
      <w:pPr>
        <w:widowControl w:val="0"/>
        <w:autoSpaceDE w:val="0"/>
        <w:autoSpaceDN w:val="0"/>
        <w:adjustRightInd w:val="0"/>
        <w:spacing w:after="0" w:line="240" w:lineRule="auto"/>
      </w:pPr>
      <w:r w:rsidRPr="00D57144">
        <w:t>Hatályba léptető rendelkezések.</w:t>
      </w:r>
    </w:p>
    <w:sectPr w:rsidR="00234798" w:rsidRPr="00D57144" w:rsidSect="002C20A8">
      <w:pgSz w:w="11907" w:h="16840" w:code="9"/>
      <w:pgMar w:top="1418" w:right="1418" w:bottom="1418" w:left="1418" w:header="709" w:footer="709"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102" w:rsidRDefault="009A3102" w:rsidP="000F025B">
      <w:pPr>
        <w:spacing w:after="0" w:line="240" w:lineRule="auto"/>
      </w:pPr>
      <w:r>
        <w:separator/>
      </w:r>
    </w:p>
  </w:endnote>
  <w:endnote w:type="continuationSeparator" w:id="0">
    <w:p w:rsidR="009A3102" w:rsidRDefault="009A3102" w:rsidP="000F0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102" w:rsidRDefault="009A3102" w:rsidP="000F025B">
      <w:pPr>
        <w:spacing w:after="0" w:line="240" w:lineRule="auto"/>
      </w:pPr>
      <w:r>
        <w:separator/>
      </w:r>
    </w:p>
  </w:footnote>
  <w:footnote w:type="continuationSeparator" w:id="0">
    <w:p w:rsidR="009A3102" w:rsidRDefault="009A3102" w:rsidP="000F02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2B0F"/>
    <w:multiLevelType w:val="hybridMultilevel"/>
    <w:tmpl w:val="452AEA60"/>
    <w:lvl w:ilvl="0" w:tplc="040E0017">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7F037A7"/>
    <w:multiLevelType w:val="hybridMultilevel"/>
    <w:tmpl w:val="6E94973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AD07317"/>
    <w:multiLevelType w:val="hybridMultilevel"/>
    <w:tmpl w:val="FDA687B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0511730"/>
    <w:multiLevelType w:val="hybridMultilevel"/>
    <w:tmpl w:val="EA543AD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095484E"/>
    <w:multiLevelType w:val="hybridMultilevel"/>
    <w:tmpl w:val="84E0F588"/>
    <w:lvl w:ilvl="0" w:tplc="01AEDF3C">
      <w:start w:val="2"/>
      <w:numFmt w:val="bullet"/>
      <w:lvlText w:val="-"/>
      <w:lvlJc w:val="left"/>
      <w:pPr>
        <w:ind w:left="1080" w:hanging="360"/>
      </w:pPr>
      <w:rPr>
        <w:rFonts w:ascii="Times New Roman" w:eastAsia="Calibri" w:hAnsi="Times New Roman" w:cs="Times New Roman" w:hint="default"/>
        <w:color w:val="C0000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nsid w:val="10E30400"/>
    <w:multiLevelType w:val="hybridMultilevel"/>
    <w:tmpl w:val="221001C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1B90FF4"/>
    <w:multiLevelType w:val="hybridMultilevel"/>
    <w:tmpl w:val="579C7154"/>
    <w:lvl w:ilvl="0" w:tplc="040E0017">
      <w:start w:val="1"/>
      <w:numFmt w:val="lowerLetter"/>
      <w:lvlText w:val="%1)"/>
      <w:lvlJc w:val="lef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7">
    <w:nsid w:val="16240F17"/>
    <w:multiLevelType w:val="hybridMultilevel"/>
    <w:tmpl w:val="34D67C1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8B75B8D"/>
    <w:multiLevelType w:val="hybridMultilevel"/>
    <w:tmpl w:val="D9041BB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AA26AE9"/>
    <w:multiLevelType w:val="hybridMultilevel"/>
    <w:tmpl w:val="0F28D01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1B7A56F4"/>
    <w:multiLevelType w:val="hybridMultilevel"/>
    <w:tmpl w:val="386CE52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nsid w:val="21D76D12"/>
    <w:multiLevelType w:val="hybridMultilevel"/>
    <w:tmpl w:val="4232E12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21F44D80"/>
    <w:multiLevelType w:val="hybridMultilevel"/>
    <w:tmpl w:val="02B0533E"/>
    <w:lvl w:ilvl="0" w:tplc="5316CFA2">
      <w:start w:val="1"/>
      <w:numFmt w:val="lowerLetter"/>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37454E7"/>
    <w:multiLevelType w:val="hybridMultilevel"/>
    <w:tmpl w:val="D4F0AA4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238D0AE4"/>
    <w:multiLevelType w:val="hybridMultilevel"/>
    <w:tmpl w:val="F7787AC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5B6774A"/>
    <w:multiLevelType w:val="hybridMultilevel"/>
    <w:tmpl w:val="4BF4555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294205BB"/>
    <w:multiLevelType w:val="hybridMultilevel"/>
    <w:tmpl w:val="77A45F3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2A6F2EAD"/>
    <w:multiLevelType w:val="hybridMultilevel"/>
    <w:tmpl w:val="F96AE3E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2B8076F1"/>
    <w:multiLevelType w:val="hybridMultilevel"/>
    <w:tmpl w:val="39F4B1A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32313F19"/>
    <w:multiLevelType w:val="hybridMultilevel"/>
    <w:tmpl w:val="C2EA1B7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34206A0C"/>
    <w:multiLevelType w:val="hybridMultilevel"/>
    <w:tmpl w:val="48C4EC9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A423126"/>
    <w:multiLevelType w:val="hybridMultilevel"/>
    <w:tmpl w:val="BFFE0D2A"/>
    <w:lvl w:ilvl="0" w:tplc="4F12EB2C">
      <w:start w:val="10"/>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2">
    <w:nsid w:val="439A287B"/>
    <w:multiLevelType w:val="hybridMultilevel"/>
    <w:tmpl w:val="1C6A7766"/>
    <w:lvl w:ilvl="0" w:tplc="D752E94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4B996315"/>
    <w:multiLevelType w:val="hybridMultilevel"/>
    <w:tmpl w:val="D29C455A"/>
    <w:lvl w:ilvl="0" w:tplc="36E9A101">
      <w:numFmt w:val="lowerLetter"/>
      <w:lvlText w:val="%1)"/>
      <w:lvlJc w:val="left"/>
      <w:pPr>
        <w:ind w:left="1077" w:hanging="360"/>
      </w:pPr>
      <w:rPr>
        <w:rFonts w:ascii="Arial" w:hAnsi="Arial" w:cs="Arial"/>
        <w:snapToGrid/>
        <w:sz w:val="23"/>
        <w:szCs w:val="23"/>
      </w:r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24">
    <w:nsid w:val="4D2E1D02"/>
    <w:multiLevelType w:val="hybridMultilevel"/>
    <w:tmpl w:val="1368D7C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4F15234D"/>
    <w:multiLevelType w:val="hybridMultilevel"/>
    <w:tmpl w:val="32F697C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52D03F54"/>
    <w:multiLevelType w:val="hybridMultilevel"/>
    <w:tmpl w:val="311C4E5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56C4696A"/>
    <w:multiLevelType w:val="hybridMultilevel"/>
    <w:tmpl w:val="0D48E306"/>
    <w:lvl w:ilvl="0" w:tplc="1D908C7C">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8">
    <w:nsid w:val="58CE0D70"/>
    <w:multiLevelType w:val="hybridMultilevel"/>
    <w:tmpl w:val="37006678"/>
    <w:lvl w:ilvl="0" w:tplc="4E30DF12">
      <w:start w:val="1"/>
      <w:numFmt w:val="lowerLetter"/>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8CF3E7A"/>
    <w:multiLevelType w:val="hybridMultilevel"/>
    <w:tmpl w:val="47C813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591C57C1"/>
    <w:multiLevelType w:val="hybridMultilevel"/>
    <w:tmpl w:val="9CCA7A9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5931765D"/>
    <w:multiLevelType w:val="hybridMultilevel"/>
    <w:tmpl w:val="DAE0863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5992784F"/>
    <w:multiLevelType w:val="hybridMultilevel"/>
    <w:tmpl w:val="8814F74C"/>
    <w:lvl w:ilvl="0" w:tplc="E7182658">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33">
    <w:nsid w:val="5D1D7D90"/>
    <w:multiLevelType w:val="hybridMultilevel"/>
    <w:tmpl w:val="AC9A1BF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5FBB588C"/>
    <w:multiLevelType w:val="hybridMultilevel"/>
    <w:tmpl w:val="81984062"/>
    <w:lvl w:ilvl="0" w:tplc="040E000F">
      <w:start w:val="1"/>
      <w:numFmt w:val="decimal"/>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35">
    <w:nsid w:val="605E2EE5"/>
    <w:multiLevelType w:val="hybridMultilevel"/>
    <w:tmpl w:val="375E9582"/>
    <w:lvl w:ilvl="0" w:tplc="FA9A6A5E">
      <w:start w:val="2"/>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6">
    <w:nsid w:val="6B8643EF"/>
    <w:multiLevelType w:val="hybridMultilevel"/>
    <w:tmpl w:val="B628B01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71DA1443"/>
    <w:multiLevelType w:val="hybridMultilevel"/>
    <w:tmpl w:val="0E6E190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72794AEB"/>
    <w:multiLevelType w:val="singleLevel"/>
    <w:tmpl w:val="040E0017"/>
    <w:lvl w:ilvl="0">
      <w:start w:val="1"/>
      <w:numFmt w:val="lowerLetter"/>
      <w:lvlText w:val="%1)"/>
      <w:lvlJc w:val="left"/>
      <w:pPr>
        <w:tabs>
          <w:tab w:val="num" w:pos="360"/>
        </w:tabs>
        <w:ind w:left="360" w:hanging="360"/>
      </w:pPr>
    </w:lvl>
  </w:abstractNum>
  <w:abstractNum w:abstractNumId="39">
    <w:nsid w:val="72DF2B8B"/>
    <w:multiLevelType w:val="hybridMultilevel"/>
    <w:tmpl w:val="93441074"/>
    <w:lvl w:ilvl="0" w:tplc="B094C1BA">
      <w:start w:val="1"/>
      <w:numFmt w:val="low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40">
    <w:nsid w:val="79DA6AED"/>
    <w:multiLevelType w:val="hybridMultilevel"/>
    <w:tmpl w:val="8D4AE9D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7DEC161A"/>
    <w:multiLevelType w:val="hybridMultilevel"/>
    <w:tmpl w:val="3D2C3D36"/>
    <w:lvl w:ilvl="0" w:tplc="45C62896">
      <w:start w:val="2"/>
      <w:numFmt w:val="bullet"/>
      <w:lvlText w:val="-"/>
      <w:lvlJc w:val="left"/>
      <w:pPr>
        <w:ind w:left="862" w:hanging="360"/>
      </w:pPr>
      <w:rPr>
        <w:rFonts w:ascii="Verdana" w:eastAsiaTheme="minorHAnsi" w:hAnsi="Verdana" w:cstheme="minorBidi"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abstractNumId w:val="19"/>
  </w:num>
  <w:num w:numId="2">
    <w:abstractNumId w:val="16"/>
  </w:num>
  <w:num w:numId="3">
    <w:abstractNumId w:val="34"/>
  </w:num>
  <w:num w:numId="4">
    <w:abstractNumId w:val="27"/>
  </w:num>
  <w:num w:numId="5">
    <w:abstractNumId w:val="1"/>
  </w:num>
  <w:num w:numId="6">
    <w:abstractNumId w:val="15"/>
  </w:num>
  <w:num w:numId="7">
    <w:abstractNumId w:val="26"/>
  </w:num>
  <w:num w:numId="8">
    <w:abstractNumId w:val="5"/>
  </w:num>
  <w:num w:numId="9">
    <w:abstractNumId w:val="13"/>
  </w:num>
  <w:num w:numId="10">
    <w:abstractNumId w:val="8"/>
  </w:num>
  <w:num w:numId="11">
    <w:abstractNumId w:val="31"/>
  </w:num>
  <w:num w:numId="12">
    <w:abstractNumId w:val="37"/>
  </w:num>
  <w:num w:numId="13">
    <w:abstractNumId w:val="28"/>
  </w:num>
  <w:num w:numId="14">
    <w:abstractNumId w:val="10"/>
  </w:num>
  <w:num w:numId="15">
    <w:abstractNumId w:val="21"/>
  </w:num>
  <w:num w:numId="16">
    <w:abstractNumId w:val="36"/>
  </w:num>
  <w:num w:numId="17">
    <w:abstractNumId w:val="2"/>
  </w:num>
  <w:num w:numId="18">
    <w:abstractNumId w:val="24"/>
  </w:num>
  <w:num w:numId="19">
    <w:abstractNumId w:val="3"/>
  </w:num>
  <w:num w:numId="20">
    <w:abstractNumId w:val="14"/>
  </w:num>
  <w:num w:numId="21">
    <w:abstractNumId w:val="25"/>
  </w:num>
  <w:num w:numId="22">
    <w:abstractNumId w:val="33"/>
  </w:num>
  <w:num w:numId="23">
    <w:abstractNumId w:val="12"/>
  </w:num>
  <w:num w:numId="24">
    <w:abstractNumId w:val="11"/>
  </w:num>
  <w:num w:numId="25">
    <w:abstractNumId w:val="17"/>
  </w:num>
  <w:num w:numId="26">
    <w:abstractNumId w:val="7"/>
  </w:num>
  <w:num w:numId="27">
    <w:abstractNumId w:val="18"/>
  </w:num>
  <w:num w:numId="28">
    <w:abstractNumId w:val="40"/>
  </w:num>
  <w:num w:numId="29">
    <w:abstractNumId w:val="30"/>
  </w:num>
  <w:num w:numId="30">
    <w:abstractNumId w:val="9"/>
  </w:num>
  <w:num w:numId="31">
    <w:abstractNumId w:val="20"/>
  </w:num>
  <w:num w:numId="32">
    <w:abstractNumId w:val="29"/>
  </w:num>
  <w:num w:numId="33">
    <w:abstractNumId w:val="23"/>
  </w:num>
  <w:num w:numId="34">
    <w:abstractNumId w:val="38"/>
  </w:num>
  <w:num w:numId="35">
    <w:abstractNumId w:val="6"/>
  </w:num>
  <w:num w:numId="36">
    <w:abstractNumId w:val="39"/>
  </w:num>
  <w:num w:numId="37">
    <w:abstractNumId w:val="35"/>
  </w:num>
  <w:num w:numId="38">
    <w:abstractNumId w:val="4"/>
  </w:num>
  <w:num w:numId="39">
    <w:abstractNumId w:val="0"/>
  </w:num>
  <w:num w:numId="40">
    <w:abstractNumId w:val="41"/>
  </w:num>
  <w:num w:numId="41">
    <w:abstractNumId w:val="32"/>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A17"/>
    <w:rsid w:val="00016BEC"/>
    <w:rsid w:val="00036872"/>
    <w:rsid w:val="00036D08"/>
    <w:rsid w:val="00037FE8"/>
    <w:rsid w:val="000403FA"/>
    <w:rsid w:val="0004569C"/>
    <w:rsid w:val="000511AB"/>
    <w:rsid w:val="000612D4"/>
    <w:rsid w:val="000642FA"/>
    <w:rsid w:val="00066245"/>
    <w:rsid w:val="00070990"/>
    <w:rsid w:val="00073882"/>
    <w:rsid w:val="00075C0E"/>
    <w:rsid w:val="0007771F"/>
    <w:rsid w:val="00080B8C"/>
    <w:rsid w:val="000830E3"/>
    <w:rsid w:val="000928A0"/>
    <w:rsid w:val="000A2BCA"/>
    <w:rsid w:val="000B3BAC"/>
    <w:rsid w:val="000D49DB"/>
    <w:rsid w:val="000D7205"/>
    <w:rsid w:val="000E2058"/>
    <w:rsid w:val="000F025B"/>
    <w:rsid w:val="000F35CF"/>
    <w:rsid w:val="00120EB0"/>
    <w:rsid w:val="00124F96"/>
    <w:rsid w:val="0013080C"/>
    <w:rsid w:val="00132AEF"/>
    <w:rsid w:val="00134B7E"/>
    <w:rsid w:val="00144EDA"/>
    <w:rsid w:val="00146BAF"/>
    <w:rsid w:val="00160AC8"/>
    <w:rsid w:val="001749DC"/>
    <w:rsid w:val="00176787"/>
    <w:rsid w:val="001866EE"/>
    <w:rsid w:val="0018682A"/>
    <w:rsid w:val="00193334"/>
    <w:rsid w:val="00197BCF"/>
    <w:rsid w:val="001B4ACA"/>
    <w:rsid w:val="001C3EFF"/>
    <w:rsid w:val="001E5B8D"/>
    <w:rsid w:val="001E618E"/>
    <w:rsid w:val="001E6B9A"/>
    <w:rsid w:val="001F2430"/>
    <w:rsid w:val="00217A51"/>
    <w:rsid w:val="00220DD3"/>
    <w:rsid w:val="002277CF"/>
    <w:rsid w:val="00234798"/>
    <w:rsid w:val="00234A6C"/>
    <w:rsid w:val="0024086D"/>
    <w:rsid w:val="00266457"/>
    <w:rsid w:val="00266E3E"/>
    <w:rsid w:val="0027205E"/>
    <w:rsid w:val="002839A0"/>
    <w:rsid w:val="00284D0D"/>
    <w:rsid w:val="00292FCF"/>
    <w:rsid w:val="002A1151"/>
    <w:rsid w:val="002B15F7"/>
    <w:rsid w:val="002B6B7A"/>
    <w:rsid w:val="002C20A8"/>
    <w:rsid w:val="002C3942"/>
    <w:rsid w:val="002D2B63"/>
    <w:rsid w:val="002F16B9"/>
    <w:rsid w:val="002F4F7A"/>
    <w:rsid w:val="002F7FA3"/>
    <w:rsid w:val="00306FCB"/>
    <w:rsid w:val="00312D94"/>
    <w:rsid w:val="00325CCE"/>
    <w:rsid w:val="00332EFA"/>
    <w:rsid w:val="003339E4"/>
    <w:rsid w:val="003344AA"/>
    <w:rsid w:val="00336E82"/>
    <w:rsid w:val="00347B82"/>
    <w:rsid w:val="00350DD1"/>
    <w:rsid w:val="003551AE"/>
    <w:rsid w:val="00355577"/>
    <w:rsid w:val="003658DD"/>
    <w:rsid w:val="00372A05"/>
    <w:rsid w:val="003F4ECF"/>
    <w:rsid w:val="004014A5"/>
    <w:rsid w:val="0040567D"/>
    <w:rsid w:val="00410C34"/>
    <w:rsid w:val="004203B7"/>
    <w:rsid w:val="00423873"/>
    <w:rsid w:val="0046572B"/>
    <w:rsid w:val="00467938"/>
    <w:rsid w:val="00483848"/>
    <w:rsid w:val="00493900"/>
    <w:rsid w:val="004A2FEE"/>
    <w:rsid w:val="004B247B"/>
    <w:rsid w:val="004B66B0"/>
    <w:rsid w:val="004B7C96"/>
    <w:rsid w:val="004C7DD0"/>
    <w:rsid w:val="004D3646"/>
    <w:rsid w:val="004D5B4E"/>
    <w:rsid w:val="004D680A"/>
    <w:rsid w:val="004D68C3"/>
    <w:rsid w:val="004E46CD"/>
    <w:rsid w:val="004E49DD"/>
    <w:rsid w:val="004E55FF"/>
    <w:rsid w:val="004F0E9F"/>
    <w:rsid w:val="00505ADC"/>
    <w:rsid w:val="00506B44"/>
    <w:rsid w:val="005158DA"/>
    <w:rsid w:val="00516790"/>
    <w:rsid w:val="00534BAB"/>
    <w:rsid w:val="00535911"/>
    <w:rsid w:val="005372CC"/>
    <w:rsid w:val="00541048"/>
    <w:rsid w:val="005507C8"/>
    <w:rsid w:val="0055507D"/>
    <w:rsid w:val="00556E10"/>
    <w:rsid w:val="0057527F"/>
    <w:rsid w:val="005A30F4"/>
    <w:rsid w:val="005A5F45"/>
    <w:rsid w:val="005B55EE"/>
    <w:rsid w:val="005B5B60"/>
    <w:rsid w:val="005C4E41"/>
    <w:rsid w:val="005D79F2"/>
    <w:rsid w:val="005F41D7"/>
    <w:rsid w:val="00615E67"/>
    <w:rsid w:val="00624C88"/>
    <w:rsid w:val="0062594E"/>
    <w:rsid w:val="006262BF"/>
    <w:rsid w:val="00626ED9"/>
    <w:rsid w:val="00630067"/>
    <w:rsid w:val="006432FB"/>
    <w:rsid w:val="00661129"/>
    <w:rsid w:val="00661310"/>
    <w:rsid w:val="00671A8E"/>
    <w:rsid w:val="00673686"/>
    <w:rsid w:val="00684887"/>
    <w:rsid w:val="006857F4"/>
    <w:rsid w:val="006931A3"/>
    <w:rsid w:val="006B5320"/>
    <w:rsid w:val="006D4D41"/>
    <w:rsid w:val="006E0251"/>
    <w:rsid w:val="006E162C"/>
    <w:rsid w:val="006E275B"/>
    <w:rsid w:val="0070641E"/>
    <w:rsid w:val="00711B33"/>
    <w:rsid w:val="007229BD"/>
    <w:rsid w:val="00725EA4"/>
    <w:rsid w:val="0073118F"/>
    <w:rsid w:val="007422D8"/>
    <w:rsid w:val="00784AC8"/>
    <w:rsid w:val="00793A43"/>
    <w:rsid w:val="00795836"/>
    <w:rsid w:val="007A411B"/>
    <w:rsid w:val="007B3814"/>
    <w:rsid w:val="007C0806"/>
    <w:rsid w:val="007D3654"/>
    <w:rsid w:val="007E2593"/>
    <w:rsid w:val="007E5C78"/>
    <w:rsid w:val="007E7A05"/>
    <w:rsid w:val="007F1093"/>
    <w:rsid w:val="007F222C"/>
    <w:rsid w:val="007F2C8B"/>
    <w:rsid w:val="007F48DB"/>
    <w:rsid w:val="007F5E6A"/>
    <w:rsid w:val="00806EA9"/>
    <w:rsid w:val="00816887"/>
    <w:rsid w:val="00831C01"/>
    <w:rsid w:val="00833636"/>
    <w:rsid w:val="00840E8B"/>
    <w:rsid w:val="00865653"/>
    <w:rsid w:val="008709FB"/>
    <w:rsid w:val="0087245A"/>
    <w:rsid w:val="00884EE2"/>
    <w:rsid w:val="008959BB"/>
    <w:rsid w:val="008B3C9E"/>
    <w:rsid w:val="008C6024"/>
    <w:rsid w:val="008D29D4"/>
    <w:rsid w:val="008D2CBC"/>
    <w:rsid w:val="008D7736"/>
    <w:rsid w:val="008E4078"/>
    <w:rsid w:val="008F1B63"/>
    <w:rsid w:val="008F345A"/>
    <w:rsid w:val="0090054D"/>
    <w:rsid w:val="00902E5C"/>
    <w:rsid w:val="0092203C"/>
    <w:rsid w:val="00922BDC"/>
    <w:rsid w:val="0093360A"/>
    <w:rsid w:val="0095004F"/>
    <w:rsid w:val="009576CC"/>
    <w:rsid w:val="00983C00"/>
    <w:rsid w:val="00992400"/>
    <w:rsid w:val="00996E80"/>
    <w:rsid w:val="009A017E"/>
    <w:rsid w:val="009A25CC"/>
    <w:rsid w:val="009A3102"/>
    <w:rsid w:val="009B087B"/>
    <w:rsid w:val="009B71A9"/>
    <w:rsid w:val="009C4965"/>
    <w:rsid w:val="009D1E45"/>
    <w:rsid w:val="009D6524"/>
    <w:rsid w:val="009F299D"/>
    <w:rsid w:val="009F3E8D"/>
    <w:rsid w:val="009F5326"/>
    <w:rsid w:val="00A11BE0"/>
    <w:rsid w:val="00A25E91"/>
    <w:rsid w:val="00A33B5F"/>
    <w:rsid w:val="00A36B72"/>
    <w:rsid w:val="00A378AC"/>
    <w:rsid w:val="00A403E6"/>
    <w:rsid w:val="00A51D43"/>
    <w:rsid w:val="00A64FFD"/>
    <w:rsid w:val="00A97A11"/>
    <w:rsid w:val="00AB6AEB"/>
    <w:rsid w:val="00AD0CA7"/>
    <w:rsid w:val="00AE0854"/>
    <w:rsid w:val="00AE24FC"/>
    <w:rsid w:val="00AE5DDE"/>
    <w:rsid w:val="00AF27FC"/>
    <w:rsid w:val="00AF6E34"/>
    <w:rsid w:val="00B0255D"/>
    <w:rsid w:val="00B06E8D"/>
    <w:rsid w:val="00B13B4A"/>
    <w:rsid w:val="00B144A2"/>
    <w:rsid w:val="00B2788D"/>
    <w:rsid w:val="00B32FB5"/>
    <w:rsid w:val="00B331FA"/>
    <w:rsid w:val="00B36AC0"/>
    <w:rsid w:val="00B3771B"/>
    <w:rsid w:val="00B43595"/>
    <w:rsid w:val="00B53AB0"/>
    <w:rsid w:val="00B60B7F"/>
    <w:rsid w:val="00B6144F"/>
    <w:rsid w:val="00B67BC0"/>
    <w:rsid w:val="00B901DF"/>
    <w:rsid w:val="00B92E04"/>
    <w:rsid w:val="00B9493E"/>
    <w:rsid w:val="00BA0019"/>
    <w:rsid w:val="00BA6EA5"/>
    <w:rsid w:val="00BB2F49"/>
    <w:rsid w:val="00BB4615"/>
    <w:rsid w:val="00BD2616"/>
    <w:rsid w:val="00BF1741"/>
    <w:rsid w:val="00BF3ECD"/>
    <w:rsid w:val="00BF4D2A"/>
    <w:rsid w:val="00C06D0C"/>
    <w:rsid w:val="00C07E55"/>
    <w:rsid w:val="00C35959"/>
    <w:rsid w:val="00C51011"/>
    <w:rsid w:val="00C538C6"/>
    <w:rsid w:val="00C53EA3"/>
    <w:rsid w:val="00C64D8D"/>
    <w:rsid w:val="00C708C7"/>
    <w:rsid w:val="00C8072E"/>
    <w:rsid w:val="00C81939"/>
    <w:rsid w:val="00C87267"/>
    <w:rsid w:val="00C875A2"/>
    <w:rsid w:val="00C97C2A"/>
    <w:rsid w:val="00CA52AE"/>
    <w:rsid w:val="00CB15CA"/>
    <w:rsid w:val="00CB5AFF"/>
    <w:rsid w:val="00CC5DBF"/>
    <w:rsid w:val="00CD79B9"/>
    <w:rsid w:val="00CE3B0D"/>
    <w:rsid w:val="00CF735F"/>
    <w:rsid w:val="00D073D1"/>
    <w:rsid w:val="00D103AE"/>
    <w:rsid w:val="00D11D0B"/>
    <w:rsid w:val="00D23654"/>
    <w:rsid w:val="00D23AEF"/>
    <w:rsid w:val="00D25A2D"/>
    <w:rsid w:val="00D26220"/>
    <w:rsid w:val="00D30E78"/>
    <w:rsid w:val="00D36529"/>
    <w:rsid w:val="00D54631"/>
    <w:rsid w:val="00D565D2"/>
    <w:rsid w:val="00D56D83"/>
    <w:rsid w:val="00D57144"/>
    <w:rsid w:val="00D7350A"/>
    <w:rsid w:val="00D8082F"/>
    <w:rsid w:val="00D81330"/>
    <w:rsid w:val="00D86721"/>
    <w:rsid w:val="00D92A18"/>
    <w:rsid w:val="00DA6EFB"/>
    <w:rsid w:val="00DA7C07"/>
    <w:rsid w:val="00DB685B"/>
    <w:rsid w:val="00DC3E3B"/>
    <w:rsid w:val="00DD44E7"/>
    <w:rsid w:val="00DE75A6"/>
    <w:rsid w:val="00DF1A48"/>
    <w:rsid w:val="00DF2244"/>
    <w:rsid w:val="00DF264C"/>
    <w:rsid w:val="00E02620"/>
    <w:rsid w:val="00E06985"/>
    <w:rsid w:val="00E30FD0"/>
    <w:rsid w:val="00E40D63"/>
    <w:rsid w:val="00E566E5"/>
    <w:rsid w:val="00E618FC"/>
    <w:rsid w:val="00E62EFB"/>
    <w:rsid w:val="00E66179"/>
    <w:rsid w:val="00E75F22"/>
    <w:rsid w:val="00E82A17"/>
    <w:rsid w:val="00E87E4B"/>
    <w:rsid w:val="00EA0557"/>
    <w:rsid w:val="00EA2538"/>
    <w:rsid w:val="00EA3473"/>
    <w:rsid w:val="00EB21E1"/>
    <w:rsid w:val="00EB381D"/>
    <w:rsid w:val="00ED24EF"/>
    <w:rsid w:val="00ED3802"/>
    <w:rsid w:val="00ED435A"/>
    <w:rsid w:val="00EF445F"/>
    <w:rsid w:val="00EF7536"/>
    <w:rsid w:val="00F070B9"/>
    <w:rsid w:val="00F115BE"/>
    <w:rsid w:val="00F459CB"/>
    <w:rsid w:val="00F46426"/>
    <w:rsid w:val="00F56043"/>
    <w:rsid w:val="00F7512F"/>
    <w:rsid w:val="00F81182"/>
    <w:rsid w:val="00F90100"/>
    <w:rsid w:val="00FA0B8D"/>
    <w:rsid w:val="00FB2B2F"/>
    <w:rsid w:val="00FB37B1"/>
    <w:rsid w:val="00FB4555"/>
    <w:rsid w:val="00FC0C61"/>
    <w:rsid w:val="00FD0773"/>
    <w:rsid w:val="00FD708A"/>
    <w:rsid w:val="00FF065E"/>
    <w:rsid w:val="00FF2DDB"/>
    <w:rsid w:val="00FF5A4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after="200" w:line="276" w:lineRule="auto"/>
    </w:pPr>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norm00e1l">
    <w:name w:val="norm_00e1l"/>
    <w:basedOn w:val="Norml"/>
    <w:rsid w:val="00A64FFD"/>
    <w:pPr>
      <w:spacing w:before="100" w:beforeAutospacing="1" w:after="100" w:afterAutospacing="1" w:line="240" w:lineRule="auto"/>
    </w:pPr>
    <w:rPr>
      <w:rFonts w:eastAsia="Times New Roman"/>
    </w:rPr>
  </w:style>
  <w:style w:type="character" w:customStyle="1" w:styleId="norm00e1lchar">
    <w:name w:val="norm_00e1l__char"/>
    <w:basedOn w:val="Bekezdsalapbettpusa"/>
    <w:rsid w:val="00A64FFD"/>
  </w:style>
  <w:style w:type="character" w:customStyle="1" w:styleId="apple-converted-space">
    <w:name w:val="apple-converted-space"/>
    <w:basedOn w:val="Bekezdsalapbettpusa"/>
    <w:rsid w:val="00A64FFD"/>
  </w:style>
  <w:style w:type="paragraph" w:styleId="Lbjegyzetszveg">
    <w:name w:val="footnote text"/>
    <w:basedOn w:val="Norml"/>
    <w:link w:val="LbjegyzetszvegChar"/>
    <w:uiPriority w:val="99"/>
    <w:semiHidden/>
    <w:unhideWhenUsed/>
    <w:rsid w:val="000F025B"/>
    <w:rPr>
      <w:sz w:val="20"/>
      <w:szCs w:val="20"/>
    </w:rPr>
  </w:style>
  <w:style w:type="character" w:customStyle="1" w:styleId="LbjegyzetszvegChar">
    <w:name w:val="Lábjegyzetszöveg Char"/>
    <w:link w:val="Lbjegyzetszveg"/>
    <w:uiPriority w:val="99"/>
    <w:semiHidden/>
    <w:rsid w:val="000F025B"/>
    <w:rPr>
      <w:lang w:eastAsia="en-US"/>
    </w:rPr>
  </w:style>
  <w:style w:type="character" w:styleId="Lbjegyzet-hivatkozs">
    <w:name w:val="footnote reference"/>
    <w:uiPriority w:val="99"/>
    <w:semiHidden/>
    <w:unhideWhenUsed/>
    <w:rsid w:val="000F025B"/>
    <w:rPr>
      <w:vertAlign w:val="superscript"/>
    </w:rPr>
  </w:style>
  <w:style w:type="paragraph" w:styleId="lfej">
    <w:name w:val="header"/>
    <w:basedOn w:val="Norml"/>
    <w:link w:val="lfejChar"/>
    <w:uiPriority w:val="99"/>
    <w:unhideWhenUsed/>
    <w:rsid w:val="004203B7"/>
    <w:pPr>
      <w:tabs>
        <w:tab w:val="center" w:pos="4536"/>
        <w:tab w:val="right" w:pos="9072"/>
      </w:tabs>
    </w:pPr>
  </w:style>
  <w:style w:type="character" w:customStyle="1" w:styleId="lfejChar">
    <w:name w:val="Élőfej Char"/>
    <w:link w:val="lfej"/>
    <w:uiPriority w:val="99"/>
    <w:rsid w:val="004203B7"/>
    <w:rPr>
      <w:sz w:val="22"/>
      <w:szCs w:val="22"/>
      <w:lang w:eastAsia="en-US"/>
    </w:rPr>
  </w:style>
  <w:style w:type="paragraph" w:styleId="llb">
    <w:name w:val="footer"/>
    <w:basedOn w:val="Norml"/>
    <w:link w:val="llbChar"/>
    <w:uiPriority w:val="99"/>
    <w:unhideWhenUsed/>
    <w:rsid w:val="004203B7"/>
    <w:pPr>
      <w:tabs>
        <w:tab w:val="center" w:pos="4536"/>
        <w:tab w:val="right" w:pos="9072"/>
      </w:tabs>
    </w:pPr>
  </w:style>
  <w:style w:type="character" w:customStyle="1" w:styleId="llbChar">
    <w:name w:val="Élőláb Char"/>
    <w:link w:val="llb"/>
    <w:uiPriority w:val="99"/>
    <w:rsid w:val="004203B7"/>
    <w:rPr>
      <w:sz w:val="22"/>
      <w:szCs w:val="22"/>
      <w:lang w:eastAsia="en-US"/>
    </w:rPr>
  </w:style>
  <w:style w:type="paragraph" w:styleId="Buborkszveg">
    <w:name w:val="Balloon Text"/>
    <w:basedOn w:val="Norml"/>
    <w:link w:val="BuborkszvegChar"/>
    <w:uiPriority w:val="99"/>
    <w:semiHidden/>
    <w:unhideWhenUsed/>
    <w:rsid w:val="004203B7"/>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4203B7"/>
    <w:rPr>
      <w:rFonts w:ascii="Tahoma" w:hAnsi="Tahoma" w:cs="Tahoma"/>
      <w:sz w:val="16"/>
      <w:szCs w:val="16"/>
      <w:lang w:eastAsia="en-US"/>
    </w:rPr>
  </w:style>
  <w:style w:type="paragraph" w:styleId="Vgjegyzetszvege">
    <w:name w:val="endnote text"/>
    <w:basedOn w:val="Norml"/>
    <w:link w:val="VgjegyzetszvegeChar"/>
    <w:uiPriority w:val="99"/>
    <w:semiHidden/>
    <w:unhideWhenUsed/>
    <w:rsid w:val="00FC0C61"/>
    <w:rPr>
      <w:sz w:val="20"/>
      <w:szCs w:val="20"/>
    </w:rPr>
  </w:style>
  <w:style w:type="character" w:customStyle="1" w:styleId="VgjegyzetszvegeChar">
    <w:name w:val="Végjegyzet szövege Char"/>
    <w:link w:val="Vgjegyzetszvege"/>
    <w:uiPriority w:val="99"/>
    <w:semiHidden/>
    <w:rsid w:val="00FC0C61"/>
    <w:rPr>
      <w:lang w:eastAsia="en-US"/>
    </w:rPr>
  </w:style>
  <w:style w:type="character" w:styleId="Vgjegyzet-hivatkozs">
    <w:name w:val="endnote reference"/>
    <w:uiPriority w:val="99"/>
    <w:semiHidden/>
    <w:unhideWhenUsed/>
    <w:rsid w:val="00FC0C61"/>
    <w:rPr>
      <w:vertAlign w:val="superscript"/>
    </w:rPr>
  </w:style>
  <w:style w:type="character" w:styleId="Jegyzethivatkozs">
    <w:name w:val="annotation reference"/>
    <w:uiPriority w:val="99"/>
    <w:semiHidden/>
    <w:unhideWhenUsed/>
    <w:rsid w:val="00FC0C61"/>
    <w:rPr>
      <w:sz w:val="16"/>
      <w:szCs w:val="16"/>
    </w:rPr>
  </w:style>
  <w:style w:type="paragraph" w:styleId="Jegyzetszveg">
    <w:name w:val="annotation text"/>
    <w:basedOn w:val="Norml"/>
    <w:link w:val="JegyzetszvegChar"/>
    <w:uiPriority w:val="99"/>
    <w:unhideWhenUsed/>
    <w:rsid w:val="00FC0C61"/>
    <w:rPr>
      <w:sz w:val="20"/>
      <w:szCs w:val="20"/>
    </w:rPr>
  </w:style>
  <w:style w:type="character" w:customStyle="1" w:styleId="JegyzetszvegChar">
    <w:name w:val="Jegyzetszöveg Char"/>
    <w:link w:val="Jegyzetszveg"/>
    <w:uiPriority w:val="99"/>
    <w:rsid w:val="00FC0C61"/>
    <w:rPr>
      <w:lang w:eastAsia="en-US"/>
    </w:rPr>
  </w:style>
  <w:style w:type="paragraph" w:styleId="Megjegyzstrgya">
    <w:name w:val="annotation subject"/>
    <w:basedOn w:val="Jegyzetszveg"/>
    <w:next w:val="Jegyzetszveg"/>
    <w:link w:val="MegjegyzstrgyaChar"/>
    <w:uiPriority w:val="99"/>
    <w:semiHidden/>
    <w:unhideWhenUsed/>
    <w:rsid w:val="00FC0C61"/>
    <w:rPr>
      <w:b/>
      <w:bCs/>
    </w:rPr>
  </w:style>
  <w:style w:type="character" w:customStyle="1" w:styleId="MegjegyzstrgyaChar">
    <w:name w:val="Megjegyzés tárgya Char"/>
    <w:link w:val="Megjegyzstrgya"/>
    <w:uiPriority w:val="99"/>
    <w:semiHidden/>
    <w:rsid w:val="00FC0C61"/>
    <w:rPr>
      <w:b/>
      <w:bCs/>
      <w:lang w:eastAsia="en-US"/>
    </w:rPr>
  </w:style>
  <w:style w:type="paragraph" w:styleId="NormlWeb">
    <w:name w:val="Normal (Web)"/>
    <w:basedOn w:val="Norml"/>
    <w:uiPriority w:val="99"/>
    <w:unhideWhenUsed/>
    <w:rsid w:val="00FC0C61"/>
    <w:pPr>
      <w:spacing w:before="100" w:beforeAutospacing="1" w:after="100" w:afterAutospacing="1" w:line="240" w:lineRule="auto"/>
    </w:pPr>
    <w:rPr>
      <w:rFonts w:eastAsia="Times New Roman"/>
    </w:rPr>
  </w:style>
  <w:style w:type="character" w:styleId="Hiperhivatkozs">
    <w:name w:val="Hyperlink"/>
    <w:uiPriority w:val="99"/>
    <w:semiHidden/>
    <w:unhideWhenUsed/>
    <w:rsid w:val="00FC0C61"/>
    <w:rPr>
      <w:color w:val="0000FF"/>
      <w:u w:val="single"/>
    </w:rPr>
  </w:style>
  <w:style w:type="paragraph" w:styleId="Listaszerbekezds">
    <w:name w:val="List Paragraph"/>
    <w:basedOn w:val="Norml"/>
    <w:uiPriority w:val="34"/>
    <w:qFormat/>
    <w:rsid w:val="00671A8E"/>
    <w:pPr>
      <w:ind w:left="720"/>
      <w:contextualSpacing/>
    </w:pPr>
  </w:style>
  <w:style w:type="paragraph" w:styleId="Vltozat">
    <w:name w:val="Revision"/>
    <w:hidden/>
    <w:uiPriority w:val="99"/>
    <w:semiHidden/>
    <w:rsid w:val="001E6B9A"/>
    <w:rPr>
      <w:sz w:val="24"/>
      <w:szCs w:val="24"/>
    </w:rPr>
  </w:style>
  <w:style w:type="paragraph" w:customStyle="1" w:styleId="norm00e1l0020t00e1bl00e1zat">
    <w:name w:val="norm_00e1l_0020t_00e1bl_00e1zat"/>
    <w:basedOn w:val="Norml"/>
    <w:rsid w:val="00DF264C"/>
    <w:pPr>
      <w:spacing w:before="100" w:beforeAutospacing="1" w:after="100" w:afterAutospacing="1" w:line="240" w:lineRule="auto"/>
    </w:pPr>
    <w:rPr>
      <w:rFonts w:eastAsia="Times New Roman"/>
    </w:rPr>
  </w:style>
  <w:style w:type="character" w:customStyle="1" w:styleId="norm00e1l0020t00e1bl00e1zatchar">
    <w:name w:val="norm_00e1l_0020t_00e1bl_00e1zat__char"/>
    <w:rsid w:val="00DF264C"/>
  </w:style>
  <w:style w:type="table" w:styleId="Rcsostblzat">
    <w:name w:val="Table Grid"/>
    <w:basedOn w:val="Normltblzat"/>
    <w:uiPriority w:val="59"/>
    <w:rsid w:val="00DF26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66131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59"/>
    <w:rsid w:val="0090054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59"/>
    <w:rsid w:val="00DC3E3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after="200" w:line="276" w:lineRule="auto"/>
    </w:pPr>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norm00e1l">
    <w:name w:val="norm_00e1l"/>
    <w:basedOn w:val="Norml"/>
    <w:rsid w:val="00A64FFD"/>
    <w:pPr>
      <w:spacing w:before="100" w:beforeAutospacing="1" w:after="100" w:afterAutospacing="1" w:line="240" w:lineRule="auto"/>
    </w:pPr>
    <w:rPr>
      <w:rFonts w:eastAsia="Times New Roman"/>
    </w:rPr>
  </w:style>
  <w:style w:type="character" w:customStyle="1" w:styleId="norm00e1lchar">
    <w:name w:val="norm_00e1l__char"/>
    <w:basedOn w:val="Bekezdsalapbettpusa"/>
    <w:rsid w:val="00A64FFD"/>
  </w:style>
  <w:style w:type="character" w:customStyle="1" w:styleId="apple-converted-space">
    <w:name w:val="apple-converted-space"/>
    <w:basedOn w:val="Bekezdsalapbettpusa"/>
    <w:rsid w:val="00A64FFD"/>
  </w:style>
  <w:style w:type="paragraph" w:styleId="Lbjegyzetszveg">
    <w:name w:val="footnote text"/>
    <w:basedOn w:val="Norml"/>
    <w:link w:val="LbjegyzetszvegChar"/>
    <w:uiPriority w:val="99"/>
    <w:semiHidden/>
    <w:unhideWhenUsed/>
    <w:rsid w:val="000F025B"/>
    <w:rPr>
      <w:sz w:val="20"/>
      <w:szCs w:val="20"/>
    </w:rPr>
  </w:style>
  <w:style w:type="character" w:customStyle="1" w:styleId="LbjegyzetszvegChar">
    <w:name w:val="Lábjegyzetszöveg Char"/>
    <w:link w:val="Lbjegyzetszveg"/>
    <w:uiPriority w:val="99"/>
    <w:semiHidden/>
    <w:rsid w:val="000F025B"/>
    <w:rPr>
      <w:lang w:eastAsia="en-US"/>
    </w:rPr>
  </w:style>
  <w:style w:type="character" w:styleId="Lbjegyzet-hivatkozs">
    <w:name w:val="footnote reference"/>
    <w:uiPriority w:val="99"/>
    <w:semiHidden/>
    <w:unhideWhenUsed/>
    <w:rsid w:val="000F025B"/>
    <w:rPr>
      <w:vertAlign w:val="superscript"/>
    </w:rPr>
  </w:style>
  <w:style w:type="paragraph" w:styleId="lfej">
    <w:name w:val="header"/>
    <w:basedOn w:val="Norml"/>
    <w:link w:val="lfejChar"/>
    <w:uiPriority w:val="99"/>
    <w:unhideWhenUsed/>
    <w:rsid w:val="004203B7"/>
    <w:pPr>
      <w:tabs>
        <w:tab w:val="center" w:pos="4536"/>
        <w:tab w:val="right" w:pos="9072"/>
      </w:tabs>
    </w:pPr>
  </w:style>
  <w:style w:type="character" w:customStyle="1" w:styleId="lfejChar">
    <w:name w:val="Élőfej Char"/>
    <w:link w:val="lfej"/>
    <w:uiPriority w:val="99"/>
    <w:rsid w:val="004203B7"/>
    <w:rPr>
      <w:sz w:val="22"/>
      <w:szCs w:val="22"/>
      <w:lang w:eastAsia="en-US"/>
    </w:rPr>
  </w:style>
  <w:style w:type="paragraph" w:styleId="llb">
    <w:name w:val="footer"/>
    <w:basedOn w:val="Norml"/>
    <w:link w:val="llbChar"/>
    <w:uiPriority w:val="99"/>
    <w:unhideWhenUsed/>
    <w:rsid w:val="004203B7"/>
    <w:pPr>
      <w:tabs>
        <w:tab w:val="center" w:pos="4536"/>
        <w:tab w:val="right" w:pos="9072"/>
      </w:tabs>
    </w:pPr>
  </w:style>
  <w:style w:type="character" w:customStyle="1" w:styleId="llbChar">
    <w:name w:val="Élőláb Char"/>
    <w:link w:val="llb"/>
    <w:uiPriority w:val="99"/>
    <w:rsid w:val="004203B7"/>
    <w:rPr>
      <w:sz w:val="22"/>
      <w:szCs w:val="22"/>
      <w:lang w:eastAsia="en-US"/>
    </w:rPr>
  </w:style>
  <w:style w:type="paragraph" w:styleId="Buborkszveg">
    <w:name w:val="Balloon Text"/>
    <w:basedOn w:val="Norml"/>
    <w:link w:val="BuborkszvegChar"/>
    <w:uiPriority w:val="99"/>
    <w:semiHidden/>
    <w:unhideWhenUsed/>
    <w:rsid w:val="004203B7"/>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4203B7"/>
    <w:rPr>
      <w:rFonts w:ascii="Tahoma" w:hAnsi="Tahoma" w:cs="Tahoma"/>
      <w:sz w:val="16"/>
      <w:szCs w:val="16"/>
      <w:lang w:eastAsia="en-US"/>
    </w:rPr>
  </w:style>
  <w:style w:type="paragraph" w:styleId="Vgjegyzetszvege">
    <w:name w:val="endnote text"/>
    <w:basedOn w:val="Norml"/>
    <w:link w:val="VgjegyzetszvegeChar"/>
    <w:uiPriority w:val="99"/>
    <w:semiHidden/>
    <w:unhideWhenUsed/>
    <w:rsid w:val="00FC0C61"/>
    <w:rPr>
      <w:sz w:val="20"/>
      <w:szCs w:val="20"/>
    </w:rPr>
  </w:style>
  <w:style w:type="character" w:customStyle="1" w:styleId="VgjegyzetszvegeChar">
    <w:name w:val="Végjegyzet szövege Char"/>
    <w:link w:val="Vgjegyzetszvege"/>
    <w:uiPriority w:val="99"/>
    <w:semiHidden/>
    <w:rsid w:val="00FC0C61"/>
    <w:rPr>
      <w:lang w:eastAsia="en-US"/>
    </w:rPr>
  </w:style>
  <w:style w:type="character" w:styleId="Vgjegyzet-hivatkozs">
    <w:name w:val="endnote reference"/>
    <w:uiPriority w:val="99"/>
    <w:semiHidden/>
    <w:unhideWhenUsed/>
    <w:rsid w:val="00FC0C61"/>
    <w:rPr>
      <w:vertAlign w:val="superscript"/>
    </w:rPr>
  </w:style>
  <w:style w:type="character" w:styleId="Jegyzethivatkozs">
    <w:name w:val="annotation reference"/>
    <w:uiPriority w:val="99"/>
    <w:semiHidden/>
    <w:unhideWhenUsed/>
    <w:rsid w:val="00FC0C61"/>
    <w:rPr>
      <w:sz w:val="16"/>
      <w:szCs w:val="16"/>
    </w:rPr>
  </w:style>
  <w:style w:type="paragraph" w:styleId="Jegyzetszveg">
    <w:name w:val="annotation text"/>
    <w:basedOn w:val="Norml"/>
    <w:link w:val="JegyzetszvegChar"/>
    <w:uiPriority w:val="99"/>
    <w:unhideWhenUsed/>
    <w:rsid w:val="00FC0C61"/>
    <w:rPr>
      <w:sz w:val="20"/>
      <w:szCs w:val="20"/>
    </w:rPr>
  </w:style>
  <w:style w:type="character" w:customStyle="1" w:styleId="JegyzetszvegChar">
    <w:name w:val="Jegyzetszöveg Char"/>
    <w:link w:val="Jegyzetszveg"/>
    <w:uiPriority w:val="99"/>
    <w:rsid w:val="00FC0C61"/>
    <w:rPr>
      <w:lang w:eastAsia="en-US"/>
    </w:rPr>
  </w:style>
  <w:style w:type="paragraph" w:styleId="Megjegyzstrgya">
    <w:name w:val="annotation subject"/>
    <w:basedOn w:val="Jegyzetszveg"/>
    <w:next w:val="Jegyzetszveg"/>
    <w:link w:val="MegjegyzstrgyaChar"/>
    <w:uiPriority w:val="99"/>
    <w:semiHidden/>
    <w:unhideWhenUsed/>
    <w:rsid w:val="00FC0C61"/>
    <w:rPr>
      <w:b/>
      <w:bCs/>
    </w:rPr>
  </w:style>
  <w:style w:type="character" w:customStyle="1" w:styleId="MegjegyzstrgyaChar">
    <w:name w:val="Megjegyzés tárgya Char"/>
    <w:link w:val="Megjegyzstrgya"/>
    <w:uiPriority w:val="99"/>
    <w:semiHidden/>
    <w:rsid w:val="00FC0C61"/>
    <w:rPr>
      <w:b/>
      <w:bCs/>
      <w:lang w:eastAsia="en-US"/>
    </w:rPr>
  </w:style>
  <w:style w:type="paragraph" w:styleId="NormlWeb">
    <w:name w:val="Normal (Web)"/>
    <w:basedOn w:val="Norml"/>
    <w:uiPriority w:val="99"/>
    <w:unhideWhenUsed/>
    <w:rsid w:val="00FC0C61"/>
    <w:pPr>
      <w:spacing w:before="100" w:beforeAutospacing="1" w:after="100" w:afterAutospacing="1" w:line="240" w:lineRule="auto"/>
    </w:pPr>
    <w:rPr>
      <w:rFonts w:eastAsia="Times New Roman"/>
    </w:rPr>
  </w:style>
  <w:style w:type="character" w:styleId="Hiperhivatkozs">
    <w:name w:val="Hyperlink"/>
    <w:uiPriority w:val="99"/>
    <w:semiHidden/>
    <w:unhideWhenUsed/>
    <w:rsid w:val="00FC0C61"/>
    <w:rPr>
      <w:color w:val="0000FF"/>
      <w:u w:val="single"/>
    </w:rPr>
  </w:style>
  <w:style w:type="paragraph" w:styleId="Listaszerbekezds">
    <w:name w:val="List Paragraph"/>
    <w:basedOn w:val="Norml"/>
    <w:uiPriority w:val="34"/>
    <w:qFormat/>
    <w:rsid w:val="00671A8E"/>
    <w:pPr>
      <w:ind w:left="720"/>
      <w:contextualSpacing/>
    </w:pPr>
  </w:style>
  <w:style w:type="paragraph" w:styleId="Vltozat">
    <w:name w:val="Revision"/>
    <w:hidden/>
    <w:uiPriority w:val="99"/>
    <w:semiHidden/>
    <w:rsid w:val="001E6B9A"/>
    <w:rPr>
      <w:sz w:val="24"/>
      <w:szCs w:val="24"/>
    </w:rPr>
  </w:style>
  <w:style w:type="paragraph" w:customStyle="1" w:styleId="norm00e1l0020t00e1bl00e1zat">
    <w:name w:val="norm_00e1l_0020t_00e1bl_00e1zat"/>
    <w:basedOn w:val="Norml"/>
    <w:rsid w:val="00DF264C"/>
    <w:pPr>
      <w:spacing w:before="100" w:beforeAutospacing="1" w:after="100" w:afterAutospacing="1" w:line="240" w:lineRule="auto"/>
    </w:pPr>
    <w:rPr>
      <w:rFonts w:eastAsia="Times New Roman"/>
    </w:rPr>
  </w:style>
  <w:style w:type="character" w:customStyle="1" w:styleId="norm00e1l0020t00e1bl00e1zatchar">
    <w:name w:val="norm_00e1l_0020t_00e1bl_00e1zat__char"/>
    <w:rsid w:val="00DF264C"/>
  </w:style>
  <w:style w:type="table" w:styleId="Rcsostblzat">
    <w:name w:val="Table Grid"/>
    <w:basedOn w:val="Normltblzat"/>
    <w:uiPriority w:val="59"/>
    <w:rsid w:val="00DF26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66131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59"/>
    <w:rsid w:val="0090054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59"/>
    <w:rsid w:val="00DC3E3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591134">
      <w:bodyDiv w:val="1"/>
      <w:marLeft w:val="0"/>
      <w:marRight w:val="0"/>
      <w:marTop w:val="0"/>
      <w:marBottom w:val="0"/>
      <w:divBdr>
        <w:top w:val="none" w:sz="0" w:space="0" w:color="auto"/>
        <w:left w:val="none" w:sz="0" w:space="0" w:color="auto"/>
        <w:bottom w:val="none" w:sz="0" w:space="0" w:color="auto"/>
        <w:right w:val="none" w:sz="0" w:space="0" w:color="auto"/>
      </w:divBdr>
    </w:div>
    <w:div w:id="1312323995">
      <w:bodyDiv w:val="1"/>
      <w:marLeft w:val="0"/>
      <w:marRight w:val="0"/>
      <w:marTop w:val="0"/>
      <w:marBottom w:val="0"/>
      <w:divBdr>
        <w:top w:val="none" w:sz="0" w:space="0" w:color="auto"/>
        <w:left w:val="none" w:sz="0" w:space="0" w:color="auto"/>
        <w:bottom w:val="none" w:sz="0" w:space="0" w:color="auto"/>
        <w:right w:val="none" w:sz="0" w:space="0" w:color="auto"/>
      </w:divBdr>
    </w:div>
    <w:div w:id="212699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2C809D0B48130A4D96ED0984391847C2" ma:contentTypeVersion="1" ma:contentTypeDescription="Új dokumentum létrehozása." ma:contentTypeScope="" ma:versionID="dd05541cec6f549bf359a3e852794edb">
  <xsd:schema xmlns:xsd="http://www.w3.org/2001/XMLSchema" xmlns:p="http://schemas.microsoft.com/office/2006/metadata/properties" xmlns:ns2="e9bb7612-9fbe-4400-9d49-29f9f40a0690" targetNamespace="http://schemas.microsoft.com/office/2006/metadata/properties" ma:root="true" ma:fieldsID="d80ecfccd793c3e1f44d98496d56ab54" ns2:_="">
    <xsd:import namespace="e9bb7612-9fbe-4400-9d49-29f9f40a0690"/>
    <xsd:element name="properties">
      <xsd:complexType>
        <xsd:sequence>
          <xsd:element name="documentManagement">
            <xsd:complexType>
              <xsd:all>
                <xsd:element ref="ns2:_x00c9_v" minOccurs="0"/>
              </xsd:all>
            </xsd:complexType>
          </xsd:element>
        </xsd:sequence>
      </xsd:complexType>
    </xsd:element>
  </xsd:schema>
  <xsd:schema xmlns:xsd="http://www.w3.org/2001/XMLSchema" xmlns:dms="http://schemas.microsoft.com/office/2006/documentManagement/types" targetNamespace="e9bb7612-9fbe-4400-9d49-29f9f40a0690" elementFormDefault="qualified">
    <xsd:import namespace="http://schemas.microsoft.com/office/2006/documentManagement/types"/>
    <xsd:element name="_x00c9_v" ma:index="8" nillable="true" ma:displayName="Év" ma:internalName="_x00c9_v">
      <xsd:simpleType>
        <xsd:restriction base="dms:Text">
          <xsd:maxLength value="4"/>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ma:readOnly="true"/>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x00c9_v xmlns="e9bb7612-9fbe-4400-9d49-29f9f40a069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47427-D906-4E93-8AAF-1E5C9451D299}">
  <ds:schemaRefs>
    <ds:schemaRef ds:uri="http://schemas.microsoft.com/sharepoint/v3/contenttype/forms"/>
  </ds:schemaRefs>
</ds:datastoreItem>
</file>

<file path=customXml/itemProps2.xml><?xml version="1.0" encoding="utf-8"?>
<ds:datastoreItem xmlns:ds="http://schemas.openxmlformats.org/officeDocument/2006/customXml" ds:itemID="{B0208086-06C5-44BC-859A-544A68EA77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bb7612-9fbe-4400-9d49-29f9f40a069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CF5B0E9-D3A0-4D23-BE1B-4482985CBDA4}">
  <ds:schemaRefs>
    <ds:schemaRef ds:uri="http://schemas.microsoft.com/office/2006/metadata/longProperties"/>
  </ds:schemaRefs>
</ds:datastoreItem>
</file>

<file path=customXml/itemProps4.xml><?xml version="1.0" encoding="utf-8"?>
<ds:datastoreItem xmlns:ds="http://schemas.openxmlformats.org/officeDocument/2006/customXml" ds:itemID="{A2FDEA4E-4EEB-4B35-9CC6-4543D10ED5F6}">
  <ds:schemaRefs>
    <ds:schemaRef ds:uri="http://schemas.microsoft.com/office/2006/metadata/properties"/>
    <ds:schemaRef ds:uri="http://schemas.microsoft.com/office/infopath/2007/PartnerControls"/>
    <ds:schemaRef ds:uri="e9bb7612-9fbe-4400-9d49-29f9f40a0690"/>
  </ds:schemaRefs>
</ds:datastoreItem>
</file>

<file path=customXml/itemProps5.xml><?xml version="1.0" encoding="utf-8"?>
<ds:datastoreItem xmlns:ds="http://schemas.openxmlformats.org/officeDocument/2006/customXml" ds:itemID="{D628A026-5617-460F-B74C-4F3D930DC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15</Pages>
  <Words>3007</Words>
  <Characters>20753</Characters>
  <Application>Microsoft Office Word</Application>
  <DocSecurity>0</DocSecurity>
  <Lines>172</Lines>
  <Paragraphs>47</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23713</CharactersWithSpaces>
  <SharedDoc>false</SharedDoc>
  <HLinks>
    <vt:vector size="6" baseType="variant">
      <vt:variant>
        <vt:i4>262162</vt:i4>
      </vt:variant>
      <vt:variant>
        <vt:i4>0</vt:i4>
      </vt:variant>
      <vt:variant>
        <vt:i4>0</vt:i4>
      </vt:variant>
      <vt:variant>
        <vt:i4>5</vt:i4>
      </vt:variant>
      <vt:variant>
        <vt:lpwstr>http://www.erzsebetvaros.hu/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Mayersz</dc:creator>
  <cp:lastModifiedBy>Mészáros Zoltán</cp:lastModifiedBy>
  <cp:revision>35</cp:revision>
  <cp:lastPrinted>2013-11-04T08:26:00Z</cp:lastPrinted>
  <dcterms:created xsi:type="dcterms:W3CDTF">2015-08-03T07:53:00Z</dcterms:created>
  <dcterms:modified xsi:type="dcterms:W3CDTF">2015-08-31T10:51:00Z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Dokumentum</vt:lpwstr>
  </property>
</Properties>
</file>