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7AD" w:rsidRPr="006E77AD" w:rsidRDefault="006E77AD" w:rsidP="006E77AD">
      <w:pPr>
        <w:jc w:val="center"/>
        <w:rPr>
          <w:b/>
          <w:sz w:val="28"/>
          <w:szCs w:val="28"/>
        </w:rPr>
      </w:pPr>
      <w:r w:rsidRPr="006E77AD">
        <w:rPr>
          <w:b/>
          <w:sz w:val="28"/>
          <w:szCs w:val="28"/>
        </w:rPr>
        <w:t>Vállalkozási szerződés</w:t>
      </w:r>
    </w:p>
    <w:p w:rsidR="006E77AD" w:rsidRDefault="00C353C2" w:rsidP="00D62981">
      <w:pPr>
        <w:pStyle w:val="Listaszerbekezds"/>
        <w:numPr>
          <w:ilvl w:val="0"/>
          <w:numId w:val="22"/>
        </w:numPr>
        <w:spacing w:before="80"/>
        <w:jc w:val="center"/>
      </w:pPr>
      <w:r>
        <w:t>számú módosítása</w:t>
      </w:r>
    </w:p>
    <w:p w:rsidR="00C353C2" w:rsidRPr="006E77AD" w:rsidRDefault="00C353C2" w:rsidP="00D62981">
      <w:pPr>
        <w:pStyle w:val="Listaszerbekezds"/>
        <w:spacing w:before="80"/>
      </w:pPr>
    </w:p>
    <w:p w:rsidR="006E77AD" w:rsidRPr="006E77AD" w:rsidRDefault="006E77AD" w:rsidP="006E77AD">
      <w:pPr>
        <w:pStyle w:val="Szvegtrzs"/>
        <w:spacing w:after="0"/>
        <w:jc w:val="both"/>
        <w:rPr>
          <w:rFonts w:ascii="Times New Roman" w:hAnsi="Times New Roman" w:cs="Times New Roman"/>
          <w:b/>
        </w:rPr>
      </w:pPr>
      <w:r w:rsidRPr="006E77AD">
        <w:rPr>
          <w:rFonts w:ascii="Times New Roman" w:hAnsi="Times New Roman" w:cs="Times New Roman"/>
        </w:rPr>
        <w:t>Szerződő Felek (a továbbiakban: felek)</w:t>
      </w:r>
    </w:p>
    <w:p w:rsidR="006E77AD" w:rsidRPr="006E77AD" w:rsidRDefault="006E77AD" w:rsidP="006E77AD">
      <w:pPr>
        <w:jc w:val="both"/>
      </w:pPr>
      <w:r w:rsidRPr="006E77AD">
        <w:t>egyrészről</w:t>
      </w:r>
    </w:p>
    <w:p w:rsidR="006E77AD" w:rsidRPr="006E77AD" w:rsidRDefault="006E77AD" w:rsidP="006E77AD">
      <w:pPr>
        <w:jc w:val="both"/>
        <w:rPr>
          <w:b/>
        </w:rPr>
      </w:pPr>
      <w:r w:rsidRPr="006E77AD">
        <w:t xml:space="preserve">név: </w:t>
      </w:r>
      <w:r w:rsidRPr="006E77AD">
        <w:rPr>
          <w:b/>
        </w:rPr>
        <w:t>Budapest Főváros VII. ker. Erzsébetváros Önkormányzata</w:t>
      </w:r>
    </w:p>
    <w:p w:rsidR="006E77AD" w:rsidRPr="006E77AD" w:rsidRDefault="006E77AD" w:rsidP="006E77AD">
      <w:pPr>
        <w:jc w:val="both"/>
      </w:pPr>
      <w:r w:rsidRPr="006E77AD">
        <w:t xml:space="preserve">teljes jogú képviselője: </w:t>
      </w:r>
      <w:r w:rsidRPr="006E77AD">
        <w:tab/>
        <w:t>Vattamány Zsolt polgármester</w:t>
      </w:r>
    </w:p>
    <w:p w:rsidR="006E77AD" w:rsidRPr="006E77AD" w:rsidRDefault="006E77AD" w:rsidP="006E77AD">
      <w:pPr>
        <w:jc w:val="both"/>
      </w:pPr>
      <w:r w:rsidRPr="006E77AD">
        <w:t>székhely:</w:t>
      </w:r>
      <w:r w:rsidRPr="006E77AD">
        <w:tab/>
      </w:r>
      <w:r w:rsidRPr="006E77AD">
        <w:tab/>
      </w:r>
      <w:r w:rsidRPr="006E77AD">
        <w:tab/>
        <w:t>1073 Budapest, Erzsébet krt. 6.</w:t>
      </w:r>
    </w:p>
    <w:p w:rsidR="006E77AD" w:rsidRPr="006E77AD" w:rsidRDefault="006E77AD" w:rsidP="006E77AD">
      <w:pPr>
        <w:jc w:val="both"/>
      </w:pPr>
      <w:r w:rsidRPr="006E77AD">
        <w:t xml:space="preserve">adószám: </w:t>
      </w:r>
      <w:r w:rsidRPr="006E77AD">
        <w:tab/>
      </w:r>
      <w:r w:rsidRPr="006E77AD">
        <w:tab/>
      </w:r>
      <w:r w:rsidRPr="006E77AD">
        <w:tab/>
        <w:t xml:space="preserve">15735708-2-42 </w:t>
      </w:r>
    </w:p>
    <w:p w:rsidR="006E77AD" w:rsidRPr="006E77AD" w:rsidRDefault="006E77AD" w:rsidP="006E77AD">
      <w:pPr>
        <w:jc w:val="both"/>
      </w:pPr>
      <w:r w:rsidRPr="006E77AD">
        <w:t xml:space="preserve">számlaszám:  </w:t>
      </w:r>
      <w:r w:rsidRPr="006E77AD">
        <w:tab/>
      </w:r>
      <w:r w:rsidRPr="006E77AD">
        <w:tab/>
      </w:r>
      <w:r w:rsidRPr="006E77AD">
        <w:tab/>
        <w:t>11784009-15507008-00000000</w:t>
      </w:r>
    </w:p>
    <w:p w:rsidR="006E77AD" w:rsidRPr="006E77AD" w:rsidRDefault="006E77AD" w:rsidP="006E77AD">
      <w:pPr>
        <w:jc w:val="both"/>
      </w:pPr>
      <w:r w:rsidRPr="006E77AD">
        <w:t xml:space="preserve">számlavezető pénzintézet: </w:t>
      </w:r>
      <w:r w:rsidRPr="006E77AD">
        <w:tab/>
        <w:t xml:space="preserve">OTP Bank Nyrt. </w:t>
      </w:r>
    </w:p>
    <w:p w:rsidR="006E77AD" w:rsidRPr="006E77AD" w:rsidRDefault="006E77AD" w:rsidP="006E77AD">
      <w:pPr>
        <w:jc w:val="both"/>
      </w:pPr>
      <w:r w:rsidRPr="006E77AD">
        <w:t xml:space="preserve">kapcsolattartó: </w:t>
      </w:r>
      <w:r w:rsidRPr="006E77AD">
        <w:tab/>
      </w:r>
      <w:r w:rsidRPr="006E77AD">
        <w:tab/>
        <w:t>Csombordi Sándor</w:t>
      </w:r>
    </w:p>
    <w:p w:rsidR="006E77AD" w:rsidRPr="006E77AD" w:rsidRDefault="006E77AD" w:rsidP="006E77AD">
      <w:pPr>
        <w:jc w:val="both"/>
      </w:pPr>
      <w:r w:rsidRPr="006E77AD">
        <w:t xml:space="preserve">telefon: </w:t>
      </w:r>
      <w:r w:rsidRPr="006E77AD">
        <w:tab/>
      </w:r>
      <w:r w:rsidRPr="006E77AD">
        <w:tab/>
      </w:r>
      <w:r w:rsidRPr="006E77AD">
        <w:tab/>
        <w:t xml:space="preserve">06-1-462-3268 </w:t>
      </w:r>
    </w:p>
    <w:p w:rsidR="006E77AD" w:rsidRPr="006E77AD" w:rsidRDefault="006E77AD" w:rsidP="006E77AD">
      <w:pPr>
        <w:jc w:val="both"/>
      </w:pPr>
      <w:r w:rsidRPr="006E77AD">
        <w:t xml:space="preserve">fax:  </w:t>
      </w:r>
      <w:r w:rsidRPr="006E77AD">
        <w:tab/>
      </w:r>
      <w:r w:rsidRPr="006E77AD">
        <w:tab/>
      </w:r>
      <w:r w:rsidRPr="006E77AD">
        <w:tab/>
      </w:r>
      <w:r w:rsidRPr="006E77AD">
        <w:tab/>
        <w:t>06-1-321-3974</w:t>
      </w:r>
    </w:p>
    <w:p w:rsidR="006E77AD" w:rsidRPr="006E77AD" w:rsidRDefault="006E77AD" w:rsidP="006E77AD">
      <w:pPr>
        <w:jc w:val="both"/>
      </w:pPr>
      <w:r w:rsidRPr="006E77AD">
        <w:t xml:space="preserve">mint </w:t>
      </w:r>
      <w:r w:rsidRPr="006E77AD">
        <w:rPr>
          <w:b/>
        </w:rPr>
        <w:t>megrendelő</w:t>
      </w:r>
    </w:p>
    <w:p w:rsidR="006E77AD" w:rsidRPr="006E77AD" w:rsidRDefault="006E77AD" w:rsidP="006E77AD">
      <w:pPr>
        <w:jc w:val="both"/>
        <w:rPr>
          <w:highlight w:val="yellow"/>
        </w:rPr>
      </w:pPr>
    </w:p>
    <w:p w:rsidR="006E77AD" w:rsidRPr="006E77AD" w:rsidRDefault="006E77AD" w:rsidP="006E77AD">
      <w:pPr>
        <w:jc w:val="both"/>
        <w:rPr>
          <w:bCs/>
        </w:rPr>
      </w:pPr>
      <w:r w:rsidRPr="006E77AD">
        <w:rPr>
          <w:bCs/>
        </w:rPr>
        <w:t>másrészről</w:t>
      </w:r>
    </w:p>
    <w:p w:rsidR="006E77AD" w:rsidRPr="006E77AD" w:rsidRDefault="006E77AD" w:rsidP="006E77AD">
      <w:pPr>
        <w:jc w:val="both"/>
      </w:pPr>
      <w:r w:rsidRPr="006E77AD">
        <w:t xml:space="preserve">Név: </w:t>
      </w:r>
      <w:r w:rsidRPr="00E24D3B">
        <w:rPr>
          <w:b/>
        </w:rPr>
        <w:t>ERANDO Biztonságtechnikai Tanácsadó és Kereskedelmi K</w:t>
      </w:r>
      <w:r w:rsidR="008E0325" w:rsidRPr="00E24D3B">
        <w:rPr>
          <w:b/>
        </w:rPr>
        <w:t>orlátolt Felelősségű Társaság</w:t>
      </w:r>
    </w:p>
    <w:p w:rsidR="006E77AD" w:rsidRPr="006E77AD" w:rsidRDefault="006E77AD" w:rsidP="006E77AD">
      <w:pPr>
        <w:jc w:val="both"/>
      </w:pPr>
      <w:r w:rsidRPr="006E77AD">
        <w:t xml:space="preserve">Cím: </w:t>
      </w:r>
      <w:r w:rsidR="00E24D3B">
        <w:tab/>
      </w:r>
      <w:r w:rsidR="00E24D3B">
        <w:tab/>
      </w:r>
      <w:r w:rsidR="00E24D3B">
        <w:tab/>
      </w:r>
      <w:r w:rsidR="00E24D3B">
        <w:tab/>
      </w:r>
      <w:r>
        <w:t>1149 Budapest, Angol utca 77.</w:t>
      </w:r>
    </w:p>
    <w:p w:rsidR="006E77AD" w:rsidRPr="006E77AD" w:rsidRDefault="006E77AD" w:rsidP="006E77AD">
      <w:pPr>
        <w:jc w:val="both"/>
      </w:pPr>
      <w:r w:rsidRPr="006E77AD">
        <w:t xml:space="preserve">Képviseli: </w:t>
      </w:r>
      <w:r w:rsidR="00E24D3B">
        <w:tab/>
      </w:r>
      <w:r w:rsidR="00E24D3B">
        <w:tab/>
      </w:r>
      <w:r w:rsidR="00E24D3B">
        <w:tab/>
      </w:r>
      <w:r>
        <w:t>Kandolka Károly ügyvezető</w:t>
      </w:r>
    </w:p>
    <w:p w:rsidR="006E77AD" w:rsidRPr="006E77AD" w:rsidRDefault="006E77AD" w:rsidP="006E77AD">
      <w:pPr>
        <w:jc w:val="both"/>
      </w:pPr>
      <w:r w:rsidRPr="006E77AD">
        <w:t xml:space="preserve">Levelezési cím: </w:t>
      </w:r>
      <w:r w:rsidR="00E24D3B">
        <w:tab/>
      </w:r>
      <w:r w:rsidR="00E24D3B">
        <w:tab/>
      </w:r>
      <w:r>
        <w:t>1149 Budapest, Angol utca 77.</w:t>
      </w:r>
    </w:p>
    <w:p w:rsidR="006E77AD" w:rsidRPr="006E77AD" w:rsidRDefault="006E77AD" w:rsidP="006E77AD">
      <w:pPr>
        <w:jc w:val="both"/>
      </w:pPr>
      <w:r w:rsidRPr="006E77AD">
        <w:t xml:space="preserve">Számlavezető pénzintézete: </w:t>
      </w:r>
      <w:r w:rsidR="00E24D3B">
        <w:tab/>
      </w:r>
      <w:r>
        <w:t>Budapest Bank Nyrt.</w:t>
      </w:r>
    </w:p>
    <w:p w:rsidR="006E77AD" w:rsidRPr="006E77AD" w:rsidRDefault="006E77AD" w:rsidP="006E77AD">
      <w:pPr>
        <w:jc w:val="both"/>
      </w:pPr>
      <w:r w:rsidRPr="006E77AD">
        <w:t xml:space="preserve">Számlaszáma: </w:t>
      </w:r>
      <w:r w:rsidR="00E24D3B">
        <w:tab/>
      </w:r>
      <w:r w:rsidR="00E24D3B">
        <w:tab/>
      </w:r>
      <w:r>
        <w:t>101</w:t>
      </w:r>
      <w:r w:rsidR="008E0325">
        <w:t>0</w:t>
      </w:r>
      <w:r>
        <w:t>0840-63060200-01002000</w:t>
      </w:r>
    </w:p>
    <w:p w:rsidR="006E77AD" w:rsidRPr="006E77AD" w:rsidRDefault="006E77AD" w:rsidP="006E77AD">
      <w:pPr>
        <w:jc w:val="both"/>
      </w:pPr>
      <w:r w:rsidRPr="006E77AD">
        <w:t xml:space="preserve">Számlázási cím: </w:t>
      </w:r>
      <w:r w:rsidR="00E24D3B">
        <w:tab/>
      </w:r>
      <w:r w:rsidR="00E24D3B">
        <w:tab/>
      </w:r>
      <w:r>
        <w:t>1149 Budapest, Angol utca 77.</w:t>
      </w:r>
    </w:p>
    <w:p w:rsidR="006E77AD" w:rsidRPr="006E77AD" w:rsidRDefault="006E77AD" w:rsidP="006E77AD">
      <w:pPr>
        <w:jc w:val="both"/>
      </w:pPr>
      <w:r w:rsidRPr="006E77AD">
        <w:t xml:space="preserve">Adószáma: </w:t>
      </w:r>
      <w:r w:rsidR="00E24D3B">
        <w:tab/>
      </w:r>
      <w:r w:rsidR="00E24D3B">
        <w:tab/>
      </w:r>
      <w:r w:rsidR="00E24D3B">
        <w:tab/>
      </w:r>
      <w:r>
        <w:t>12350508-2-42</w:t>
      </w:r>
    </w:p>
    <w:p w:rsidR="006E77AD" w:rsidRPr="006E77AD" w:rsidRDefault="006E77AD" w:rsidP="006E77AD">
      <w:pPr>
        <w:jc w:val="both"/>
      </w:pPr>
      <w:r w:rsidRPr="006E77AD">
        <w:t xml:space="preserve">Statisztikai jelzőszáma: </w:t>
      </w:r>
      <w:r w:rsidR="00E24D3B">
        <w:tab/>
      </w:r>
      <w:r>
        <w:t>12350508-4321-113-01</w:t>
      </w:r>
    </w:p>
    <w:p w:rsidR="006E77AD" w:rsidRPr="006E77AD" w:rsidRDefault="006E77AD" w:rsidP="006E77AD">
      <w:pPr>
        <w:jc w:val="both"/>
      </w:pPr>
      <w:r w:rsidRPr="006E77AD">
        <w:t xml:space="preserve">Cégbíróság: </w:t>
      </w:r>
      <w:r w:rsidR="00E24D3B">
        <w:tab/>
      </w:r>
      <w:r w:rsidR="00E24D3B">
        <w:tab/>
      </w:r>
      <w:r w:rsidR="00E24D3B">
        <w:tab/>
      </w:r>
      <w:r w:rsidR="008E0325">
        <w:t>Fővárosi Törvényszék</w:t>
      </w:r>
    </w:p>
    <w:p w:rsidR="006E77AD" w:rsidRPr="006E77AD" w:rsidRDefault="006E77AD" w:rsidP="006E77AD">
      <w:pPr>
        <w:jc w:val="both"/>
      </w:pPr>
      <w:r w:rsidRPr="006E77AD">
        <w:t xml:space="preserve">Cégjegyzék száma: </w:t>
      </w:r>
      <w:r w:rsidR="00E24D3B">
        <w:tab/>
      </w:r>
      <w:r w:rsidR="00E24D3B">
        <w:tab/>
      </w:r>
      <w:r>
        <w:t>01-09-668279</w:t>
      </w:r>
    </w:p>
    <w:p w:rsidR="006E77AD" w:rsidRPr="006E77AD" w:rsidRDefault="006E77AD" w:rsidP="006E77AD">
      <w:pPr>
        <w:jc w:val="both"/>
        <w:rPr>
          <w:bCs/>
        </w:rPr>
      </w:pPr>
      <w:r w:rsidRPr="006E77AD">
        <w:rPr>
          <w:bCs/>
        </w:rPr>
        <w:t xml:space="preserve">mint </w:t>
      </w:r>
      <w:r w:rsidRPr="006E77AD">
        <w:rPr>
          <w:b/>
        </w:rPr>
        <w:t>vállalkozó</w:t>
      </w:r>
    </w:p>
    <w:p w:rsidR="006E77AD" w:rsidRPr="006E77AD" w:rsidRDefault="006E77AD" w:rsidP="006E77AD">
      <w:pPr>
        <w:jc w:val="both"/>
      </w:pPr>
      <w:r w:rsidRPr="006E77AD">
        <w:t>között, az alábbi feltételekkel:</w:t>
      </w:r>
    </w:p>
    <w:p w:rsidR="006E77AD" w:rsidRPr="006E77AD" w:rsidRDefault="006E77AD" w:rsidP="006E77AD">
      <w:pPr>
        <w:jc w:val="both"/>
        <w:rPr>
          <w:highlight w:val="yellow"/>
        </w:rPr>
      </w:pPr>
    </w:p>
    <w:p w:rsidR="00C353C2" w:rsidRDefault="00C353C2" w:rsidP="00C353C2">
      <w:pPr>
        <w:pStyle w:val="Listaszerbekezds"/>
        <w:numPr>
          <w:ilvl w:val="0"/>
          <w:numId w:val="23"/>
        </w:numPr>
        <w:ind w:left="284" w:hanging="295"/>
        <w:jc w:val="both"/>
      </w:pPr>
      <w:r>
        <w:t xml:space="preserve">A felek rögzítik, hogy 2015. július 29. napján vállalkozási szerződést kötöttek az </w:t>
      </w:r>
      <w:r w:rsidRPr="006E77AD">
        <w:t>Erzsébetvárosi térfigyelő rendszer bővítése II. ütemének megtervezés</w:t>
      </w:r>
      <w:r>
        <w:t>e</w:t>
      </w:r>
      <w:r w:rsidRPr="006E77AD">
        <w:t xml:space="preserve"> (kiviteli tervének elkészítés</w:t>
      </w:r>
      <w:r>
        <w:t>e</w:t>
      </w:r>
      <w:r w:rsidRPr="006E77AD">
        <w:t>) és megvalósítás</w:t>
      </w:r>
      <w:r>
        <w:t xml:space="preserve">a </w:t>
      </w:r>
      <w:r w:rsidR="00C72A6C">
        <w:t xml:space="preserve">(továbbiakban vállalkozási szerződés) </w:t>
      </w:r>
      <w:r>
        <w:t>tárgyban.</w:t>
      </w:r>
    </w:p>
    <w:p w:rsidR="00C353C2" w:rsidRDefault="00C353C2" w:rsidP="00C353C2">
      <w:pPr>
        <w:pStyle w:val="Listaszerbekezds"/>
        <w:ind w:left="284"/>
        <w:jc w:val="both"/>
      </w:pPr>
    </w:p>
    <w:p w:rsidR="00C353C2" w:rsidRDefault="00C353C2" w:rsidP="00C353C2">
      <w:pPr>
        <w:pStyle w:val="Listaszerbekezds"/>
        <w:numPr>
          <w:ilvl w:val="0"/>
          <w:numId w:val="23"/>
        </w:numPr>
        <w:ind w:left="284" w:hanging="295"/>
        <w:jc w:val="both"/>
      </w:pPr>
      <w:r>
        <w:t>A</w:t>
      </w:r>
      <w:r w:rsidRPr="0090548F">
        <w:t xml:space="preserve"> </w:t>
      </w:r>
      <w:r>
        <w:t>vállalkozási</w:t>
      </w:r>
      <w:r w:rsidRPr="0090548F">
        <w:t xml:space="preserve"> szerződés</w:t>
      </w:r>
      <w:r>
        <w:t xml:space="preserve"> módosítása vált szükségessé az </w:t>
      </w:r>
      <w:r w:rsidRPr="0090548F">
        <w:t>alábbi</w:t>
      </w:r>
      <w:r>
        <w:t xml:space="preserve"> okok miatt:</w:t>
      </w:r>
    </w:p>
    <w:p w:rsidR="00C353C2" w:rsidRDefault="00C353C2" w:rsidP="00C353C2">
      <w:pPr>
        <w:jc w:val="both"/>
      </w:pPr>
    </w:p>
    <w:p w:rsidR="00C353C2" w:rsidRPr="00D62981" w:rsidRDefault="00C353C2" w:rsidP="00C353C2">
      <w:pPr>
        <w:jc w:val="both"/>
      </w:pPr>
      <w:r w:rsidRPr="00D62981">
        <w:t>A</w:t>
      </w:r>
      <w:r w:rsidR="00794861" w:rsidRPr="00D62981">
        <w:t>z eredeti műszaki tartalomban</w:t>
      </w:r>
      <w:r w:rsidRPr="00D62981">
        <w:t xml:space="preserve"> </w:t>
      </w:r>
      <w:r w:rsidRPr="00D62981">
        <w:rPr>
          <w:bCs/>
        </w:rPr>
        <w:t xml:space="preserve">kulcsos zárral zárható szerelődoboz </w:t>
      </w:r>
      <w:r w:rsidR="00794861" w:rsidRPr="00D62981">
        <w:rPr>
          <w:bCs/>
        </w:rPr>
        <w:t xml:space="preserve">szerepel, amely helyett a vállalkozó javaslata </w:t>
      </w:r>
      <w:r w:rsidRPr="00D62981">
        <w:rPr>
          <w:bCs/>
        </w:rPr>
        <w:t xml:space="preserve">és több éves telepítési és üzemeltetési </w:t>
      </w:r>
      <w:r w:rsidR="00794861" w:rsidRPr="00D62981">
        <w:rPr>
          <w:bCs/>
        </w:rPr>
        <w:t>tapasztalata</w:t>
      </w:r>
      <w:r w:rsidRPr="00D62981">
        <w:rPr>
          <w:bCs/>
        </w:rPr>
        <w:t xml:space="preserve"> alapján 6db csavarral zárható szerelődoboz </w:t>
      </w:r>
      <w:r w:rsidR="00794861" w:rsidRPr="00D62981">
        <w:rPr>
          <w:bCs/>
        </w:rPr>
        <w:t>kiépítése célszerű</w:t>
      </w:r>
      <w:r w:rsidR="00C72A6C" w:rsidRPr="00D62981">
        <w:rPr>
          <w:bCs/>
        </w:rPr>
        <w:t xml:space="preserve">. </w:t>
      </w:r>
      <w:r w:rsidRPr="00D62981">
        <w:t xml:space="preserve">A helyettesítő termékek műszaki egyenértékűségéről és egyező kereskedelmi áráról a Vállalkozó nyilatkozatot csatolt, illetve jelen okirat aláírásával is kijelenti, hogy a helyettesítő termék az eredeti műszaki tartalom szerinti termékkel műszakilag egyenértékű és kereskedelmi áruk megegyezik. </w:t>
      </w:r>
    </w:p>
    <w:p w:rsidR="00C353C2" w:rsidRPr="00D62981" w:rsidRDefault="00C353C2" w:rsidP="00C353C2">
      <w:pPr>
        <w:jc w:val="both"/>
      </w:pPr>
    </w:p>
    <w:p w:rsidR="00C353C2" w:rsidRDefault="00C353C2" w:rsidP="00C353C2">
      <w:pPr>
        <w:jc w:val="both"/>
      </w:pPr>
      <w:r w:rsidRPr="00D62981">
        <w:t xml:space="preserve">Ez a vállalkozási szerződés műszaki tartalmának módosítását jelenti. A vállalkozási díjat a módosítás ugyan nem érinti, azonban a tételes költségvetést igen, annyiban, hogy abban az eredeti műszaki tartalom szerinti termék helyett </w:t>
      </w:r>
      <w:r w:rsidRPr="0027479D">
        <w:t xml:space="preserve">a </w:t>
      </w:r>
      <w:r>
        <w:t xml:space="preserve">fentiekben megjelölt </w:t>
      </w:r>
      <w:r w:rsidRPr="0027479D">
        <w:t>helyettesítő termék szerepel.</w:t>
      </w:r>
    </w:p>
    <w:p w:rsidR="00C353C2" w:rsidRPr="00FF6B99" w:rsidRDefault="00C353C2" w:rsidP="00C353C2">
      <w:pPr>
        <w:jc w:val="both"/>
      </w:pPr>
    </w:p>
    <w:p w:rsidR="00C353C2" w:rsidRPr="007D3AB7" w:rsidRDefault="00C353C2" w:rsidP="00C353C2">
      <w:pPr>
        <w:jc w:val="both"/>
      </w:pPr>
      <w:r w:rsidRPr="007D3AB7">
        <w:lastRenderedPageBreak/>
        <w:t xml:space="preserve">Jelen „Vállalkozási szerződés </w:t>
      </w:r>
      <w:r w:rsidR="00244721">
        <w:t>1</w:t>
      </w:r>
      <w:r w:rsidRPr="007D3AB7">
        <w:t>.sz. módosítása” okirat 1.sz. mellékletét képezi a módosított tételes költségvetés.</w:t>
      </w:r>
    </w:p>
    <w:p w:rsidR="00C353C2" w:rsidRDefault="00C353C2" w:rsidP="00C353C2"/>
    <w:p w:rsidR="00C353C2" w:rsidRDefault="00C353C2" w:rsidP="00C353C2">
      <w:pPr>
        <w:jc w:val="both"/>
      </w:pPr>
      <w:r>
        <w:t xml:space="preserve">A módosított költségvetés továbbá a szerződés mellékletét képezi akként, hogy </w:t>
      </w:r>
      <w:r w:rsidRPr="00774DF3">
        <w:t>a</w:t>
      </w:r>
      <w:r w:rsidRPr="0027479D">
        <w:t xml:space="preserve"> vállalkozó ajánlat</w:t>
      </w:r>
      <w:r>
        <w:t xml:space="preserve">ában szereplő tételes költségvetés helyébe a jelen okirattal módosított tételes költségvetés lép.  </w:t>
      </w:r>
    </w:p>
    <w:p w:rsidR="006E77AD" w:rsidRPr="006E77AD" w:rsidRDefault="006E77AD" w:rsidP="006E77AD">
      <w:pPr>
        <w:jc w:val="both"/>
        <w:rPr>
          <w:highlight w:val="yellow"/>
        </w:rPr>
      </w:pPr>
    </w:p>
    <w:p w:rsidR="00244721" w:rsidRDefault="00244721" w:rsidP="00244721">
      <w:pPr>
        <w:pStyle w:val="Default"/>
        <w:jc w:val="both"/>
      </w:pPr>
      <w:r>
        <w:t xml:space="preserve">Továbbá a </w:t>
      </w:r>
      <w:r w:rsidRPr="003147F1">
        <w:t>módosítás</w:t>
      </w:r>
      <w:r>
        <w:t xml:space="preserve"> </w:t>
      </w:r>
      <w:r w:rsidRPr="003147F1">
        <w:t>a</w:t>
      </w:r>
      <w:r>
        <w:t xml:space="preserve">rra tekintettel is </w:t>
      </w:r>
      <w:r w:rsidRPr="003147F1">
        <w:t>szükségessé</w:t>
      </w:r>
      <w:r>
        <w:t xml:space="preserve"> vált</w:t>
      </w:r>
      <w:r w:rsidRPr="003147F1">
        <w:t xml:space="preserve">, </w:t>
      </w:r>
      <w:r>
        <w:t>hogy a vállalkozási szerződés elválaszthatatlan részét képező ajánlattételi dokumentációban foglaltakhoz képest egy kamera telepítési helyszín módosítása szükséges</w:t>
      </w:r>
      <w:r w:rsidR="00892923">
        <w:t xml:space="preserve"> a társasház hozzájárulásának hiányában</w:t>
      </w:r>
      <w:r>
        <w:t>.</w:t>
      </w:r>
      <w:r w:rsidR="00C72A6C">
        <w:t xml:space="preserve"> A kamera telepítési helyszín módosítására tekintettel az új helyszín engedélyezési, valamint a telepítési munkái</w:t>
      </w:r>
      <w:r w:rsidR="00B96672">
        <w:t>nak elvégzése az eredetileg megállapított teljesítési határidőben nem fejezhetők be, erre tekintettel a teljesítési határidő módosítása szükséges.</w:t>
      </w:r>
    </w:p>
    <w:p w:rsidR="00244721" w:rsidRDefault="00244721" w:rsidP="00244721">
      <w:pPr>
        <w:pStyle w:val="Default"/>
        <w:jc w:val="both"/>
      </w:pPr>
    </w:p>
    <w:p w:rsidR="00244721" w:rsidRDefault="00244721" w:rsidP="00244721">
      <w:pPr>
        <w:pStyle w:val="Default"/>
        <w:jc w:val="both"/>
      </w:pPr>
      <w:r w:rsidRPr="007D3AB7">
        <w:t xml:space="preserve">Jelen „Vállalkozási szerződés </w:t>
      </w:r>
      <w:r w:rsidR="00892923">
        <w:t>1</w:t>
      </w:r>
      <w:r w:rsidRPr="007D3AB7">
        <w:t>.</w:t>
      </w:r>
      <w:r>
        <w:t xml:space="preserve"> </w:t>
      </w:r>
      <w:r w:rsidRPr="007D3AB7">
        <w:t>sz</w:t>
      </w:r>
      <w:r>
        <w:t>ámú</w:t>
      </w:r>
      <w:r w:rsidRPr="007D3AB7">
        <w:t xml:space="preserve"> módosítása” okirat </w:t>
      </w:r>
      <w:r w:rsidR="00892923">
        <w:t>2</w:t>
      </w:r>
      <w:r w:rsidRPr="007D3AB7">
        <w:t>.</w:t>
      </w:r>
      <w:r>
        <w:t xml:space="preserve"> </w:t>
      </w:r>
      <w:r w:rsidRPr="007D3AB7">
        <w:t>sz</w:t>
      </w:r>
      <w:r>
        <w:t>ámú</w:t>
      </w:r>
      <w:r w:rsidRPr="007D3AB7">
        <w:t xml:space="preserve"> mellékletét képezi a</w:t>
      </w:r>
      <w:r>
        <w:t xml:space="preserve">z összes, </w:t>
      </w:r>
      <w:r w:rsidR="00892923">
        <w:t>23</w:t>
      </w:r>
      <w:r>
        <w:t xml:space="preserve"> darab</w:t>
      </w:r>
      <w:r w:rsidRPr="007D3AB7">
        <w:t xml:space="preserve"> </w:t>
      </w:r>
      <w:r>
        <w:t xml:space="preserve">kameraállást tartalmazó címjegyzék, mely címjegyzék a vállalkozási szerződés mellékletét is képezi majd </w:t>
      </w:r>
      <w:r w:rsidR="000C1AF3">
        <w:t xml:space="preserve">akként, hogy </w:t>
      </w:r>
      <w:r w:rsidR="000C1AF3" w:rsidRPr="009E4F68">
        <w:t xml:space="preserve">az </w:t>
      </w:r>
      <w:r w:rsidR="000C1AF3">
        <w:t>A</w:t>
      </w:r>
      <w:r w:rsidR="000C1AF3" w:rsidRPr="000C1AF3">
        <w:t xml:space="preserve">jánlati </w:t>
      </w:r>
      <w:r w:rsidR="000C1AF3">
        <w:t>D</w:t>
      </w:r>
      <w:r w:rsidR="000C1AF3" w:rsidRPr="009E4F68">
        <w:t>okumentációban megjelölt kamerahelyszínek felsorolására vonatkozó rész helyébe a „Kamera helyszínek jegyzéke” című dokumentum lép</w:t>
      </w:r>
      <w:r w:rsidR="000C1AF3">
        <w:t>.</w:t>
      </w:r>
      <w:bookmarkStart w:id="0" w:name="_GoBack"/>
      <w:bookmarkEnd w:id="0"/>
    </w:p>
    <w:p w:rsidR="006E77AD" w:rsidRDefault="006E77AD" w:rsidP="006E77AD">
      <w:pPr>
        <w:jc w:val="both"/>
        <w:rPr>
          <w:highlight w:val="yellow"/>
        </w:rPr>
      </w:pPr>
    </w:p>
    <w:p w:rsidR="00244721" w:rsidRDefault="00892923" w:rsidP="006E77AD">
      <w:pPr>
        <w:jc w:val="both"/>
        <w:rPr>
          <w:highlight w:val="yellow"/>
        </w:rPr>
      </w:pPr>
      <w:r w:rsidRPr="00D62981">
        <w:t xml:space="preserve">Továbbá a vállalkozási szerződésben a jótállási biztosíték érvényességének határidejére </w:t>
      </w:r>
      <w:r>
        <w:t>téves utalás történik, melyet jelen szerződésmódosítás során korrigálnak a felek.</w:t>
      </w:r>
      <w:r w:rsidRPr="00D62981">
        <w:t xml:space="preserve"> </w:t>
      </w:r>
    </w:p>
    <w:p w:rsidR="00244721" w:rsidRDefault="00244721" w:rsidP="006E77AD">
      <w:pPr>
        <w:jc w:val="both"/>
        <w:rPr>
          <w:highlight w:val="yellow"/>
        </w:rPr>
      </w:pPr>
    </w:p>
    <w:p w:rsidR="00892923" w:rsidRDefault="00892923" w:rsidP="00892923">
      <w:pPr>
        <w:pStyle w:val="Listaszerbekezds"/>
        <w:ind w:left="0"/>
        <w:jc w:val="both"/>
      </w:pPr>
      <w:r>
        <w:t xml:space="preserve">3. </w:t>
      </w:r>
      <w:r w:rsidRPr="002075B6">
        <w:t>A</w:t>
      </w:r>
      <w:r>
        <w:t xml:space="preserve"> 2. pontban rögzítettekre</w:t>
      </w:r>
      <w:r w:rsidRPr="002075B6">
        <w:t xml:space="preserve"> tekintettel a felek a vállalkozási szerződés</w:t>
      </w:r>
      <w:r>
        <w:t>t</w:t>
      </w:r>
      <w:r w:rsidRPr="002075B6">
        <w:t xml:space="preserve"> az alábbiak szerint módosítják (a módosított szövegrészek dőlt betűvel jelölve):</w:t>
      </w:r>
    </w:p>
    <w:p w:rsidR="00892923" w:rsidRDefault="00892923" w:rsidP="006E77AD">
      <w:pPr>
        <w:jc w:val="both"/>
        <w:rPr>
          <w:highlight w:val="yellow"/>
        </w:rPr>
      </w:pPr>
    </w:p>
    <w:p w:rsidR="00057CFD" w:rsidRPr="0027479D" w:rsidRDefault="00057CFD" w:rsidP="00057CFD">
      <w:pPr>
        <w:jc w:val="both"/>
      </w:pPr>
      <w:r w:rsidRPr="0027479D">
        <w:t xml:space="preserve">3.a) A vállalkozási szerződés </w:t>
      </w:r>
      <w:r>
        <w:t>2.6</w:t>
      </w:r>
      <w:r w:rsidRPr="0027479D">
        <w:t>. pontja az alábbiak szerint módosul:</w:t>
      </w:r>
    </w:p>
    <w:p w:rsidR="00057CFD" w:rsidRDefault="00057CFD" w:rsidP="006E77AD">
      <w:pPr>
        <w:jc w:val="both"/>
        <w:rPr>
          <w:highlight w:val="yellow"/>
        </w:rPr>
      </w:pPr>
    </w:p>
    <w:p w:rsidR="00057CFD" w:rsidRPr="006E77AD" w:rsidRDefault="00057CFD" w:rsidP="00D62981">
      <w:pPr>
        <w:pStyle w:val="Szvegtrzs2"/>
        <w:spacing w:after="0" w:line="240" w:lineRule="auto"/>
        <w:ind w:left="720" w:right="-1" w:hanging="11"/>
        <w:jc w:val="both"/>
        <w:rPr>
          <w:bCs/>
        </w:rPr>
      </w:pPr>
      <w:r w:rsidRPr="006E77AD">
        <w:t>2.6.</w:t>
      </w:r>
      <w:r w:rsidRPr="006E77AD">
        <w:tab/>
        <w:t xml:space="preserve">A vállalkozó a kivitelezési munkákat köteles </w:t>
      </w:r>
      <w:r w:rsidRPr="00D62981">
        <w:rPr>
          <w:b/>
          <w:i/>
        </w:rPr>
        <w:t>2015. november 30. napjáig</w:t>
      </w:r>
      <w:r w:rsidRPr="006E77AD">
        <w:t xml:space="preserve"> befejezni. </w:t>
      </w:r>
      <w:r w:rsidRPr="006E77AD">
        <w:rPr>
          <w:bCs/>
        </w:rPr>
        <w:t>A megrendelő előteljesítést elfogad.</w:t>
      </w:r>
    </w:p>
    <w:p w:rsidR="00057CFD" w:rsidRDefault="00057CFD" w:rsidP="006E77AD">
      <w:pPr>
        <w:jc w:val="both"/>
        <w:rPr>
          <w:highlight w:val="yellow"/>
        </w:rPr>
      </w:pPr>
    </w:p>
    <w:p w:rsidR="00057CFD" w:rsidRPr="00487FF6" w:rsidRDefault="00057CFD" w:rsidP="00057CFD">
      <w:pPr>
        <w:jc w:val="both"/>
      </w:pPr>
      <w:r w:rsidRPr="00487FF6">
        <w:t xml:space="preserve">3.b) A vállalkozási szerződés </w:t>
      </w:r>
      <w:r w:rsidR="00D62981">
        <w:t>8.14</w:t>
      </w:r>
      <w:r w:rsidRPr="00487FF6">
        <w:t>. pontja az alábbiak szerint módosul:</w:t>
      </w:r>
    </w:p>
    <w:p w:rsidR="00057CFD" w:rsidRDefault="00057CFD" w:rsidP="006E77AD">
      <w:pPr>
        <w:jc w:val="both"/>
        <w:rPr>
          <w:highlight w:val="yellow"/>
        </w:rPr>
      </w:pPr>
    </w:p>
    <w:p w:rsidR="00D62981" w:rsidRPr="006E77AD" w:rsidRDefault="00D62981" w:rsidP="00D62981">
      <w:pPr>
        <w:tabs>
          <w:tab w:val="left" w:pos="720"/>
        </w:tabs>
        <w:ind w:left="709"/>
        <w:jc w:val="both"/>
        <w:rPr>
          <w:bCs/>
          <w:color w:val="000000"/>
        </w:rPr>
      </w:pPr>
      <w:r w:rsidRPr="006E77AD">
        <w:t>8.14.</w:t>
      </w:r>
      <w:r w:rsidRPr="006E77AD">
        <w:tab/>
        <w:t xml:space="preserve">Amennyiben a vállalkozó jelen szerződés 8.12. pontjának b-e) alpontja szerinti formájában nyújtja át a biztosítékot, annak feltétel nélkülinek, visszavonhatatlan és jelen szerződés </w:t>
      </w:r>
      <w:r w:rsidRPr="00D62981">
        <w:rPr>
          <w:b/>
          <w:i/>
        </w:rPr>
        <w:t>7.8. pontja</w:t>
      </w:r>
      <w:r w:rsidRPr="006E77AD">
        <w:t xml:space="preserve"> szerinti teljesítési határideig érvényesnek kell lennie. A </w:t>
      </w:r>
      <w:r w:rsidRPr="006E77AD">
        <w:rPr>
          <w:bCs/>
          <w:color w:val="000000"/>
        </w:rPr>
        <w:t xml:space="preserve">megrendelő kizárólag olyan biztosítékot fogad el, amelyben a bank/biztosító vállalja, hogy amennyiben a megrendelő arról tájékoztatja, miszerint a vállalkozó bármely okból nem tett eleget szerződésben foglalt teljesítési kötelezettségeinek vagy jogutód nélkül megszűnt, úgy a vállalkozó helyett a megrendelő első felszólítására átutalja a biztosítékot vagy a biztosítékból a megrendelő által megjelölt összeget a megrendelő bankszámlájára. A bank vagy a biztosító által vállalt garanciában, </w:t>
      </w:r>
      <w:r w:rsidRPr="006E77AD">
        <w:t>banki készfizető kezességvállalásban</w:t>
      </w:r>
      <w:r w:rsidRPr="006E77AD">
        <w:rPr>
          <w:bCs/>
          <w:color w:val="000000"/>
        </w:rPr>
        <w:t xml:space="preserve">, illetve </w:t>
      </w:r>
      <w:r w:rsidRPr="006E77AD">
        <w:t>a biztosítási szerződés alapján kiállított (készfizető kezességvállalást tartalmazó) kötelezvényben</w:t>
      </w:r>
      <w:r w:rsidRPr="006E77AD">
        <w:rPr>
          <w:bCs/>
          <w:color w:val="000000"/>
        </w:rPr>
        <w:t xml:space="preserve"> rögzíteni kell, hogy a bank/biztosító a követelést nem vitatja, lemond a szolgáltatás visszautasítására, visszatartására, annak vitatására vagy beszámítására vonatkozó valamennyi jogáról, az alapjogviszonyt nem vizsgálja, továbbá arról is, hogy a vállalkozónak a szerződésből vagy azzal kapcsolatban illetve más jogviszonyból eredő, a megrendelővel szembeni követeléseit érvényesítse. Az ezzel ellentétes tartalmú biztosítékot a megrendelő visszautasítja.</w:t>
      </w:r>
    </w:p>
    <w:p w:rsidR="00057CFD" w:rsidRDefault="00057CFD" w:rsidP="006E77AD">
      <w:pPr>
        <w:jc w:val="both"/>
        <w:rPr>
          <w:highlight w:val="yellow"/>
        </w:rPr>
      </w:pPr>
    </w:p>
    <w:p w:rsidR="00D62981" w:rsidRPr="00487FF6" w:rsidRDefault="00D62981" w:rsidP="00D62981">
      <w:pPr>
        <w:jc w:val="both"/>
      </w:pPr>
      <w:r w:rsidRPr="00487FF6">
        <w:t>3.</w:t>
      </w:r>
      <w:r>
        <w:t>c</w:t>
      </w:r>
      <w:r w:rsidRPr="00487FF6">
        <w:t xml:space="preserve">) A vállalkozási szerződés </w:t>
      </w:r>
      <w:r>
        <w:t>16.2</w:t>
      </w:r>
      <w:r w:rsidRPr="00487FF6">
        <w:t>. pontja az alábbiak szerint módosul:</w:t>
      </w:r>
    </w:p>
    <w:p w:rsidR="00D62981" w:rsidRDefault="00D62981" w:rsidP="006E77AD">
      <w:pPr>
        <w:jc w:val="both"/>
        <w:rPr>
          <w:highlight w:val="yellow"/>
        </w:rPr>
      </w:pPr>
    </w:p>
    <w:p w:rsidR="00D62981" w:rsidRPr="006E77AD" w:rsidRDefault="00D62981" w:rsidP="00D62981">
      <w:pPr>
        <w:pStyle w:val="Listaszerbekezds"/>
        <w:numPr>
          <w:ilvl w:val="1"/>
          <w:numId w:val="24"/>
        </w:numPr>
        <w:ind w:left="709" w:hanging="4"/>
        <w:jc w:val="both"/>
      </w:pPr>
      <w:r>
        <w:t xml:space="preserve"> </w:t>
      </w:r>
      <w:r w:rsidRPr="006E77AD">
        <w:t>A következő dokumentumok a szerződés elválaszthatatlan részét képezik és ezzel együtt kezelendők:</w:t>
      </w:r>
    </w:p>
    <w:p w:rsidR="00D62981" w:rsidRPr="006E77AD" w:rsidRDefault="00D62981" w:rsidP="00D62981">
      <w:pPr>
        <w:numPr>
          <w:ilvl w:val="0"/>
          <w:numId w:val="21"/>
        </w:numPr>
        <w:tabs>
          <w:tab w:val="num" w:pos="1134"/>
        </w:tabs>
        <w:ind w:left="1134" w:hanging="425"/>
        <w:jc w:val="both"/>
      </w:pPr>
      <w:r w:rsidRPr="006E77AD">
        <w:t>Az eljárást megindító felhívás,</w:t>
      </w:r>
    </w:p>
    <w:p w:rsidR="00D62981" w:rsidRPr="006E77AD" w:rsidRDefault="00D62981" w:rsidP="00D62981">
      <w:pPr>
        <w:numPr>
          <w:ilvl w:val="0"/>
          <w:numId w:val="21"/>
        </w:numPr>
        <w:tabs>
          <w:tab w:val="num" w:pos="1134"/>
        </w:tabs>
        <w:ind w:left="1134" w:hanging="425"/>
        <w:jc w:val="both"/>
      </w:pPr>
      <w:r w:rsidRPr="006E77AD">
        <w:t>Ajánlati Dokumentáció</w:t>
      </w:r>
      <w:r>
        <w:t xml:space="preserve"> </w:t>
      </w:r>
      <w:r>
        <w:rPr>
          <w:b/>
          <w:i/>
        </w:rPr>
        <w:t xml:space="preserve">azzal, hogy az ajánlati dokumentációban megjelölt kamerahelyszínek felsorolására vonatkozó rész helyébe a </w:t>
      </w:r>
      <w:r w:rsidRPr="00B67BAD">
        <w:rPr>
          <w:b/>
          <w:i/>
        </w:rPr>
        <w:t xml:space="preserve">„Kamera helyszínek jegyzéke” </w:t>
      </w:r>
      <w:r>
        <w:rPr>
          <w:b/>
          <w:i/>
        </w:rPr>
        <w:t>című dokumentum lép</w:t>
      </w:r>
      <w:r w:rsidRPr="006E77AD">
        <w:t>,</w:t>
      </w:r>
    </w:p>
    <w:p w:rsidR="00D62981" w:rsidRPr="006E77AD" w:rsidRDefault="00D62981" w:rsidP="00D62981">
      <w:pPr>
        <w:numPr>
          <w:ilvl w:val="0"/>
          <w:numId w:val="21"/>
        </w:numPr>
        <w:tabs>
          <w:tab w:val="num" w:pos="1134"/>
        </w:tabs>
        <w:ind w:left="1134" w:hanging="425"/>
        <w:jc w:val="both"/>
      </w:pPr>
      <w:r w:rsidRPr="006E77AD">
        <w:t>Vállalkozó ajánlata</w:t>
      </w:r>
      <w:r>
        <w:t xml:space="preserve"> </w:t>
      </w:r>
      <w:r>
        <w:rPr>
          <w:b/>
          <w:i/>
        </w:rPr>
        <w:t>azzal, hogy a Vállalkozó ajánlatában szereplő tételes költségvetés helyébe az 1. sz. szerződésmódosítással m</w:t>
      </w:r>
      <w:r w:rsidRPr="0025027B">
        <w:rPr>
          <w:b/>
          <w:i/>
        </w:rPr>
        <w:t xml:space="preserve">ódosított </w:t>
      </w:r>
      <w:r>
        <w:rPr>
          <w:b/>
          <w:i/>
        </w:rPr>
        <w:t xml:space="preserve">tételes </w:t>
      </w:r>
      <w:r w:rsidRPr="0025027B">
        <w:rPr>
          <w:b/>
          <w:i/>
        </w:rPr>
        <w:t>költségvetés</w:t>
      </w:r>
      <w:r>
        <w:rPr>
          <w:b/>
          <w:i/>
        </w:rPr>
        <w:t xml:space="preserve"> lép</w:t>
      </w:r>
      <w:r w:rsidRPr="006E77AD">
        <w:t>.</w:t>
      </w:r>
    </w:p>
    <w:p w:rsidR="00D62981" w:rsidRDefault="00D62981" w:rsidP="006E77AD">
      <w:pPr>
        <w:jc w:val="both"/>
        <w:rPr>
          <w:highlight w:val="yellow"/>
        </w:rPr>
      </w:pPr>
    </w:p>
    <w:p w:rsidR="00C72A6C" w:rsidRDefault="00C72A6C" w:rsidP="00C72A6C">
      <w:pPr>
        <w:jc w:val="both"/>
      </w:pPr>
      <w:r>
        <w:t>4</w:t>
      </w:r>
      <w:r w:rsidRPr="0090548F">
        <w:t>. A</w:t>
      </w:r>
      <w:r>
        <w:t xml:space="preserve"> vállalkozási</w:t>
      </w:r>
      <w:r w:rsidRPr="0090548F">
        <w:t xml:space="preserve"> szerződés jelen módosítással nem érintett részei változatlan tartalommal hatályosak.</w:t>
      </w:r>
    </w:p>
    <w:p w:rsidR="00C72A6C" w:rsidRDefault="00C72A6C" w:rsidP="00C72A6C">
      <w:pPr>
        <w:jc w:val="both"/>
      </w:pPr>
    </w:p>
    <w:p w:rsidR="00C72A6C" w:rsidRPr="0090548F" w:rsidRDefault="00C72A6C" w:rsidP="00C72A6C">
      <w:pPr>
        <w:jc w:val="both"/>
      </w:pPr>
      <w:r>
        <w:rPr>
          <w:bCs/>
        </w:rPr>
        <w:t>5. Jelen s</w:t>
      </w:r>
      <w:r w:rsidRPr="00F26843">
        <w:rPr>
          <w:bCs/>
        </w:rPr>
        <w:t>zerződés</w:t>
      </w:r>
      <w:r>
        <w:rPr>
          <w:bCs/>
        </w:rPr>
        <w:t xml:space="preserve"> módosítás</w:t>
      </w:r>
      <w:r w:rsidRPr="00F26843">
        <w:rPr>
          <w:bCs/>
        </w:rPr>
        <w:t xml:space="preserve"> </w:t>
      </w:r>
      <w:r>
        <w:rPr>
          <w:bCs/>
        </w:rPr>
        <w:t xml:space="preserve">érvényességének feltétele, hogy </w:t>
      </w:r>
      <w:r w:rsidRPr="0052551F">
        <w:rPr>
          <w:lang w:val="x-none"/>
        </w:rPr>
        <w:t>Budapest Főváros VII. kerület Erzsébetváros Önkormányzata Képviselő-testületének Pénzügyi és Kerületfejlesztési Bizottsága</w:t>
      </w:r>
      <w:r>
        <w:t xml:space="preserve"> jelen módosítást elfogadja</w:t>
      </w:r>
      <w:r w:rsidRPr="007274AB">
        <w:rPr>
          <w:bCs/>
        </w:rPr>
        <w:t>.</w:t>
      </w:r>
    </w:p>
    <w:p w:rsidR="00C72A6C" w:rsidRDefault="00C72A6C" w:rsidP="00C72A6C">
      <w:pPr>
        <w:jc w:val="both"/>
      </w:pPr>
    </w:p>
    <w:p w:rsidR="00C72A6C" w:rsidRPr="0090548F" w:rsidRDefault="00C72A6C" w:rsidP="00C72A6C">
      <w:pPr>
        <w:jc w:val="both"/>
      </w:pPr>
      <w:r>
        <w:t>6</w:t>
      </w:r>
      <w:r w:rsidRPr="0090548F">
        <w:t>. Felek a jelen módosítást annak elolvasása után, mint akaratukkal mindenben megegyezőt írják alá.</w:t>
      </w:r>
    </w:p>
    <w:p w:rsidR="00C72A6C" w:rsidRPr="006E77AD" w:rsidRDefault="00C72A6C" w:rsidP="006E77AD">
      <w:pPr>
        <w:jc w:val="both"/>
        <w:rPr>
          <w:highlight w:val="yellow"/>
        </w:rPr>
      </w:pPr>
    </w:p>
    <w:p w:rsidR="006E77AD" w:rsidRPr="006E77AD" w:rsidRDefault="006E77AD" w:rsidP="006E77AD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6E77AD" w:rsidRPr="006E77AD" w:rsidRDefault="006E77AD" w:rsidP="006E77AD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6E77AD" w:rsidRPr="006E77AD" w:rsidRDefault="006E77AD" w:rsidP="006E77AD">
      <w:pPr>
        <w:jc w:val="both"/>
      </w:pPr>
      <w:r w:rsidRPr="00E24D3B">
        <w:t>Budapest, 2015. ………………………………</w:t>
      </w:r>
    </w:p>
    <w:p w:rsidR="006E77AD" w:rsidRPr="006E77AD" w:rsidRDefault="006E77AD" w:rsidP="006E77AD">
      <w:pPr>
        <w:jc w:val="both"/>
      </w:pPr>
    </w:p>
    <w:p w:rsidR="006E77AD" w:rsidRPr="006E77AD" w:rsidRDefault="006E77AD" w:rsidP="006E77AD">
      <w:pPr>
        <w:jc w:val="both"/>
        <w:rPr>
          <w:bCs/>
        </w:rPr>
      </w:pPr>
    </w:p>
    <w:p w:rsidR="006E77AD" w:rsidRPr="006E77AD" w:rsidRDefault="006E77AD" w:rsidP="006E77AD">
      <w:pPr>
        <w:jc w:val="both"/>
        <w:rPr>
          <w:bCs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3"/>
        <w:gridCol w:w="4583"/>
      </w:tblGrid>
      <w:tr w:rsidR="006E77AD" w:rsidRPr="006E77AD" w:rsidTr="00E24D3B">
        <w:trPr>
          <w:trHeight w:val="1560"/>
        </w:trPr>
        <w:tc>
          <w:tcPr>
            <w:tcW w:w="4583" w:type="dxa"/>
            <w:hideMark/>
          </w:tcPr>
          <w:p w:rsidR="006E77AD" w:rsidRPr="00E24D3B" w:rsidRDefault="006E77A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E24D3B">
              <w:rPr>
                <w:noProof/>
                <w:spacing w:val="-3"/>
              </w:rPr>
              <w:t>……………………………………..</w:t>
            </w:r>
          </w:p>
          <w:p w:rsidR="00EE2A3D" w:rsidRPr="00E24D3B" w:rsidRDefault="00EE2A3D" w:rsidP="00EE2A3D">
            <w:pPr>
              <w:pStyle w:val="Cmsor8"/>
              <w:spacing w:befor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  <w:r w:rsidRPr="00E24D3B">
              <w:rPr>
                <w:rFonts w:ascii="Times New Roman" w:hAnsi="Times New Roman" w:cs="Times New Roman"/>
                <w:b/>
                <w:color w:val="auto"/>
                <w:sz w:val="24"/>
              </w:rPr>
              <w:t xml:space="preserve">Budapest Főváros VII. kerület </w:t>
            </w:r>
          </w:p>
          <w:p w:rsidR="00EE2A3D" w:rsidRPr="00E24D3B" w:rsidRDefault="00EE2A3D" w:rsidP="00EE2A3D">
            <w:pPr>
              <w:pStyle w:val="Cmsor8"/>
              <w:spacing w:befor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  <w:r w:rsidRPr="00E24D3B">
              <w:rPr>
                <w:rFonts w:ascii="Times New Roman" w:hAnsi="Times New Roman" w:cs="Times New Roman"/>
                <w:b/>
                <w:color w:val="auto"/>
                <w:sz w:val="24"/>
              </w:rPr>
              <w:t>Erzsébetváros Önkormányzata</w:t>
            </w:r>
          </w:p>
          <w:p w:rsidR="00EE2A3D" w:rsidRPr="00E24D3B" w:rsidRDefault="00EE2A3D" w:rsidP="00EE2A3D">
            <w:pPr>
              <w:pStyle w:val="Cmsor8"/>
              <w:spacing w:before="0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 w:rsidRPr="00E24D3B">
              <w:rPr>
                <w:rFonts w:ascii="Times New Roman" w:hAnsi="Times New Roman" w:cs="Times New Roman"/>
                <w:color w:val="auto"/>
                <w:sz w:val="24"/>
              </w:rPr>
              <w:t>képviseletében:</w:t>
            </w:r>
          </w:p>
          <w:p w:rsidR="00EE2A3D" w:rsidRPr="00E24D3B" w:rsidRDefault="00EE2A3D" w:rsidP="00EE2A3D">
            <w:pPr>
              <w:pStyle w:val="Cmsor8"/>
              <w:spacing w:before="0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 w:rsidRPr="00E24D3B">
              <w:rPr>
                <w:rFonts w:ascii="Times New Roman" w:hAnsi="Times New Roman" w:cs="Times New Roman"/>
                <w:color w:val="auto"/>
                <w:sz w:val="24"/>
              </w:rPr>
              <w:t>Vattamány Zsolt polgármester</w:t>
            </w:r>
          </w:p>
          <w:p w:rsidR="006E77AD" w:rsidRPr="00E24D3B" w:rsidRDefault="006E77A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E24D3B">
              <w:rPr>
                <w:noProof/>
                <w:spacing w:val="-3"/>
              </w:rPr>
              <w:t>Megrendelő</w:t>
            </w:r>
          </w:p>
        </w:tc>
        <w:tc>
          <w:tcPr>
            <w:tcW w:w="4583" w:type="dxa"/>
            <w:hideMark/>
          </w:tcPr>
          <w:p w:rsidR="006E77AD" w:rsidRPr="00E24D3B" w:rsidRDefault="006E77A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E24D3B">
              <w:rPr>
                <w:noProof/>
                <w:spacing w:val="-3"/>
              </w:rPr>
              <w:t>…………………………………………</w:t>
            </w:r>
          </w:p>
          <w:p w:rsidR="00EE2A3D" w:rsidRPr="00E24D3B" w:rsidRDefault="00EE2A3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E24D3B">
              <w:rPr>
                <w:b/>
              </w:rPr>
              <w:t>ERANDO Biztonságtechnikai Tanácsadó és Kereskedelmi Korlátolt Felelősségű Társaság</w:t>
            </w:r>
            <w:r w:rsidRPr="00E24D3B">
              <w:rPr>
                <w:noProof/>
                <w:spacing w:val="-3"/>
              </w:rPr>
              <w:t xml:space="preserve"> </w:t>
            </w:r>
          </w:p>
          <w:p w:rsidR="004B0ADB" w:rsidRPr="00E24D3B" w:rsidRDefault="004B0ADB" w:rsidP="004B0ADB">
            <w:pPr>
              <w:pStyle w:val="Cmsor8"/>
              <w:spacing w:before="0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 w:rsidRPr="00E24D3B">
              <w:rPr>
                <w:rFonts w:ascii="Times New Roman" w:hAnsi="Times New Roman" w:cs="Times New Roman"/>
                <w:color w:val="auto"/>
                <w:sz w:val="24"/>
              </w:rPr>
              <w:t>képviseletében:</w:t>
            </w:r>
          </w:p>
          <w:p w:rsidR="004B0ADB" w:rsidRPr="00E24D3B" w:rsidRDefault="004B0ADB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E24D3B">
              <w:t>Kandolka Károly</w:t>
            </w:r>
          </w:p>
          <w:p w:rsidR="006E77AD" w:rsidRPr="00E24D3B" w:rsidRDefault="006E77A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E24D3B">
              <w:rPr>
                <w:noProof/>
                <w:spacing w:val="-3"/>
              </w:rPr>
              <w:t>Vállalkozó</w:t>
            </w:r>
          </w:p>
        </w:tc>
      </w:tr>
    </w:tbl>
    <w:p w:rsidR="006E77AD" w:rsidRPr="006E77AD" w:rsidRDefault="006E77AD" w:rsidP="006E77AD">
      <w:pPr>
        <w:pStyle w:val="Cmsor6"/>
        <w:jc w:val="center"/>
      </w:pPr>
    </w:p>
    <w:p w:rsidR="006E77AD" w:rsidRPr="006E77AD" w:rsidRDefault="006E77AD" w:rsidP="006E77AD">
      <w:pPr>
        <w:jc w:val="both"/>
        <w:rPr>
          <w:bCs/>
        </w:rPr>
      </w:pPr>
    </w:p>
    <w:p w:rsidR="006E77AD" w:rsidRPr="006E77AD" w:rsidRDefault="006E77AD" w:rsidP="006E77AD">
      <w:pPr>
        <w:ind w:firstLine="708"/>
        <w:jc w:val="both"/>
        <w:rPr>
          <w:bCs/>
        </w:rPr>
      </w:pPr>
      <w:r w:rsidRPr="006E77AD">
        <w:rPr>
          <w:bCs/>
        </w:rPr>
        <w:t>Ellenjegyzi:</w:t>
      </w:r>
      <w:r w:rsidRPr="006E77AD">
        <w:rPr>
          <w:bCs/>
        </w:rPr>
        <w:tab/>
      </w:r>
      <w:r w:rsidRPr="006E77AD">
        <w:rPr>
          <w:bCs/>
        </w:rPr>
        <w:tab/>
      </w:r>
      <w:r w:rsidRPr="006E77AD">
        <w:rPr>
          <w:bCs/>
        </w:rPr>
        <w:tab/>
      </w:r>
      <w:r w:rsidRPr="006E77AD">
        <w:rPr>
          <w:bCs/>
        </w:rPr>
        <w:tab/>
      </w:r>
      <w:r w:rsidRPr="006E77AD">
        <w:rPr>
          <w:bCs/>
        </w:rPr>
        <w:tab/>
        <w:t xml:space="preserve">        Pénzügyi ellenjegyzés:</w:t>
      </w:r>
    </w:p>
    <w:p w:rsidR="006E77AD" w:rsidRPr="006E77AD" w:rsidRDefault="006E77AD" w:rsidP="006E77AD">
      <w:pPr>
        <w:jc w:val="both"/>
        <w:rPr>
          <w:bCs/>
        </w:rPr>
      </w:pPr>
      <w:r w:rsidRPr="006E77AD">
        <w:rPr>
          <w:bCs/>
        </w:rPr>
        <w:t xml:space="preserve">   </w:t>
      </w:r>
    </w:p>
    <w:p w:rsidR="006E77AD" w:rsidRPr="006E77AD" w:rsidRDefault="006E77AD" w:rsidP="006E77AD">
      <w:pPr>
        <w:jc w:val="both"/>
        <w:rPr>
          <w:bCs/>
        </w:rPr>
      </w:pPr>
      <w:r w:rsidRPr="006E77AD">
        <w:rPr>
          <w:bCs/>
        </w:rPr>
        <w:t>………………………………………….</w:t>
      </w:r>
      <w:r w:rsidRPr="006E77AD">
        <w:rPr>
          <w:bCs/>
        </w:rPr>
        <w:tab/>
      </w:r>
      <w:r w:rsidRPr="006E77AD">
        <w:rPr>
          <w:bCs/>
        </w:rPr>
        <w:tab/>
        <w:t>……………………………………..</w:t>
      </w:r>
    </w:p>
    <w:p w:rsidR="006E77AD" w:rsidRPr="006E77AD" w:rsidRDefault="006E77AD" w:rsidP="006E77AD">
      <w:pPr>
        <w:jc w:val="both"/>
        <w:rPr>
          <w:bCs/>
        </w:rPr>
      </w:pPr>
      <w:r w:rsidRPr="006E77AD">
        <w:rPr>
          <w:bCs/>
        </w:rPr>
        <w:t xml:space="preserve">Dr. Gotthard Gábor </w:t>
      </w:r>
      <w:r w:rsidRPr="006E77AD">
        <w:rPr>
          <w:bCs/>
        </w:rPr>
        <w:tab/>
      </w:r>
      <w:r w:rsidRPr="006E77AD">
        <w:rPr>
          <w:bCs/>
        </w:rPr>
        <w:tab/>
      </w:r>
      <w:r w:rsidRPr="006E77AD">
        <w:rPr>
          <w:bCs/>
        </w:rPr>
        <w:tab/>
      </w:r>
      <w:r w:rsidRPr="006E77AD">
        <w:rPr>
          <w:bCs/>
        </w:rPr>
        <w:tab/>
      </w:r>
      <w:r w:rsidRPr="006E77AD">
        <w:rPr>
          <w:bCs/>
        </w:rPr>
        <w:tab/>
        <w:t>Fitosné Zemanovics Zsuzsanna</w:t>
      </w:r>
    </w:p>
    <w:p w:rsidR="006E77AD" w:rsidRPr="006E77AD" w:rsidRDefault="006E77AD" w:rsidP="006E77AD">
      <w:pPr>
        <w:jc w:val="both"/>
        <w:rPr>
          <w:bCs/>
        </w:rPr>
      </w:pPr>
      <w:r w:rsidRPr="006E77AD">
        <w:rPr>
          <w:bCs/>
        </w:rPr>
        <w:t>Jegyző</w:t>
      </w:r>
      <w:r w:rsidRPr="006E77AD">
        <w:rPr>
          <w:bCs/>
        </w:rPr>
        <w:tab/>
      </w:r>
      <w:r w:rsidRPr="006E77AD">
        <w:rPr>
          <w:bCs/>
        </w:rPr>
        <w:tab/>
      </w:r>
      <w:r w:rsidRPr="006E77AD">
        <w:rPr>
          <w:bCs/>
        </w:rPr>
        <w:tab/>
      </w:r>
      <w:r w:rsidRPr="006E77AD">
        <w:rPr>
          <w:bCs/>
        </w:rPr>
        <w:tab/>
      </w:r>
      <w:r w:rsidRPr="006E77AD">
        <w:rPr>
          <w:bCs/>
        </w:rPr>
        <w:tab/>
      </w:r>
      <w:r w:rsidRPr="006E77AD">
        <w:rPr>
          <w:bCs/>
        </w:rPr>
        <w:tab/>
      </w:r>
      <w:r w:rsidRPr="006E77AD">
        <w:rPr>
          <w:bCs/>
        </w:rPr>
        <w:tab/>
        <w:t>Pénzügyi Iroda vezetője</w:t>
      </w:r>
    </w:p>
    <w:p w:rsidR="00F91F98" w:rsidRPr="006E77AD" w:rsidRDefault="00F91F98" w:rsidP="006E77AD"/>
    <w:sectPr w:rsidR="00F91F98" w:rsidRPr="006E77AD" w:rsidSect="00105199">
      <w:footerReference w:type="default" r:id="rId8"/>
      <w:pgSz w:w="11906" w:h="16838"/>
      <w:pgMar w:top="1417" w:right="1417" w:bottom="993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6F0" w:rsidRDefault="002256F0" w:rsidP="00DD69E8">
      <w:r>
        <w:separator/>
      </w:r>
    </w:p>
  </w:endnote>
  <w:endnote w:type="continuationSeparator" w:id="0">
    <w:p w:rsidR="002256F0" w:rsidRDefault="002256F0" w:rsidP="00DD6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8685854"/>
      <w:docPartObj>
        <w:docPartGallery w:val="Page Numbers (Bottom of Page)"/>
        <w:docPartUnique/>
      </w:docPartObj>
    </w:sdtPr>
    <w:sdtEndPr/>
    <w:sdtContent>
      <w:p w:rsidR="00DD69E8" w:rsidRDefault="00DD69E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E0F">
          <w:rPr>
            <w:noProof/>
          </w:rPr>
          <w:t>2</w:t>
        </w:r>
        <w:r>
          <w:fldChar w:fldCharType="end"/>
        </w:r>
      </w:p>
    </w:sdtContent>
  </w:sdt>
  <w:p w:rsidR="00DD69E8" w:rsidRDefault="00DD69E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6F0" w:rsidRDefault="002256F0" w:rsidP="00DD69E8">
      <w:r>
        <w:separator/>
      </w:r>
    </w:p>
  </w:footnote>
  <w:footnote w:type="continuationSeparator" w:id="0">
    <w:p w:rsidR="002256F0" w:rsidRDefault="002256F0" w:rsidP="00DD69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4"/>
      <w:numFmt w:val="decimal"/>
      <w:lvlText w:val="%1."/>
      <w:lvlJc w:val="left"/>
      <w:pPr>
        <w:tabs>
          <w:tab w:val="num" w:pos="680"/>
        </w:tabs>
        <w:ind w:left="680" w:hanging="680"/>
      </w:pPr>
    </w:lvl>
    <w:lvl w:ilvl="1">
      <w:start w:val="15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Garamond" w:hAnsi="Garamond"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305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</w:abstractNum>
  <w:abstractNum w:abstractNumId="4" w15:restartNumberingAfterBreak="0">
    <w:nsid w:val="00000019"/>
    <w:multiLevelType w:val="singleLevel"/>
    <w:tmpl w:val="00000019"/>
    <w:name w:val="WW8Num25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5" w15:restartNumberingAfterBreak="0">
    <w:nsid w:val="07C551FF"/>
    <w:multiLevelType w:val="multilevel"/>
    <w:tmpl w:val="C560A2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FEA40E5"/>
    <w:multiLevelType w:val="multilevel"/>
    <w:tmpl w:val="9248800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12602B51"/>
    <w:multiLevelType w:val="hybridMultilevel"/>
    <w:tmpl w:val="216EEBAA"/>
    <w:lvl w:ilvl="0" w:tplc="8DDCA4B4">
      <w:start w:val="1"/>
      <w:numFmt w:val="bullet"/>
      <w:lvlText w:val="–"/>
      <w:lvlJc w:val="left"/>
      <w:pPr>
        <w:ind w:left="144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9" w15:restartNumberingAfterBreak="0">
    <w:nsid w:val="18C32CC7"/>
    <w:multiLevelType w:val="multilevel"/>
    <w:tmpl w:val="C1F2F16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27540AE2"/>
    <w:multiLevelType w:val="hybridMultilevel"/>
    <w:tmpl w:val="616CF04E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6C67975"/>
    <w:multiLevelType w:val="hybridMultilevel"/>
    <w:tmpl w:val="92D43E6E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A1165E7"/>
    <w:multiLevelType w:val="multilevel"/>
    <w:tmpl w:val="940AA92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 w15:restartNumberingAfterBreak="0">
    <w:nsid w:val="3E477D87"/>
    <w:multiLevelType w:val="hybridMultilevel"/>
    <w:tmpl w:val="E4729414"/>
    <w:lvl w:ilvl="0" w:tplc="00000007">
      <w:start w:val="2"/>
      <w:numFmt w:val="bullet"/>
      <w:lvlText w:val=""/>
      <w:lvlJc w:val="left"/>
      <w:pPr>
        <w:ind w:left="720" w:hanging="360"/>
      </w:pPr>
      <w:rPr>
        <w:rFonts w:ascii="Symbol" w:hAnsi="Symbol"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794D3E"/>
    <w:multiLevelType w:val="hybridMultilevel"/>
    <w:tmpl w:val="2D600314"/>
    <w:lvl w:ilvl="0" w:tplc="3110AAD2">
      <w:start w:val="2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54F81"/>
    <w:multiLevelType w:val="hybridMultilevel"/>
    <w:tmpl w:val="46187BD0"/>
    <w:lvl w:ilvl="0" w:tplc="8DDCA4B4">
      <w:numFmt w:val="bullet"/>
      <w:pStyle w:val="Felsorols2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12F36"/>
    <w:multiLevelType w:val="hybridMultilevel"/>
    <w:tmpl w:val="A8F0949C"/>
    <w:lvl w:ilvl="0" w:tplc="00000007">
      <w:start w:val="2"/>
      <w:numFmt w:val="bullet"/>
      <w:lvlText w:val=""/>
      <w:lvlJc w:val="left"/>
      <w:pPr>
        <w:ind w:left="720" w:hanging="360"/>
      </w:pPr>
      <w:rPr>
        <w:rFonts w:ascii="Symbol" w:hAnsi="Symbol"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A93407"/>
    <w:multiLevelType w:val="hybridMultilevel"/>
    <w:tmpl w:val="7662FEE0"/>
    <w:lvl w:ilvl="0" w:tplc="FFFFFFFF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F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abstractNum w:abstractNumId="18" w15:restartNumberingAfterBreak="0">
    <w:nsid w:val="5BD41CC2"/>
    <w:multiLevelType w:val="hybridMultilevel"/>
    <w:tmpl w:val="FC76005E"/>
    <w:lvl w:ilvl="0" w:tplc="00000007">
      <w:start w:val="2"/>
      <w:numFmt w:val="bullet"/>
      <w:lvlText w:val=""/>
      <w:lvlJc w:val="left"/>
      <w:pPr>
        <w:ind w:left="1146" w:hanging="360"/>
      </w:pPr>
      <w:rPr>
        <w:rFonts w:ascii="Symbol" w:hAnsi="Symbol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0E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2A230F5"/>
    <w:multiLevelType w:val="hybridMultilevel"/>
    <w:tmpl w:val="56A8C6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7308F7"/>
    <w:multiLevelType w:val="hybridMultilevel"/>
    <w:tmpl w:val="1FC07B98"/>
    <w:lvl w:ilvl="0" w:tplc="00000007">
      <w:start w:val="2"/>
      <w:numFmt w:val="bullet"/>
      <w:lvlText w:val=""/>
      <w:lvlJc w:val="left"/>
      <w:pPr>
        <w:ind w:left="720" w:hanging="360"/>
      </w:pPr>
      <w:rPr>
        <w:rFonts w:ascii="Symbol" w:hAnsi="Symbol"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0000007">
      <w:start w:val="2"/>
      <w:numFmt w:val="bullet"/>
      <w:lvlText w:val=""/>
      <w:lvlJc w:val="left"/>
      <w:pPr>
        <w:ind w:left="1440" w:hanging="360"/>
      </w:pPr>
      <w:rPr>
        <w:rFonts w:ascii="Symbol" w:hAnsi="Symbol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0122EE"/>
    <w:multiLevelType w:val="multilevel"/>
    <w:tmpl w:val="10D2B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2" w15:restartNumberingAfterBreak="0">
    <w:nsid w:val="7C6E6A0F"/>
    <w:multiLevelType w:val="multilevel"/>
    <w:tmpl w:val="E11A6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56" w:hanging="1800"/>
      </w:pPr>
      <w:rPr>
        <w:rFonts w:hint="default"/>
      </w:rPr>
    </w:lvl>
  </w:abstractNum>
  <w:abstractNum w:abstractNumId="23" w15:restartNumberingAfterBreak="0">
    <w:nsid w:val="7FDB3C2F"/>
    <w:multiLevelType w:val="multilevel"/>
    <w:tmpl w:val="1C7AF856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0"/>
  </w:num>
  <w:num w:numId="10">
    <w:abstractNumId w:val="14"/>
  </w:num>
  <w:num w:numId="11">
    <w:abstractNumId w:val="11"/>
  </w:num>
  <w:num w:numId="12">
    <w:abstractNumId w:val="18"/>
  </w:num>
  <w:num w:numId="13">
    <w:abstractNumId w:val="1"/>
    <w:lvlOverride w:ilvl="0">
      <w:startOverride w:val="14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4"/>
  </w:num>
  <w:num w:numId="17">
    <w:abstractNumId w:val="2"/>
  </w:num>
  <w:num w:numId="18">
    <w:abstractNumId w:val="3"/>
  </w:num>
  <w:num w:numId="19">
    <w:abstractNumId w:val="10"/>
  </w:num>
  <w:num w:numId="20">
    <w:abstractNumId w:val="6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7AD"/>
    <w:rsid w:val="00057CFD"/>
    <w:rsid w:val="000C1AF3"/>
    <w:rsid w:val="00105199"/>
    <w:rsid w:val="001C2E91"/>
    <w:rsid w:val="002256F0"/>
    <w:rsid w:val="00244721"/>
    <w:rsid w:val="003403E4"/>
    <w:rsid w:val="004B0ADB"/>
    <w:rsid w:val="005B5E0F"/>
    <w:rsid w:val="006E77AD"/>
    <w:rsid w:val="00794861"/>
    <w:rsid w:val="0080044C"/>
    <w:rsid w:val="00892923"/>
    <w:rsid w:val="008E0325"/>
    <w:rsid w:val="009E4F68"/>
    <w:rsid w:val="00A05667"/>
    <w:rsid w:val="00B96672"/>
    <w:rsid w:val="00C353C2"/>
    <w:rsid w:val="00C72A6C"/>
    <w:rsid w:val="00D62981"/>
    <w:rsid w:val="00DD69E8"/>
    <w:rsid w:val="00DE67FB"/>
    <w:rsid w:val="00E24D3B"/>
    <w:rsid w:val="00EE1309"/>
    <w:rsid w:val="00EE2A3D"/>
    <w:rsid w:val="00F9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8FBA89-4136-4974-AE68-47AC5AA9E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E7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6E77AD"/>
    <w:pPr>
      <w:keepNext/>
      <w:numPr>
        <w:ilvl w:val="5"/>
        <w:numId w:val="1"/>
      </w:numPr>
      <w:tabs>
        <w:tab w:val="left" w:pos="900"/>
      </w:tabs>
      <w:jc w:val="both"/>
      <w:outlineLvl w:val="5"/>
    </w:pPr>
    <w:rPr>
      <w:b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E2A3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6E77AD"/>
    <w:rPr>
      <w:rFonts w:ascii="Times New Roman" w:eastAsia="Times New Roman" w:hAnsi="Times New Roman" w:cs="Times New Roman"/>
      <w:b/>
      <w:sz w:val="24"/>
      <w:szCs w:val="24"/>
      <w:lang w:val="x-none" w:eastAsia="zh-CN"/>
    </w:rPr>
  </w:style>
  <w:style w:type="paragraph" w:styleId="Felsorols2">
    <w:name w:val="List Bullet 2"/>
    <w:basedOn w:val="Norml"/>
    <w:autoRedefine/>
    <w:semiHidden/>
    <w:unhideWhenUsed/>
    <w:rsid w:val="006E77AD"/>
    <w:pPr>
      <w:numPr>
        <w:numId w:val="2"/>
      </w:numPr>
      <w:jc w:val="both"/>
    </w:pPr>
    <w:rPr>
      <w:szCs w:val="20"/>
      <w:lang w:eastAsia="hu-HU"/>
    </w:rPr>
  </w:style>
  <w:style w:type="paragraph" w:styleId="Cm">
    <w:name w:val="Title"/>
    <w:basedOn w:val="Norml"/>
    <w:link w:val="CmChar1"/>
    <w:qFormat/>
    <w:rsid w:val="006E77AD"/>
    <w:pPr>
      <w:jc w:val="center"/>
    </w:pPr>
    <w:rPr>
      <w:b/>
      <w:lang w:eastAsia="hu-HU"/>
    </w:rPr>
  </w:style>
  <w:style w:type="character" w:customStyle="1" w:styleId="CmChar">
    <w:name w:val="Cím Char"/>
    <w:basedOn w:val="Bekezdsalapbettpusa"/>
    <w:uiPriority w:val="10"/>
    <w:rsid w:val="006E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SzvegtrzsChar1">
    <w:name w:val="Szövegtörzs Char1"/>
    <w:aliases w:val="Char5 Char"/>
    <w:link w:val="Szvegtrzs"/>
    <w:semiHidden/>
    <w:locked/>
    <w:rsid w:val="006E77AD"/>
    <w:rPr>
      <w:sz w:val="24"/>
      <w:szCs w:val="24"/>
      <w:lang w:val="x-none" w:eastAsia="zh-CN"/>
    </w:rPr>
  </w:style>
  <w:style w:type="paragraph" w:styleId="Szvegtrzs">
    <w:name w:val="Body Text"/>
    <w:aliases w:val="Char5"/>
    <w:basedOn w:val="Norml"/>
    <w:link w:val="SzvegtrzsChar1"/>
    <w:semiHidden/>
    <w:unhideWhenUsed/>
    <w:rsid w:val="006E77AD"/>
    <w:pPr>
      <w:spacing w:after="120"/>
    </w:pPr>
    <w:rPr>
      <w:rFonts w:asciiTheme="minorHAnsi" w:eastAsiaTheme="minorHAnsi" w:hAnsiTheme="minorHAnsi" w:cstheme="minorBidi"/>
      <w:lang w:val="x-none"/>
    </w:rPr>
  </w:style>
  <w:style w:type="character" w:customStyle="1" w:styleId="SzvegtrzsChar">
    <w:name w:val="Szövegtörzs Char"/>
    <w:basedOn w:val="Bekezdsalapbettpusa"/>
    <w:uiPriority w:val="99"/>
    <w:semiHidden/>
    <w:rsid w:val="006E77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2">
    <w:name w:val="Body Text 2"/>
    <w:basedOn w:val="Norml"/>
    <w:link w:val="Szvegtrzs2Char1"/>
    <w:semiHidden/>
    <w:unhideWhenUsed/>
    <w:rsid w:val="006E77AD"/>
    <w:pPr>
      <w:spacing w:after="120" w:line="480" w:lineRule="auto"/>
    </w:pPr>
    <w:rPr>
      <w:lang w:eastAsia="hu-HU"/>
    </w:rPr>
  </w:style>
  <w:style w:type="character" w:customStyle="1" w:styleId="Szvegtrzs2Char">
    <w:name w:val="Szövegtörzs 2 Char"/>
    <w:basedOn w:val="Bekezdsalapbettpusa"/>
    <w:uiPriority w:val="99"/>
    <w:semiHidden/>
    <w:rsid w:val="006E77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2">
    <w:name w:val="Body Text Indent 2"/>
    <w:basedOn w:val="Norml"/>
    <w:link w:val="Szvegtrzsbehzssal2Char1"/>
    <w:semiHidden/>
    <w:unhideWhenUsed/>
    <w:rsid w:val="006E77AD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uiPriority w:val="99"/>
    <w:semiHidden/>
    <w:rsid w:val="006E77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3">
    <w:name w:val="Body Text Indent 3"/>
    <w:basedOn w:val="Norml"/>
    <w:link w:val="Szvegtrzsbehzssal3Char1"/>
    <w:semiHidden/>
    <w:unhideWhenUsed/>
    <w:rsid w:val="006E77AD"/>
    <w:pPr>
      <w:spacing w:after="120"/>
      <w:ind w:left="283"/>
    </w:pPr>
    <w:rPr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uiPriority w:val="99"/>
    <w:semiHidden/>
    <w:rsid w:val="006E77AD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text-3mezera">
    <w:name w:val="text - 3 mezera"/>
    <w:basedOn w:val="Norml"/>
    <w:rsid w:val="006E77AD"/>
    <w:pPr>
      <w:suppressAutoHyphens/>
      <w:spacing w:before="60" w:line="228" w:lineRule="auto"/>
      <w:jc w:val="both"/>
    </w:pPr>
    <w:rPr>
      <w:rFonts w:ascii="Arial" w:hAnsi="Arial" w:cs="Arial"/>
      <w:szCs w:val="20"/>
      <w:lang w:eastAsia="hu-HU"/>
    </w:rPr>
  </w:style>
  <w:style w:type="character" w:customStyle="1" w:styleId="Szvegtrzs2Char1">
    <w:name w:val="Szövegtörzs 2 Char1"/>
    <w:link w:val="Szvegtrzs2"/>
    <w:semiHidden/>
    <w:locked/>
    <w:rsid w:val="006E77AD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1">
    <w:name w:val="Szövegtörzs behúzással 2 Char1"/>
    <w:link w:val="Szvegtrzsbehzssal2"/>
    <w:semiHidden/>
    <w:locked/>
    <w:rsid w:val="006E77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zvegtrzsbehzssal3Char1">
    <w:name w:val="Szövegtörzs behúzással 3 Char1"/>
    <w:link w:val="Szvegtrzsbehzssal3"/>
    <w:semiHidden/>
    <w:locked/>
    <w:rsid w:val="006E77AD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CmChar1">
    <w:name w:val="Cím Char1"/>
    <w:link w:val="Cm"/>
    <w:locked/>
    <w:rsid w:val="006E77AD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004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044C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E2A3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D69E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D69E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DD69E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D69E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C353C2"/>
    <w:pPr>
      <w:ind w:left="720"/>
      <w:contextualSpacing/>
    </w:pPr>
  </w:style>
  <w:style w:type="paragraph" w:customStyle="1" w:styleId="Default">
    <w:name w:val="Default"/>
    <w:rsid w:val="0024472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3795F-6EC1-4597-AB3A-01190F617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857</Words>
  <Characters>5919</Characters>
  <Application>Microsoft Office Word</Application>
  <DocSecurity>4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Domokos Diána</dc:creator>
  <cp:lastModifiedBy>Dr. Domokos Diána</cp:lastModifiedBy>
  <cp:revision>2</cp:revision>
  <dcterms:created xsi:type="dcterms:W3CDTF">2015-11-16T13:52:00Z</dcterms:created>
  <dcterms:modified xsi:type="dcterms:W3CDTF">2015-11-16T13:52:00Z</dcterms:modified>
</cp:coreProperties>
</file>