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26" w:rsidRPr="00EA48A3" w:rsidRDefault="00AB6A26" w:rsidP="00AB6A26">
      <w:pPr>
        <w:pStyle w:val="Cmsor6"/>
        <w:jc w:val="center"/>
        <w:rPr>
          <w:sz w:val="28"/>
          <w:szCs w:val="28"/>
        </w:rPr>
      </w:pPr>
      <w:r w:rsidRPr="00EA48A3">
        <w:rPr>
          <w:sz w:val="28"/>
          <w:szCs w:val="28"/>
        </w:rPr>
        <w:t>Szolgáltatási szerződés</w:t>
      </w:r>
    </w:p>
    <w:p w:rsidR="00AB6A26" w:rsidRPr="00EA48A3" w:rsidRDefault="00AB6A26" w:rsidP="00AB6A26">
      <w:pPr>
        <w:jc w:val="center"/>
        <w:rPr>
          <w:i/>
          <w:sz w:val="28"/>
          <w:szCs w:val="28"/>
        </w:rPr>
      </w:pPr>
      <w:r w:rsidRPr="00EA48A3">
        <w:rPr>
          <w:i/>
          <w:sz w:val="28"/>
          <w:szCs w:val="28"/>
        </w:rPr>
        <w:t>I. részajánlat</w:t>
      </w:r>
    </w:p>
    <w:p w:rsidR="00AB6A26" w:rsidRPr="00EA48A3" w:rsidRDefault="00AB6A26" w:rsidP="00AB6A26">
      <w:pPr>
        <w:spacing w:before="80"/>
        <w:jc w:val="center"/>
        <w:rPr>
          <w:sz w:val="28"/>
          <w:szCs w:val="28"/>
        </w:rPr>
      </w:pPr>
    </w:p>
    <w:p w:rsidR="00AB6A26" w:rsidRPr="00EA48A3" w:rsidRDefault="00AB6A26" w:rsidP="00AB6A26">
      <w:pPr>
        <w:pStyle w:val="Szvegtrzs"/>
        <w:rPr>
          <w:rFonts w:ascii="Times New Roman" w:hAnsi="Times New Roman" w:cs="Times New Roman"/>
          <w:b/>
        </w:rPr>
      </w:pPr>
      <w:r w:rsidRPr="00EA48A3">
        <w:rPr>
          <w:rFonts w:ascii="Times New Roman" w:hAnsi="Times New Roman" w:cs="Times New Roman"/>
        </w:rPr>
        <w:t>Szerződő Felek (a továbbiakban: felek)</w:t>
      </w:r>
    </w:p>
    <w:p w:rsidR="00AB6A26" w:rsidRPr="00EA48A3" w:rsidRDefault="00AB6A26" w:rsidP="00AB6A26">
      <w:pPr>
        <w:jc w:val="both"/>
      </w:pPr>
      <w:proofErr w:type="gramStart"/>
      <w:r w:rsidRPr="00EA48A3">
        <w:t>egyrészről</w:t>
      </w:r>
      <w:proofErr w:type="gramEnd"/>
    </w:p>
    <w:p w:rsidR="00AB6A26" w:rsidRDefault="00AB6A26" w:rsidP="00AB6A26">
      <w:pPr>
        <w:jc w:val="both"/>
      </w:pPr>
    </w:p>
    <w:p w:rsidR="00BB52A8" w:rsidRPr="00E05E2A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E05E2A">
        <w:rPr>
          <w:lang w:eastAsia="hu-HU"/>
        </w:rPr>
        <w:t xml:space="preserve">Név: </w:t>
      </w:r>
      <w:proofErr w:type="spellStart"/>
      <w:r w:rsidR="00E05E2A" w:rsidRPr="00E05E2A">
        <w:rPr>
          <w:b/>
        </w:rPr>
        <w:t>Bischitz</w:t>
      </w:r>
      <w:proofErr w:type="spellEnd"/>
      <w:r w:rsidR="00E05E2A" w:rsidRPr="00E05E2A">
        <w:rPr>
          <w:b/>
        </w:rPr>
        <w:t xml:space="preserve"> Johanna Integrált Humán Szolgáltató Központ</w:t>
      </w:r>
    </w:p>
    <w:p w:rsidR="00BB52A8" w:rsidRPr="00E05E2A" w:rsidRDefault="00BB52A8" w:rsidP="00BB52A8">
      <w:pPr>
        <w:tabs>
          <w:tab w:val="left" w:pos="2835"/>
        </w:tabs>
        <w:jc w:val="both"/>
        <w:rPr>
          <w:lang w:eastAsia="hu-HU"/>
        </w:rPr>
      </w:pPr>
      <w:r w:rsidRPr="00E05E2A">
        <w:rPr>
          <w:lang w:eastAsia="hu-HU"/>
        </w:rPr>
        <w:t xml:space="preserve">Cím: </w:t>
      </w:r>
      <w:r w:rsidR="00EA48A3" w:rsidRPr="00E05E2A">
        <w:rPr>
          <w:lang w:eastAsia="hu-HU"/>
        </w:rPr>
        <w:tab/>
      </w:r>
      <w:r w:rsidR="00E05E2A" w:rsidRPr="00E05E2A">
        <w:t>1072 Budapest, Nyár utca 7.</w:t>
      </w:r>
    </w:p>
    <w:p w:rsidR="00BB52A8" w:rsidRPr="00E05E2A" w:rsidRDefault="00BB52A8" w:rsidP="00BB52A8">
      <w:pPr>
        <w:tabs>
          <w:tab w:val="left" w:pos="1985"/>
          <w:tab w:val="left" w:pos="2835"/>
          <w:tab w:val="left" w:pos="2977"/>
        </w:tabs>
        <w:jc w:val="both"/>
        <w:rPr>
          <w:lang w:eastAsia="hu-HU"/>
        </w:rPr>
      </w:pPr>
      <w:r w:rsidRPr="00E05E2A">
        <w:rPr>
          <w:lang w:eastAsia="hu-HU"/>
        </w:rPr>
        <w:t xml:space="preserve">Képviseli: </w:t>
      </w:r>
      <w:r w:rsidR="00EA48A3" w:rsidRPr="00E05E2A">
        <w:rPr>
          <w:lang w:eastAsia="hu-HU"/>
        </w:rPr>
        <w:tab/>
      </w:r>
      <w:r w:rsidR="00EA48A3" w:rsidRPr="00E05E2A">
        <w:rPr>
          <w:lang w:eastAsia="hu-HU"/>
        </w:rPr>
        <w:tab/>
      </w:r>
      <w:r w:rsidR="00E05E2A" w:rsidRPr="00E05E2A">
        <w:t>Mikulás Franciska igazgató</w:t>
      </w:r>
    </w:p>
    <w:p w:rsidR="00BB52A8" w:rsidRPr="00E05E2A" w:rsidRDefault="00BB52A8" w:rsidP="00BB52A8">
      <w:pPr>
        <w:jc w:val="both"/>
        <w:rPr>
          <w:lang w:eastAsia="hu-HU"/>
        </w:rPr>
      </w:pPr>
      <w:r w:rsidRPr="00E05E2A">
        <w:rPr>
          <w:lang w:eastAsia="hu-HU"/>
        </w:rPr>
        <w:t>Számlavezető pénzintézete:</w:t>
      </w:r>
      <w:r w:rsidR="00EA48A3" w:rsidRPr="00E05E2A">
        <w:rPr>
          <w:lang w:eastAsia="hu-HU"/>
        </w:rPr>
        <w:tab/>
      </w:r>
      <w:r w:rsidRPr="00E05E2A">
        <w:rPr>
          <w:lang w:eastAsia="hu-HU"/>
        </w:rPr>
        <w:t xml:space="preserve">OTP Bank </w:t>
      </w:r>
      <w:proofErr w:type="spellStart"/>
      <w:r w:rsidRPr="00E05E2A">
        <w:rPr>
          <w:lang w:eastAsia="hu-HU"/>
        </w:rPr>
        <w:t>Nyrt</w:t>
      </w:r>
      <w:proofErr w:type="spellEnd"/>
      <w:r w:rsidRPr="00E05E2A">
        <w:rPr>
          <w:lang w:eastAsia="hu-HU"/>
        </w:rPr>
        <w:t>.</w:t>
      </w:r>
    </w:p>
    <w:p w:rsidR="00BB52A8" w:rsidRPr="00E05E2A" w:rsidRDefault="00BB52A8" w:rsidP="00BB52A8">
      <w:pPr>
        <w:jc w:val="both"/>
        <w:rPr>
          <w:lang w:eastAsia="hu-HU"/>
        </w:rPr>
      </w:pPr>
      <w:r w:rsidRPr="00E05E2A">
        <w:rPr>
          <w:lang w:eastAsia="hu-HU"/>
        </w:rPr>
        <w:t xml:space="preserve">Számlaszáma: </w:t>
      </w:r>
      <w:r w:rsidR="00EA48A3" w:rsidRPr="00E05E2A">
        <w:rPr>
          <w:lang w:eastAsia="hu-HU"/>
        </w:rPr>
        <w:tab/>
      </w:r>
      <w:r w:rsidR="00EA48A3" w:rsidRPr="00E05E2A">
        <w:rPr>
          <w:lang w:eastAsia="hu-HU"/>
        </w:rPr>
        <w:tab/>
      </w:r>
      <w:r w:rsidR="00E05E2A" w:rsidRPr="00E05E2A">
        <w:t>11784009-15507228</w:t>
      </w:r>
    </w:p>
    <w:p w:rsidR="00BB52A8" w:rsidRPr="00E05E2A" w:rsidRDefault="00BB52A8" w:rsidP="00BB52A8">
      <w:pPr>
        <w:jc w:val="both"/>
        <w:rPr>
          <w:lang w:eastAsia="hu-HU"/>
        </w:rPr>
      </w:pPr>
      <w:r w:rsidRPr="00E05E2A">
        <w:rPr>
          <w:lang w:eastAsia="hu-HU"/>
        </w:rPr>
        <w:t xml:space="preserve">Adószáma: </w:t>
      </w:r>
      <w:r w:rsidR="00EA48A3" w:rsidRPr="00E05E2A">
        <w:rPr>
          <w:lang w:eastAsia="hu-HU"/>
        </w:rPr>
        <w:tab/>
      </w:r>
      <w:r w:rsidR="00EA48A3" w:rsidRPr="00E05E2A">
        <w:rPr>
          <w:lang w:eastAsia="hu-HU"/>
        </w:rPr>
        <w:tab/>
      </w:r>
      <w:r w:rsidR="00EA48A3" w:rsidRPr="00E05E2A">
        <w:rPr>
          <w:lang w:eastAsia="hu-HU"/>
        </w:rPr>
        <w:tab/>
      </w:r>
      <w:r w:rsidR="00E05E2A" w:rsidRPr="00E05E2A">
        <w:t>15507228-2-42</w:t>
      </w:r>
    </w:p>
    <w:p w:rsidR="00AB6A26" w:rsidRPr="00EA48A3" w:rsidRDefault="00AB6A26" w:rsidP="00AB6A26">
      <w:pPr>
        <w:jc w:val="both"/>
      </w:pPr>
      <w:proofErr w:type="gramStart"/>
      <w:r w:rsidRPr="00EA48A3">
        <w:t>mint</w:t>
      </w:r>
      <w:proofErr w:type="gramEnd"/>
      <w:r w:rsidRPr="00EA48A3">
        <w:t xml:space="preserve"> </w:t>
      </w:r>
      <w:r w:rsidRPr="00EA48A3">
        <w:rPr>
          <w:b/>
        </w:rPr>
        <w:t>előfizető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  <w:rPr>
          <w:bCs/>
        </w:rPr>
      </w:pPr>
      <w:proofErr w:type="gramStart"/>
      <w:r w:rsidRPr="00EA48A3">
        <w:rPr>
          <w:bCs/>
        </w:rPr>
        <w:t>másrészről</w:t>
      </w:r>
      <w:proofErr w:type="gramEnd"/>
    </w:p>
    <w:p w:rsidR="00AB6A26" w:rsidRPr="00EA48A3" w:rsidRDefault="00AB6A26" w:rsidP="00AB6A26">
      <w:pPr>
        <w:jc w:val="both"/>
      </w:pPr>
      <w:r w:rsidRPr="00EA48A3">
        <w:t xml:space="preserve">Név: </w:t>
      </w:r>
      <w:r w:rsidR="00045EDD" w:rsidRPr="00EA48A3">
        <w:rPr>
          <w:b/>
        </w:rPr>
        <w:t xml:space="preserve">Magyar Telekom </w:t>
      </w:r>
      <w:proofErr w:type="spellStart"/>
      <w:r w:rsidR="00045EDD" w:rsidRPr="00EA48A3">
        <w:rPr>
          <w:b/>
        </w:rPr>
        <w:t>Nyrt</w:t>
      </w:r>
      <w:proofErr w:type="spellEnd"/>
      <w:r w:rsidR="00045EDD" w:rsidRPr="00EA48A3">
        <w:rPr>
          <w:b/>
        </w:rPr>
        <w:t>.</w:t>
      </w:r>
    </w:p>
    <w:p w:rsidR="00AB6A26" w:rsidRPr="00EA48A3" w:rsidRDefault="00AB6A26" w:rsidP="00AB6A26">
      <w:pPr>
        <w:jc w:val="both"/>
      </w:pPr>
      <w:r w:rsidRPr="00EA48A3">
        <w:t xml:space="preserve">Cím: </w:t>
      </w:r>
      <w:r w:rsidR="00EA48A3">
        <w:tab/>
      </w:r>
      <w:r w:rsidR="00EA48A3">
        <w:tab/>
      </w:r>
      <w:r w:rsidR="00EA48A3">
        <w:tab/>
      </w:r>
      <w:r w:rsidR="00EA48A3">
        <w:tab/>
      </w:r>
      <w:r w:rsidR="00045EDD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Levelezési cím: </w:t>
      </w:r>
      <w:r w:rsidR="00EA48A3">
        <w:tab/>
      </w:r>
      <w:r w:rsidR="00EA48A3">
        <w:tab/>
      </w:r>
      <w:r w:rsidR="00045EDD" w:rsidRPr="00EA48A3">
        <w:t>1276 Budapest, Pf.: 1400.</w:t>
      </w:r>
    </w:p>
    <w:p w:rsidR="00AB6A26" w:rsidRPr="00EA48A3" w:rsidRDefault="00AB6A26" w:rsidP="00AB6A26">
      <w:pPr>
        <w:jc w:val="both"/>
      </w:pPr>
      <w:r w:rsidRPr="00EA48A3">
        <w:t xml:space="preserve">Számlavezető pénzintézete: </w:t>
      </w:r>
      <w:r w:rsidR="00EA48A3">
        <w:tab/>
      </w:r>
      <w:r w:rsidR="00EA48A3" w:rsidRPr="00EA48A3">
        <w:t xml:space="preserve">CIB Bank </w:t>
      </w:r>
      <w:proofErr w:type="spellStart"/>
      <w:r w:rsidR="00EA48A3" w:rsidRPr="00EA48A3">
        <w:t>Zrt</w:t>
      </w:r>
      <w:proofErr w:type="spellEnd"/>
      <w:r w:rsidR="00EA48A3" w:rsidRPr="00EA48A3">
        <w:t>.</w:t>
      </w:r>
    </w:p>
    <w:p w:rsidR="00AB6A26" w:rsidRPr="00EA48A3" w:rsidRDefault="00AB6A26" w:rsidP="00AB6A26">
      <w:pPr>
        <w:jc w:val="both"/>
      </w:pPr>
      <w:r w:rsidRPr="00EA48A3">
        <w:t xml:space="preserve">Számlaszáma: </w:t>
      </w:r>
      <w:r w:rsidR="00EA48A3">
        <w:tab/>
      </w:r>
      <w:r w:rsidR="00EA48A3">
        <w:tab/>
      </w:r>
      <w:r w:rsidR="00EA48A3" w:rsidRPr="00EA48A3">
        <w:t>10700024-04107604-52000001</w:t>
      </w:r>
    </w:p>
    <w:p w:rsidR="00AB6A26" w:rsidRPr="00EA48A3" w:rsidRDefault="00AB6A26" w:rsidP="00AB6A26">
      <w:pPr>
        <w:jc w:val="both"/>
      </w:pPr>
      <w:r w:rsidRPr="00EA48A3">
        <w:t xml:space="preserve">Számlázási cím: </w:t>
      </w:r>
      <w:r w:rsidR="00EA48A3">
        <w:tab/>
      </w:r>
      <w:r w:rsidR="00EA48A3">
        <w:tab/>
      </w:r>
      <w:r w:rsidR="00EA48A3" w:rsidRPr="00EA48A3">
        <w:t>1013 Budapest, Krisztina krt. 55.</w:t>
      </w:r>
    </w:p>
    <w:p w:rsidR="00AB6A26" w:rsidRPr="00EA48A3" w:rsidRDefault="00AB6A26" w:rsidP="00AB6A26">
      <w:pPr>
        <w:jc w:val="both"/>
      </w:pPr>
      <w:r w:rsidRPr="00EA48A3">
        <w:t xml:space="preserve">Adószáma: </w:t>
      </w:r>
      <w:r w:rsidR="00EA48A3">
        <w:tab/>
      </w:r>
      <w:r w:rsidR="00EA48A3">
        <w:tab/>
      </w:r>
      <w:r w:rsidR="00EA48A3">
        <w:tab/>
      </w:r>
      <w:r w:rsidR="00EA48A3" w:rsidRPr="00EA48A3">
        <w:t>10773381-2-44</w:t>
      </w:r>
    </w:p>
    <w:p w:rsidR="00AB6A26" w:rsidRPr="00EA48A3" w:rsidRDefault="00AB6A26" w:rsidP="00AB6A26">
      <w:pPr>
        <w:jc w:val="both"/>
      </w:pPr>
      <w:r w:rsidRPr="00EA48A3">
        <w:t xml:space="preserve">Statisztikai jelzőszáma: </w:t>
      </w:r>
      <w:r w:rsidR="00EA48A3">
        <w:tab/>
      </w:r>
      <w:r w:rsidR="00EA48A3" w:rsidRPr="00EA48A3">
        <w:t>10773381-6110-114-01</w:t>
      </w:r>
    </w:p>
    <w:p w:rsidR="00AB6A26" w:rsidRPr="00EA48A3" w:rsidRDefault="00AB6A26" w:rsidP="00AB6A26">
      <w:pPr>
        <w:jc w:val="both"/>
      </w:pPr>
      <w:r w:rsidRPr="00EA48A3">
        <w:t xml:space="preserve">Cégbíróság: </w:t>
      </w:r>
      <w:r w:rsidR="00EA48A3">
        <w:tab/>
      </w:r>
      <w:r w:rsidR="00EA48A3">
        <w:tab/>
      </w:r>
      <w:r w:rsidR="00EA48A3">
        <w:tab/>
      </w:r>
      <w:r w:rsidR="00EA48A3" w:rsidRPr="00EA48A3">
        <w:t>Fővárosi Törvényszék Cégbírósága</w:t>
      </w:r>
    </w:p>
    <w:p w:rsidR="00AB6A26" w:rsidRPr="00EA48A3" w:rsidRDefault="00AB6A26" w:rsidP="00AB6A26">
      <w:pPr>
        <w:jc w:val="both"/>
      </w:pPr>
      <w:r w:rsidRPr="00EA48A3">
        <w:t xml:space="preserve">Cégjegyzék száma: </w:t>
      </w:r>
      <w:r w:rsidR="00EA48A3">
        <w:tab/>
      </w:r>
      <w:r w:rsidR="00EA48A3">
        <w:tab/>
      </w:r>
      <w:r w:rsidR="00EA48A3" w:rsidRPr="00EA48A3">
        <w:t>01-10-041928</w:t>
      </w:r>
    </w:p>
    <w:p w:rsidR="00AB6A26" w:rsidRPr="00EA48A3" w:rsidRDefault="00AB6A26" w:rsidP="00AB6A26">
      <w:pPr>
        <w:jc w:val="both"/>
        <w:rPr>
          <w:b/>
        </w:rPr>
      </w:pPr>
      <w:proofErr w:type="gramStart"/>
      <w:r w:rsidRPr="00EA48A3">
        <w:rPr>
          <w:bCs/>
        </w:rPr>
        <w:t>mint</w:t>
      </w:r>
      <w:proofErr w:type="gramEnd"/>
      <w:r w:rsidRPr="00EA48A3">
        <w:rPr>
          <w:bCs/>
        </w:rPr>
        <w:t xml:space="preserve"> </w:t>
      </w:r>
      <w:r w:rsidRPr="00EA48A3">
        <w:rPr>
          <w:b/>
        </w:rPr>
        <w:t>szolgáltató</w:t>
      </w:r>
    </w:p>
    <w:p w:rsidR="00AB6A26" w:rsidRPr="00EA48A3" w:rsidRDefault="00AB6A26" w:rsidP="00AB6A26">
      <w:pPr>
        <w:jc w:val="both"/>
      </w:pPr>
      <w:proofErr w:type="gramStart"/>
      <w:r w:rsidRPr="00EA48A3">
        <w:t>között</w:t>
      </w:r>
      <w:proofErr w:type="gramEnd"/>
      <w:r w:rsidRPr="00EA48A3">
        <w:t>, az alábbi feltételekkel:</w:t>
      </w: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  <w:rPr>
          <w:highlight w:val="yellow"/>
        </w:rPr>
      </w:pPr>
    </w:p>
    <w:p w:rsidR="00AB6A26" w:rsidRPr="00EA48A3" w:rsidRDefault="00AB6A26" w:rsidP="00AB6A26">
      <w:pPr>
        <w:jc w:val="both"/>
      </w:pPr>
    </w:p>
    <w:p w:rsidR="00451207" w:rsidRDefault="00451207" w:rsidP="00451207">
      <w:pPr>
        <w:spacing w:after="120"/>
        <w:ind w:left="709"/>
        <w:jc w:val="both"/>
        <w:rPr>
          <w:b/>
        </w:rPr>
      </w:pPr>
      <w:r>
        <w:rPr>
          <w:b/>
        </w:rPr>
        <w:t>PREAMBULUM</w:t>
      </w:r>
    </w:p>
    <w:p w:rsidR="00451207" w:rsidRDefault="00451207" w:rsidP="00451207">
      <w:pPr>
        <w:tabs>
          <w:tab w:val="left" w:pos="709"/>
        </w:tabs>
        <w:ind w:left="709" w:right="46"/>
        <w:jc w:val="both"/>
      </w:pPr>
      <w:proofErr w:type="gramStart"/>
      <w:r>
        <w:t>Előfizető</w:t>
      </w:r>
      <w:proofErr w:type="gramEnd"/>
      <w:r>
        <w:t xml:space="preserve"> mint ajánlatkérő K. É. 22739/2015.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>
        <w:t>szolgáltató</w:t>
      </w:r>
      <w:proofErr w:type="gramEnd"/>
      <w:r>
        <w:t xml:space="preserve"> mint ajánlattevő az eljárásban a törvényes feltételeknek megfelelő érvényes ajánlatot nyújtott be, amely az eljárást megindító felhívás szerinti értékelési szempont alapján az összességében legelőnyösebb ajánlatként került kiválasztásra, és előfizető a vállalkozót hirdette ki az eljárás (részajánlat) nyerteseként.</w:t>
      </w:r>
    </w:p>
    <w:p w:rsidR="00451207" w:rsidRDefault="00451207" w:rsidP="00451207">
      <w:pPr>
        <w:tabs>
          <w:tab w:val="left" w:pos="1843"/>
        </w:tabs>
        <w:ind w:left="709"/>
        <w:jc w:val="both"/>
      </w:pPr>
      <w:r>
        <w:t>A Szerződő Felek rögzítik, hogy a szerződést a Kbt. 124. § (1) bekezdés rendelkezései alapján a fent hivatkozott közbeszerzési eljárásra tekintettel, annak részeként írják alá.</w:t>
      </w:r>
    </w:p>
    <w:p w:rsidR="00451207" w:rsidRDefault="00451207" w:rsidP="00451207">
      <w:pPr>
        <w:jc w:val="both"/>
      </w:pPr>
    </w:p>
    <w:p w:rsidR="00451207" w:rsidRDefault="00451207" w:rsidP="00451207">
      <w:pPr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jc w:val="both"/>
        <w:rPr>
          <w:b/>
          <w:bCs/>
        </w:rPr>
      </w:pPr>
      <w:r>
        <w:rPr>
          <w:b/>
          <w:bCs/>
        </w:rPr>
        <w:t>1.</w:t>
      </w:r>
      <w:r>
        <w:rPr>
          <w:b/>
          <w:bCs/>
        </w:rPr>
        <w:tab/>
        <w:t>A szerződés tárgya</w:t>
      </w:r>
    </w:p>
    <w:p w:rsidR="00451207" w:rsidRDefault="00451207" w:rsidP="00451207">
      <w:pPr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 xml:space="preserve">A jelen szerződés </w:t>
      </w:r>
      <w:r>
        <w:rPr>
          <w:bCs/>
          <w:i/>
        </w:rPr>
        <w:t>1. sz. melléklet</w:t>
      </w:r>
      <w:r>
        <w:rPr>
          <w:bCs/>
        </w:rPr>
        <w:t>ében meghatározott vezetékes szolgáltatás nyújtása az előfizető részére.</w:t>
      </w:r>
    </w:p>
    <w:p w:rsidR="00451207" w:rsidRDefault="00451207" w:rsidP="00451207">
      <w:pPr>
        <w:tabs>
          <w:tab w:val="left" w:pos="709"/>
        </w:tabs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jc w:val="both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ab/>
        <w:t>Árak, díjak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lastRenderedPageBreak/>
        <w:t>2.1.</w:t>
      </w:r>
      <w:r>
        <w:rPr>
          <w:bCs/>
        </w:rPr>
        <w:tab/>
        <w:t xml:space="preserve">A szolgáltató jelen szerződés alapján végzendő szolgáltatások nyújtását jelen szerződés </w:t>
      </w:r>
      <w:r>
        <w:rPr>
          <w:bCs/>
          <w:i/>
        </w:rPr>
        <w:t>2. sz. melléklet</w:t>
      </w:r>
      <w:r>
        <w:rPr>
          <w:bCs/>
        </w:rPr>
        <w:t>ében meghatározott szerződéses árakon teljesíti.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2.2.</w:t>
      </w:r>
      <w:r>
        <w:rPr>
          <w:bCs/>
        </w:rPr>
        <w:tab/>
        <w:t xml:space="preserve">A </w:t>
      </w:r>
      <w:r>
        <w:rPr>
          <w:bCs/>
          <w:i/>
        </w:rPr>
        <w:t>2. sz. melléklet</w:t>
      </w:r>
      <w:r>
        <w:rPr>
          <w:bCs/>
        </w:rPr>
        <w:t xml:space="preserve">ben szereplő </w:t>
      </w:r>
      <w:r>
        <w:t>árak, díjak tartalmazzák a szolgáltatással összefüggő valamennyi adót, illetéket, vámot, de nem tartalmazzák az általános forgalmi adót.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2.3.</w:t>
      </w:r>
      <w:r>
        <w:tab/>
        <w:t xml:space="preserve">A </w:t>
      </w:r>
      <w:r>
        <w:rPr>
          <w:i/>
        </w:rPr>
        <w:t>2. sz. melléklet</w:t>
      </w:r>
      <w:r>
        <w:t>ben szereplő díjak, árak a szerződés alapidőtartama alatt nem módosulhatnak, még akkor sem, ha a szolgáltató Általános Szerződéses Feltételei módosulnak.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2.4.</w:t>
      </w:r>
      <w:r>
        <w:tab/>
        <w:t>A szerződő felek rögzítik, hogy a számlázás másodperc alapú, minden megkezdett egység díjköteles.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2.5.</w:t>
      </w:r>
      <w:r>
        <w:tab/>
        <w:t>Csatlakozási vagy belépési díjat a szolgáltató nem számolhat fel.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2.6.</w:t>
      </w:r>
      <w:r>
        <w:tab/>
        <w:t>A számlázás és kifizetés pénzneme magyar forint.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2.7.</w:t>
      </w:r>
      <w:r>
        <w:tab/>
        <w:t xml:space="preserve">A vállalkozó nem fizet, illetve számol el a szerződés teljesítésével összefüggésben olyan költségeket, melyek a Kbt. 56. § (1) bekezdés </w:t>
      </w:r>
      <w:r>
        <w:rPr>
          <w:iCs/>
        </w:rPr>
        <w:t>k)</w:t>
      </w:r>
      <w:r>
        <w:t xml:space="preserve"> pontja szerinti feltételeknek nem megfelelő társaság tekintetében merülnek fel, és melyek a vállalkozó adóköteles jövedelmének csökkentésére alkalmasak.</w:t>
      </w:r>
    </w:p>
    <w:p w:rsidR="00451207" w:rsidRDefault="00451207" w:rsidP="00451207">
      <w:pPr>
        <w:tabs>
          <w:tab w:val="left" w:pos="709"/>
        </w:tabs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jc w:val="both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>Számlázás, fizetési feltételek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3.1.</w:t>
      </w:r>
      <w:r>
        <w:rPr>
          <w:bCs/>
        </w:rPr>
        <w:tab/>
      </w:r>
      <w:r>
        <w:t>A szolgáltató havonta, a tárgyhót követő hónap 15. napjáig köteles legalább 1 db számlát kiállítani az előfizető részére, melyen az adott ügyfélszám alatt az ahhoz tartozó összes előfizetés havidíjának, valamint forgalmának összesített kiszámlázása megtörténik.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3.2.</w:t>
      </w:r>
      <w:r>
        <w:tab/>
        <w:t>A szolgáltató a 3.1. pontban szereplő számla kiállításáért külön díjat nem számolhat fel.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3.3.</w:t>
      </w:r>
      <w:r>
        <w:tab/>
        <w:t>A szolgáltató Kérés esetén köteles biztosítani a részletes számla összeállításának a lehetőségét is, melyért külön díjat nem számolhat fel.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3.4.</w:t>
      </w:r>
      <w:r>
        <w:tab/>
        <w:t>A számlán szereplő összegek a kerekítés szabályainak megfelelően kerülnek kiszámlázásra, a számla végösszege és a távközlési szolgáltatásokra alkalmazott áfa forintra kerekítve kerül kiszámlázásra.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3.5.</w:t>
      </w:r>
      <w:r>
        <w:tab/>
        <w:t>Az előfizető előleget nem biztosít. Az előfizető a szabályosan kiállított számla ellenértékét a Polgári Törvénykönyvről szóló 2013. évi V. törvény (a továbbiakban: Ptk.) 6:130. § (1)-(2) bekezdése alapján a számla kézhezvételétől számított 30 napon belül átutalja a szolgáltató részére.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3.6.</w:t>
      </w:r>
      <w:r>
        <w:tab/>
      </w:r>
      <w:r>
        <w:rPr>
          <w:iCs/>
        </w:rPr>
        <w:t>Számla kifizetésére csak akkor kerül sor, ha a szolgáltató</w:t>
      </w:r>
      <w:r>
        <w:t xml:space="preserve"> </w:t>
      </w:r>
      <w:r>
        <w:rPr>
          <w:iCs/>
        </w:rPr>
        <w:t xml:space="preserve">bemutat, átad vagy megküld </w:t>
      </w:r>
      <w:proofErr w:type="gramStart"/>
      <w:r>
        <w:rPr>
          <w:iCs/>
        </w:rPr>
        <w:t>a</w:t>
      </w:r>
      <w:proofErr w:type="gramEnd"/>
      <w:r>
        <w:rPr>
          <w:iCs/>
        </w:rPr>
        <w:t xml:space="preserve"> </w:t>
      </w:r>
      <w:r>
        <w:t>előfizető</w:t>
      </w:r>
      <w:r>
        <w:rPr>
          <w:iCs/>
        </w:rPr>
        <w:t>nek</w:t>
      </w:r>
      <w:r>
        <w:t xml:space="preserve"> </w:t>
      </w:r>
      <w:r>
        <w:rPr>
          <w:iCs/>
        </w:rPr>
        <w:t xml:space="preserve">a terhelés időpontjától számított 30 napnál nem régebbi nemlegesnek minősülő együttes adóigazolást, vagy a </w:t>
      </w:r>
      <w:r>
        <w:t>előfizető</w:t>
      </w:r>
      <w:r>
        <w:rPr>
          <w:iCs/>
        </w:rPr>
        <w:t xml:space="preserve"> maga ellenőrzi, hogy a szolgáltató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bekezdései az irányadók.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3.7.</w:t>
      </w:r>
      <w:r>
        <w:tab/>
        <w:t>A számla összegének az előfizető általi késedelmes kiegyenlítése esetén előfizető a Ptk. 6:155. § (1) bekezdése szerinti késedelmi kamatot köteles megfizetni a szolgáltatónak.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</w:p>
    <w:p w:rsidR="00451207" w:rsidRDefault="00451207" w:rsidP="00451207">
      <w:pPr>
        <w:tabs>
          <w:tab w:val="left" w:pos="709"/>
        </w:tabs>
        <w:ind w:left="709" w:hanging="709"/>
        <w:jc w:val="both"/>
      </w:pPr>
    </w:p>
    <w:p w:rsidR="00451207" w:rsidRDefault="00451207" w:rsidP="0045120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4.</w:t>
      </w:r>
      <w:r>
        <w:rPr>
          <w:b/>
          <w:bCs/>
        </w:rPr>
        <w:tab/>
        <w:t>A szerződés teljesítése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4.1.</w:t>
      </w:r>
      <w:r>
        <w:rPr>
          <w:bCs/>
        </w:rPr>
        <w:tab/>
      </w:r>
      <w:r>
        <w:t>A szolgáltatónak jelen szerződésben rögzített szolgáltatásait az Ajánlati dokumentációban (a továbbiakban: Dokumentáció), illetve a szolgáltató ajánlatában rögzített feltételek szerint kell nyújtania és az előfizetőnek igénybe vennie. A vállalt szolgáltatás jó minőségét a szolgáltatónak a vonatkozó jogszabályoknak és hatósági előírásoknak, valamint szerződésben vállalt kötelezettségének megfelelően biztosítania kell.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lastRenderedPageBreak/>
        <w:t>4.2.</w:t>
      </w:r>
      <w:r>
        <w:tab/>
        <w:t>A szerződés teljesítése során a szolgáltató haladéktalanul írásban köteles jelezni a teljesítés akadályát, annak várható megszűnését és az akadály elhárítására tett intézkedéseit.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4.3.</w:t>
      </w:r>
      <w:r>
        <w:tab/>
        <w:t xml:space="preserve">Amennyiben a szolgáltató meghibásodás miatt a szolgáltatást nem tudja biztosítani, köteles az </w:t>
      </w:r>
      <w:r>
        <w:rPr>
          <w:bCs/>
        </w:rPr>
        <w:t>elektronikus hírközlési előfizetői szerződések részletes szabályairól 2/2015. (III. 30.) NMHH rendelet</w:t>
      </w:r>
      <w:r>
        <w:t>ben foglalt intézkedéseket megtenni. A késedelmi és a hibás teljesítési kötbér mértékére, fizetésére a fenti rendeletben foglaltak az irányadók.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4.4.</w:t>
      </w:r>
      <w:r>
        <w:tab/>
        <w:t>Amennyiben az előfizető bármely jelen szerződés tárgyát képező szolgáltatás működésével kapcsolatos üzemzavart, meghibásodást észlel, az kapcsolattartója révén haladéktalanul be kell jelentenie a szolgáltató ügyfélszolgálatának, illetve a szolgáltató által megjelölt ügyfélmenedzsernek. Az értesítés elmulasztásából eredő minden kárért az értesítést elmulasztót terheli a felelősség.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4.5.</w:t>
      </w:r>
      <w:r>
        <w:tab/>
        <w:t>Az előfizető a szolgáltatást rendeltetésszerűen a jogszabályok által előírt módon és célokra köteles használni.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4.6.</w:t>
      </w:r>
      <w:r>
        <w:tab/>
        <w:t>Az előfizető nem akadályozhatja, vagy veszélyeztetheti a szolgáltató hálózatának rendeltetésszerű működését. Az előfizető által lehetővé kell tenni a szolgáltató számára, hogy a bejelentett vagy a szolgáltató által felderített hiba kivizsgálásához és elhárításához szükséges helyszíni ellenőrzéseket elvégezze. Amennyiben a szolgáltató a körülmények alapján valószínűsíti, hogy az előfizető a feljogosított használókon kívül bármely más személyeknek a szolgáltató hozzájárulása nélkül ad át használatra a szerződés alapján igénybe vett bármely szolgáltatást, az előfizető súlyos szerződésszegést követ el, amely a jelen szerződés, szolgáltató általi azonnali hatályú, rendkívüli felmondására ad lehetőséget.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4.7.</w:t>
      </w:r>
      <w:r>
        <w:tab/>
        <w:t xml:space="preserve">A szolgáltatónak kötelezettséget vállal, hogy a szolgáltatásnyújtás során, beleértve a szervízszolgáltatást is, tudomására jutott információkat bizalmasan kezeli, </w:t>
      </w:r>
      <w:r>
        <w:rPr>
          <w:bCs/>
        </w:rPr>
        <w:t>az információs önrendelkezési jogról és az információszabadságról szóló 2011. évi CXII. törvény</w:t>
      </w:r>
      <w:r>
        <w:t xml:space="preserve"> előírásainak betartásával adatokat – a felhasználó hozzájárulása nélkül – csak a mindenkor hatályos jogszabályoknak megfelelően és az azokban kifejezetten megjelölt szerveknek adhat ki.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4.8.</w:t>
      </w:r>
      <w:r>
        <w:tab/>
        <w:t>A szolgáltatónak a szervizszolgáltatásra is kiterjedően kötelezettséget vállal, hogy a tudomására jutó adatokat nem használja fel, illetve ezeket illetéktelen harmadik félnek nem szolgáltatja ki. A fenti védelem kiterjed a javításra átadott mobil készülékek memóriájában tárolt adatokra is.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4.9.</w:t>
      </w:r>
      <w:r>
        <w:tab/>
        <w:t>Felek kijelentik, hogy jelen szerződés kapcsán tudomásukra jutott szolgálati, üzleti titkot megőrzik, azokkal kapcsolatban a vonatkozó jogszabályok szerint járnak el.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4.10.</w:t>
      </w:r>
      <w:r>
        <w:rPr>
          <w:bCs/>
        </w:rPr>
        <w:tab/>
      </w:r>
      <w:r>
        <w:t xml:space="preserve">Ha írásbeli felhatalmazás nélkül, bizalmasan vagy üzleti titokként kezelendő információ jut harmadik személy tudomására a szolgáltató révén, s ebből az előfizetőnek, felhasználónak, vagy rajtuk kívüli harmadik személynek kára származik, akkor a vétkes szolgáltató anyagi felelősséggel tartozik az előfizetővel, </w:t>
      </w:r>
      <w:proofErr w:type="gramStart"/>
      <w:r>
        <w:t>felhasználóval</w:t>
      </w:r>
      <w:proofErr w:type="gramEnd"/>
      <w:r>
        <w:t xml:space="preserve"> másik féllel, illetve rajtuk kívüli harmadik személlyel szemben.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4.11.</w:t>
      </w:r>
      <w:r>
        <w:tab/>
        <w:t>Az egyik fél által a másik félnek küldendő értesítéseket az átvételt igazolható módon írásban, levélben, e-mailen vagy telefaxon kell megküldeni, és írásban vissza kell igazolni. Az értesítésben foglaltak akkor lépnek hatályba, amikor azt kikézbesítették.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4.12.</w:t>
      </w:r>
      <w:r>
        <w:tab/>
        <w:t>A szolgáltató köteles az előfizetőhöz egy kapcsolattartót (ügyfélmenedzsert) dedikálni, akinek a feladata az előfizetővel való kapcsolattartás, tájékoztatás, problémák kezelése, a bejelentett hibák tekintetében az ügyintézés.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4.13.</w:t>
      </w:r>
      <w:r>
        <w:tab/>
        <w:t>A szolgáltató köteles emellett ügyfélszolgálatot is fenntartani, nyilvános telefonszámmal és a mögötte álló kereskedelmi/műszaki tájékoztatást nyújtó szervezettel. Az ügyfélszolgálat elérhetőségét legalább munkanapokon 8-17 óráig kell biztosítani.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Az ügyfélszolgálat elérhetősége: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lastRenderedPageBreak/>
        <w:tab/>
        <w:t>Telefon: 1400, külföldről: +36 1 265 9950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Fax: +36 1 296 4277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E-mail: ts_ugyfelkapcsolat@t-systems.hu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4.14.</w:t>
      </w:r>
      <w:r>
        <w:tab/>
        <w:t>A felek a szerződés teljesítésével, az azzal összefüggő bármely körülménnyel kapcsolatos nyilatkozatait, értesítéseit egymással kizárólag a következő pontban megjelölt kapcsolattartó személyeken keresztül közölhetik.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4.15.</w:t>
      </w:r>
      <w:r>
        <w:tab/>
        <w:t>Az előfizető kapcsolattartója: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Név</w:t>
      </w:r>
      <w:proofErr w:type="gramStart"/>
      <w:r>
        <w:t>: …</w:t>
      </w:r>
      <w:proofErr w:type="gramEnd"/>
      <w:r>
        <w:t>……………………………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Telefon</w:t>
      </w:r>
      <w:proofErr w:type="gramStart"/>
      <w:r>
        <w:t>: …</w:t>
      </w:r>
      <w:proofErr w:type="gramEnd"/>
      <w:r>
        <w:t>………………………..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Fax</w:t>
      </w:r>
      <w:proofErr w:type="gramStart"/>
      <w:r>
        <w:t>: …</w:t>
      </w:r>
      <w:proofErr w:type="gramEnd"/>
      <w:r>
        <w:t>……………………………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E-mail</w:t>
      </w:r>
      <w:proofErr w:type="gramStart"/>
      <w:r>
        <w:t>: …</w:t>
      </w:r>
      <w:proofErr w:type="gramEnd"/>
      <w:r>
        <w:t>…………………………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A szolgáltató kapcsolattartója (ügyfélmenedzsere):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 xml:space="preserve">Név: Baráthné </w:t>
      </w:r>
      <w:proofErr w:type="spellStart"/>
      <w:r>
        <w:t>Valacsai</w:t>
      </w:r>
      <w:proofErr w:type="spellEnd"/>
      <w:r>
        <w:t xml:space="preserve"> Szilvia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Telefon: +36 30 411 8797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Fax: +36 1 452 1297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ab/>
        <w:t>E-mail: valacsai.szilvia@t-systems.hu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4.16.</w:t>
      </w:r>
      <w:r>
        <w:rPr>
          <w:bCs/>
        </w:rPr>
        <w:tab/>
        <w:t>A kapcsolattartók jogosultak, illetve kötelesek megtenni mindazon hatáskörükbe tartozó intézkedést, amely jelen szerződés teljesítéséhez szükséges, azt elősegíti.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4.17.</w:t>
      </w:r>
      <w:r>
        <w:rPr>
          <w:bCs/>
        </w:rPr>
        <w:tab/>
        <w:t xml:space="preserve"> A felek a kapcsolattartók személyében, adataiban bekövetkezett változásról egymást hivatalosan értesítik.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4.18.</w:t>
      </w:r>
      <w:r>
        <w:rPr>
          <w:bCs/>
        </w:rPr>
        <w:tab/>
      </w:r>
      <w:r>
        <w:t>A szolgáltató vállalja, hogy szerződés teljesítésének teljes időtartama alatt tulajdonosi szerkezetét az előfizető számára megismerhetővé teszi és a Kbt. 125. § (5) bekezdés szerinti ügyletekről az előfizetőt haladéktalanul értesíti.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5.</w:t>
      </w:r>
      <w:r>
        <w:rPr>
          <w:b/>
          <w:bCs/>
        </w:rPr>
        <w:tab/>
        <w:t>Vis maior</w:t>
      </w:r>
    </w:p>
    <w:p w:rsidR="00451207" w:rsidRDefault="00451207" w:rsidP="00451207">
      <w:pPr>
        <w:pStyle w:val="Szvegtrzsbehzssal2"/>
        <w:tabs>
          <w:tab w:val="left" w:pos="720"/>
        </w:tabs>
        <w:ind w:left="720" w:hanging="720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5.1.</w:t>
      </w:r>
      <w:r>
        <w:rPr>
          <w:rFonts w:cs="Times New Roman"/>
          <w:iCs/>
          <w:szCs w:val="24"/>
        </w:rPr>
        <w:tab/>
        <w:t xml:space="preserve">Vis </w:t>
      </w:r>
      <w:proofErr w:type="spellStart"/>
      <w:r>
        <w:rPr>
          <w:rFonts w:cs="Times New Roman"/>
          <w:iCs/>
          <w:szCs w:val="24"/>
        </w:rPr>
        <w:t>maior-on</w:t>
      </w:r>
      <w:proofErr w:type="spellEnd"/>
      <w:r>
        <w:rPr>
          <w:rFonts w:cs="Times New Roman"/>
          <w:iCs/>
          <w:szCs w:val="24"/>
        </w:rPr>
        <w:t xml:space="preserve"> a felek ellenőrzési képességét meghaladó körülményeket kell érteni, beleértve, de nem kizárólagosan, az alábbiakat:</w:t>
      </w:r>
    </w:p>
    <w:p w:rsidR="00451207" w:rsidRDefault="00451207" w:rsidP="0045120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akár megüzent, akár meg nem üzent háború és ellenségeskedés, megszállás, idegen ellenség akciói, mozgósítás, rekvirálás vagy embargó</w:t>
      </w:r>
    </w:p>
    <w:p w:rsidR="00451207" w:rsidRDefault="00451207" w:rsidP="0045120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451207" w:rsidRDefault="00451207" w:rsidP="0045120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lázadás, forradalom, felkelés, katonai vagy bitorló hatalomátvétel, polgárháború,</w:t>
      </w:r>
    </w:p>
    <w:p w:rsidR="00451207" w:rsidRDefault="00451207" w:rsidP="0045120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zendülés, tüntetés vagy rendzavarás, kivéve, ha az kizárólag a szolgáltató alkalmazottaira terjed ki,</w:t>
      </w:r>
    </w:p>
    <w:p w:rsidR="00451207" w:rsidRDefault="00451207" w:rsidP="00451207">
      <w:pPr>
        <w:numPr>
          <w:ilvl w:val="0"/>
          <w:numId w:val="9"/>
        </w:numPr>
        <w:ind w:left="1080"/>
        <w:jc w:val="both"/>
        <w:rPr>
          <w:iCs/>
        </w:rPr>
      </w:pPr>
      <w:r>
        <w:rPr>
          <w:iCs/>
        </w:rPr>
        <w:t>természeti katasztrófa.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5.2.</w:t>
      </w:r>
      <w:r>
        <w:rPr>
          <w:bCs/>
        </w:rPr>
        <w:tab/>
      </w:r>
      <w:r>
        <w:t xml:space="preserve">A szolgáltató nem sújtható kártérítéssel vagy a szerződés nem teljesített részétől való elállással, illetve kötbérrel, ha a hibás teljesítés vagy meghiúsulás vis maior eredménye. </w:t>
      </w:r>
      <w:r>
        <w:rPr>
          <w:bCs/>
        </w:rPr>
        <w:t>Vis maior bekövetkezése esetén a Felek a felmerült kárukat saját maguk viselik. Előfizető szolgáltatási díjat kizárólag a vis maiort előidéző ok bekövetkeztéig köteles fizetni szolgáltató részére, Szolgáltató eddig az időpontig köteles a szerződés szerinti kötelezettségeit teljesíteni.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5.3.</w:t>
      </w:r>
      <w:r>
        <w:rPr>
          <w:bCs/>
        </w:rPr>
        <w:tab/>
      </w:r>
      <w:r>
        <w:t xml:space="preserve">Vis maiorra a szolgáltató csak akkor hivatkozhat, ha ajánlott levélben az esemény bekövetkeztét követően haladéktalanul értesíti az előfizetőt, illetve kapcsolattartóját a vis maior </w:t>
      </w:r>
      <w:proofErr w:type="spellStart"/>
      <w:r>
        <w:t>tényéről</w:t>
      </w:r>
      <w:proofErr w:type="spellEnd"/>
      <w:r>
        <w:t>, okáról és valószínű időtartamáról, amennyiben az előtte ismert. A szolgáltatónak lehetőségeihez képest meg kell keresnie minden ésszerű alternatív módot a teljesítésre, melyet a vis maior esete nem gátol.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5.4.</w:t>
      </w:r>
      <w:r>
        <w:tab/>
        <w:t xml:space="preserve">Amennyiben a vis maior időtartama meghaladja a 30 napot, az előfizetőnek jogában áll – hátrányos jogi következmények nélkül – a szerződés nem teljesített részétől elállni oly </w:t>
      </w:r>
      <w:r>
        <w:lastRenderedPageBreak/>
        <w:t>módon, hogy a szolgáltatóhoz, illetve a szolgáltató ügyfélmenedzseréhez erről a szolgáltató általi átvételt igazolható módon értesítést küld.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6.</w:t>
      </w:r>
      <w:r>
        <w:rPr>
          <w:b/>
          <w:bCs/>
        </w:rPr>
        <w:tab/>
        <w:t>A szerződés módosítása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6.1.</w:t>
      </w:r>
      <w:r>
        <w:rPr>
          <w:bCs/>
        </w:rPr>
        <w:tab/>
      </w:r>
      <w:r>
        <w:t>A szerződést mindkét fél belegyezésével kizárólag a Kbt. 132. §</w:t>
      </w:r>
      <w:proofErr w:type="spellStart"/>
      <w:r>
        <w:t>-ában</w:t>
      </w:r>
      <w:proofErr w:type="spellEnd"/>
      <w:r>
        <w:t xml:space="preserve"> foglaltak alapján írásban lehet módosítani.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6.2.</w:t>
      </w:r>
      <w:r>
        <w:tab/>
        <w:t>A szolgáltató szerződésmódosítási díjat nem számolhat fel.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6.3.</w:t>
      </w:r>
      <w:r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t>6.4.</w:t>
      </w:r>
      <w:r>
        <w:tab/>
        <w:t>Nem minősül továbbá jelen szerződés módosításának a szolgáltató Általános Szerződéses Feltételeiben (a továbbiakban: ÁSZF) bekövetkezett változás, módosulás.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7.</w:t>
      </w:r>
      <w:r>
        <w:rPr>
          <w:b/>
          <w:bCs/>
        </w:rPr>
        <w:tab/>
        <w:t>Szerződésszegés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7.1.</w:t>
      </w:r>
      <w:r>
        <w:rPr>
          <w:bCs/>
        </w:rPr>
        <w:tab/>
      </w:r>
      <w:r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7.2.</w:t>
      </w:r>
      <w:r>
        <w:tab/>
        <w:t>A szolgáltató szerződésben foglalt kötelezettségeinek nem szerződésszerű teljesítése esetén (kivéve: vis maior esetét) köteles késedelmi és hibás teljesítési kötbért fizetni jelen szerződés 4.3. pontjában foglaltak szerint.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7.3.</w:t>
      </w:r>
      <w:r>
        <w:tab/>
        <w:t>A felek általi kötbérigény, egyéb kártérítés érvényesítésének előfeltétele, hogy az adott igény érvényesítését megalapozó esemény bekövetkeztét, a kötbér alapját meghatározó termékeket, szolgáltatásokat, (kár</w:t>
      </w:r>
      <w:proofErr w:type="gramStart"/>
      <w:r>
        <w:t>)eseményeket</w:t>
      </w:r>
      <w:proofErr w:type="gramEnd"/>
      <w:r>
        <w:t xml:space="preserve"> és a kötbéralapot (a kár összegét) – a kötbért megalapozó körülmények (események, mulasztások) vagy a kár bekövetkezése körülményeinek feltüntetésével – az igénylő fél haladéktalanul írásban közölje a másik fél kapcsolattartójával.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7.4.</w:t>
      </w:r>
      <w:r>
        <w:tab/>
      </w:r>
      <w:r>
        <w:rPr>
          <w:noProof/>
          <w:spacing w:val="-3"/>
        </w:rPr>
        <w:t>A szolgáltató nem teljesítése (</w:t>
      </w:r>
      <w:r>
        <w:t>a teljesítés lehetetlenné válása, meghiúsulása, illetőleg a szerződés teljesítésének megtagadása</w:t>
      </w:r>
      <w:r>
        <w:rPr>
          <w:noProof/>
          <w:spacing w:val="-3"/>
        </w:rPr>
        <w:t xml:space="preserve">) esetén az előfizető 2.000.000,- Ft, azaz Kettőmillió forint összegű meghiúsulási kötbérre jogosult jogosult. Az </w:t>
      </w:r>
      <w:r>
        <w:t>előfizető</w:t>
      </w:r>
      <w:r>
        <w:rPr>
          <w:noProof/>
          <w:spacing w:val="-3"/>
        </w:rPr>
        <w:t xml:space="preserve"> szintén jogosult a meghiúsulási kötbérre, ha </w:t>
      </w:r>
      <w:r>
        <w:t>jelen szerződést az előfizető a 8.5. vagy a 8.6. pont szerint felmondással megszünteti.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7.5.</w:t>
      </w:r>
      <w:r>
        <w:tab/>
        <w:t>Bármely nem szerződésszerű teljesítés jogi fenntartás nélküli elfogadása a felek részéről nem értelmezhető joglemondásként azon igényről vagy igényekről, amelyek a felet a szerződésszegés következményeként megilletik.</w:t>
      </w:r>
    </w:p>
    <w:p w:rsidR="00451207" w:rsidRDefault="00451207" w:rsidP="00451207">
      <w:pPr>
        <w:tabs>
          <w:tab w:val="left" w:pos="720"/>
        </w:tabs>
        <w:ind w:left="709" w:hanging="709"/>
        <w:jc w:val="both"/>
      </w:pPr>
      <w:r>
        <w:t>7.6.</w:t>
      </w:r>
      <w:r>
        <w:tab/>
        <w:t>Előfizető kötbér kiszabása esetén számlát állít ki, melyet a szolgáltató köteles annak kézhez vételétől számított 30 napon belül megfizetni.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8.</w:t>
      </w:r>
      <w:r>
        <w:rPr>
          <w:b/>
          <w:bCs/>
        </w:rPr>
        <w:tab/>
        <w:t>A szerződés időtartama, a szerződés megszűnése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8.1.</w:t>
      </w:r>
      <w:r>
        <w:rPr>
          <w:bCs/>
        </w:rPr>
        <w:tab/>
        <w:t>Jelen szerződés aláírása napját követő hónap első napján lép hatályba.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8.2.</w:t>
      </w:r>
      <w:r>
        <w:rPr>
          <w:bCs/>
        </w:rPr>
        <w:tab/>
        <w:t>Jelen szerződés határozott időre jön létre, mely határozott idő a szerződés hatályba lépésétől számított 18 hónapig tart.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8.3.</w:t>
      </w:r>
      <w:r>
        <w:tab/>
        <w:t>Jelen szerződés közös megegyezéssel bármikor megszüntethető.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8.4.</w:t>
      </w:r>
      <w:r>
        <w:tab/>
        <w:t>A felek megállapodnak abban, hogy jelen szerződés rendes felmondással – 90 napos felmondási idő kikötésével és jogkövetkezmény (pl. kötbér, kártérítés) nélkül – szintén megszüntethető.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lastRenderedPageBreak/>
        <w:t>8.5.</w:t>
      </w:r>
      <w:r>
        <w:tab/>
        <w:t>A szerződést az előfizető felmondhatja súlyos szerződésszegés esetén is,</w:t>
      </w:r>
    </w:p>
    <w:p w:rsidR="00451207" w:rsidRDefault="00451207" w:rsidP="00451207">
      <w:pPr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bármely, jelen szerződés keretében nyújtott szolgáltatás minősége jelen szerződésben, illetve a Dokumentációban meghatározott kritériumoknak nem felel meg;</w:t>
      </w:r>
    </w:p>
    <w:p w:rsidR="00451207" w:rsidRDefault="00451207" w:rsidP="00451207">
      <w:pPr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jelen szerződésben foglalt, az előfizetőt megillető kedvezményeket a szolgáltató indokolatlanul megtagadja;</w:t>
      </w:r>
    </w:p>
    <w:p w:rsidR="00451207" w:rsidRDefault="00451207" w:rsidP="00451207">
      <w:pPr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a szolgáltatást a szolgáltató legalább 72 órán keresztül nem tudja biztosítani.</w:t>
      </w:r>
    </w:p>
    <w:p w:rsidR="00451207" w:rsidRDefault="00451207" w:rsidP="00451207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8.6.</w:t>
      </w:r>
      <w:r>
        <w:rPr>
          <w:rFonts w:ascii="Times New Roman" w:hAnsi="Times New Roman" w:cs="Times New Roman"/>
        </w:rPr>
        <w:tab/>
        <w:t>A</w:t>
      </w:r>
      <w:r>
        <w:rPr>
          <w:rFonts w:ascii="Times New Roman" w:hAnsi="Times New Roman" w:cs="Times New Roman"/>
          <w:lang w:val="hu-HU"/>
        </w:rPr>
        <w:t>z</w:t>
      </w:r>
      <w:r>
        <w:rPr>
          <w:rFonts w:ascii="Times New Roman" w:hAnsi="Times New Roman" w:cs="Times New Roman"/>
        </w:rPr>
        <w:t xml:space="preserve"> előfizető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451207" w:rsidRDefault="00451207" w:rsidP="00451207">
      <w:pPr>
        <w:pStyle w:val="Szvegtrzs"/>
        <w:numPr>
          <w:ilvl w:val="0"/>
          <w:numId w:val="11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lang w:val="hu-HU"/>
        </w:rPr>
        <w:t>szolgáltatóban</w:t>
      </w:r>
      <w:r>
        <w:rPr>
          <w:rFonts w:ascii="Times New Roman" w:hAnsi="Times New Roman" w:cs="Times New Roman"/>
        </w:rPr>
        <w:t xml:space="preserve">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451207" w:rsidRDefault="00451207" w:rsidP="00451207">
      <w:pPr>
        <w:pStyle w:val="Szvegtrzs"/>
        <w:numPr>
          <w:ilvl w:val="0"/>
          <w:numId w:val="11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lang w:val="hu-HU"/>
        </w:rPr>
        <w:t>szolgáltató</w:t>
      </w:r>
      <w:r>
        <w:rPr>
          <w:rFonts w:ascii="Times New Roman" w:hAnsi="Times New Roman" w:cs="Times New Roman"/>
        </w:rPr>
        <w:t xml:space="preserve">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8.7.</w:t>
      </w:r>
      <w:r>
        <w:rPr>
          <w:bCs/>
        </w:rPr>
        <w:tab/>
        <w:t>A szolgáltató jogosult a szerződést azonnali hatállyal felmondani:</w:t>
      </w:r>
    </w:p>
    <w:p w:rsidR="00451207" w:rsidRDefault="00451207" w:rsidP="00451207">
      <w:pPr>
        <w:numPr>
          <w:ilvl w:val="0"/>
          <w:numId w:val="12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ha az előfizető magát közcélú távközlési szolgáltatóként tünteti fel, vagy a szolgáltató közcélú szolgáltatását más intézménynek (költségvetési szervnek) gazdasági vagy közhasznú társaságnak, magánszemélynek továbbadja, átengedi, valamint a továbbadott szolgáltatás fejében bármilyen címen díjat szed;</w:t>
      </w:r>
    </w:p>
    <w:p w:rsidR="00451207" w:rsidRDefault="00451207" w:rsidP="00451207">
      <w:pPr>
        <w:numPr>
          <w:ilvl w:val="0"/>
          <w:numId w:val="12"/>
        </w:numPr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>az előfizető a havonta kiállított számlák kifizetése tekintetében évenként legalább két alkalommal 15 napot meghaladó késedelembe esik.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8.8.</w:t>
      </w:r>
      <w:r>
        <w:rPr>
          <w:bCs/>
        </w:rPr>
        <w:tab/>
      </w:r>
      <w:r>
        <w:t>A jelen szerződés megszűnik, ha a koncessziós szerződést a Magyar Állam vagy a szolgáltató felmondja, illetve azt úgy módosítják, amely a jelen szerződés teljesítését és így a szolgáltatás nyújtását a szolgáltató számára nem teszi lehetővé.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9.</w:t>
      </w:r>
      <w:r>
        <w:rPr>
          <w:b/>
          <w:bCs/>
        </w:rPr>
        <w:tab/>
        <w:t>Alkalmazandó jog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9.1</w:t>
      </w:r>
      <w:r>
        <w:rPr>
          <w:bCs/>
        </w:rPr>
        <w:tab/>
      </w:r>
      <w:r>
        <w:t>Jelen szerződést Magyarország jogrendje szerint kell értelmezni. A szerződésben nem szabályozott kérdésekben elsősorban a következő jogszabályokat kell figyelembe venni:</w:t>
      </w:r>
    </w:p>
    <w:p w:rsidR="00451207" w:rsidRDefault="00451207" w:rsidP="00451207">
      <w:pPr>
        <w:pStyle w:val="Felsorols2"/>
        <w:numPr>
          <w:ilvl w:val="0"/>
          <w:numId w:val="13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a Ptk.,</w:t>
      </w:r>
    </w:p>
    <w:p w:rsidR="00451207" w:rsidRDefault="00451207" w:rsidP="00451207">
      <w:pPr>
        <w:pStyle w:val="Felsorols2"/>
        <w:numPr>
          <w:ilvl w:val="0"/>
          <w:numId w:val="13"/>
        </w:numPr>
        <w:tabs>
          <w:tab w:val="clear" w:pos="1069"/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a Kbt.,</w:t>
      </w:r>
    </w:p>
    <w:p w:rsidR="00451207" w:rsidRDefault="00451207" w:rsidP="00451207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lang w:eastAsia="hu-HU"/>
        </w:rPr>
      </w:pPr>
      <w:r>
        <w:rPr>
          <w:lang w:eastAsia="hu-HU"/>
        </w:rPr>
        <w:t xml:space="preserve">az elektronikus hírközlésről szóló 2003. évi C. törvény, </w:t>
      </w:r>
    </w:p>
    <w:p w:rsidR="00451207" w:rsidRDefault="00451207" w:rsidP="00451207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lang w:eastAsia="hu-HU"/>
        </w:rPr>
      </w:pPr>
      <w:r>
        <w:rPr>
          <w:lang w:eastAsia="hu-HU"/>
        </w:rPr>
        <w:t>a médiaszolgáltatásokról és a tömegkommunikációról szóló 2010. évi CLXXXV. törvény,</w:t>
      </w:r>
    </w:p>
    <w:p w:rsidR="00451207" w:rsidRDefault="00451207" w:rsidP="00451207">
      <w:pPr>
        <w:numPr>
          <w:ilvl w:val="0"/>
          <w:numId w:val="14"/>
        </w:numPr>
        <w:tabs>
          <w:tab w:val="left" w:pos="1134"/>
        </w:tabs>
        <w:ind w:left="1134" w:hanging="425"/>
        <w:jc w:val="both"/>
      </w:pPr>
      <w:r>
        <w:rPr>
          <w:lang w:eastAsia="hu-HU"/>
        </w:rPr>
        <w:t>az elektronikus hírközlési előfizetői szerződések részletes szabályairól szóló 2/2015. (III. 30.) NMHH rendelet.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9.2.</w:t>
      </w:r>
      <w:r>
        <w:rPr>
          <w:bCs/>
        </w:rPr>
        <w:tab/>
      </w:r>
      <w:r>
        <w:t xml:space="preserve">Jelen szerződéssel összefüggésben a szolgáltató </w:t>
      </w:r>
      <w:proofErr w:type="spellStart"/>
      <w:r>
        <w:t>ÁSZF-jében</w:t>
      </w:r>
      <w:proofErr w:type="spellEnd"/>
      <w:r>
        <w:t>, illetve Általános Üzletszabályzatában foglaltak is irányadók azzal, hogy az azokban szereplő, jelen szerződéssel ellentétes részek jelen szerződés tekintetében nem vehetők figyelembe.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10.</w:t>
      </w:r>
      <w:r>
        <w:rPr>
          <w:b/>
          <w:bCs/>
        </w:rPr>
        <w:tab/>
        <w:t>Eljárás jogvita esetén</w:t>
      </w:r>
    </w:p>
    <w:p w:rsidR="00451207" w:rsidRDefault="00451207" w:rsidP="00451207">
      <w:pPr>
        <w:tabs>
          <w:tab w:val="left" w:pos="709"/>
        </w:tabs>
        <w:ind w:left="709"/>
        <w:jc w:val="both"/>
        <w:rPr>
          <w:bCs/>
        </w:rPr>
      </w:pPr>
      <w:r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spacing w:after="120"/>
        <w:ind w:left="709" w:hanging="709"/>
        <w:jc w:val="both"/>
        <w:rPr>
          <w:b/>
          <w:bCs/>
        </w:rPr>
      </w:pPr>
      <w:r>
        <w:rPr>
          <w:b/>
          <w:bCs/>
        </w:rPr>
        <w:t>11.</w:t>
      </w:r>
      <w:r>
        <w:rPr>
          <w:b/>
          <w:bCs/>
        </w:rPr>
        <w:tab/>
        <w:t>Vegyes és záró rendelkezések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11.1.</w:t>
      </w:r>
      <w:r>
        <w:rPr>
          <w:bCs/>
        </w:rPr>
        <w:tab/>
        <w:t xml:space="preserve">A szolgáltató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szolgáltató köteles a fenti tény változása esetén arról haladéktalanul írásban tájékoztatni az </w:t>
      </w:r>
      <w:r>
        <w:t>előfizető</w:t>
      </w:r>
      <w:r>
        <w:rPr>
          <w:bCs/>
        </w:rPr>
        <w:t>t.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11.2.</w:t>
      </w:r>
      <w:r>
        <w:rPr>
          <w:bCs/>
        </w:rPr>
        <w:tab/>
        <w:t xml:space="preserve">Jelen szerződés elválaszthatatlan részét képezik – az 1-2. mellékleteken kívül – </w:t>
      </w:r>
      <w:r>
        <w:t>és ezzel együtt kezelendők az alábbi dokumentumok:</w:t>
      </w:r>
    </w:p>
    <w:p w:rsidR="00451207" w:rsidRDefault="00451207" w:rsidP="00451207">
      <w:pPr>
        <w:numPr>
          <w:ilvl w:val="0"/>
          <w:numId w:val="15"/>
        </w:numPr>
        <w:tabs>
          <w:tab w:val="num" w:pos="1134"/>
        </w:tabs>
        <w:ind w:left="1134" w:hanging="425"/>
        <w:jc w:val="both"/>
      </w:pPr>
      <w:r>
        <w:t>az eljárást megindító felhívás,</w:t>
      </w:r>
    </w:p>
    <w:p w:rsidR="00451207" w:rsidRDefault="00451207" w:rsidP="00451207">
      <w:pPr>
        <w:numPr>
          <w:ilvl w:val="0"/>
          <w:numId w:val="15"/>
        </w:numPr>
        <w:tabs>
          <w:tab w:val="num" w:pos="1134"/>
        </w:tabs>
        <w:ind w:left="1134" w:hanging="425"/>
        <w:jc w:val="both"/>
      </w:pPr>
      <w:r>
        <w:t>Dokumentáció,</w:t>
      </w:r>
    </w:p>
    <w:p w:rsidR="00451207" w:rsidRDefault="00451207" w:rsidP="00451207">
      <w:pPr>
        <w:numPr>
          <w:ilvl w:val="0"/>
          <w:numId w:val="15"/>
        </w:numPr>
        <w:tabs>
          <w:tab w:val="num" w:pos="1134"/>
        </w:tabs>
        <w:ind w:left="1134" w:hanging="425"/>
        <w:jc w:val="both"/>
      </w:pPr>
      <w:r>
        <w:t>a szolgáltató ajánlata.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rPr>
          <w:bCs/>
        </w:rPr>
        <w:t>11.3.</w:t>
      </w:r>
      <w:r>
        <w:rPr>
          <w:bCs/>
        </w:rPr>
        <w:tab/>
      </w:r>
      <w:r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</w:pPr>
      <w:r>
        <w:t>11.4.</w:t>
      </w:r>
      <w:r>
        <w:tab/>
        <w:t xml:space="preserve">Jelen szerződés </w:t>
      </w:r>
      <w:r>
        <w:rPr>
          <w:bCs/>
        </w:rPr>
        <w:t>4</w:t>
      </w:r>
      <w:r>
        <w:t xml:space="preserve"> db egymással szó szerint megegyező példányban készült. A szerződés 2 db eredeti példánya az előfizetőt és 2 eredeti példánya pedig a szolgáltatót illeti meg.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  <w:r>
        <w:t>11.5.</w:t>
      </w:r>
      <w:r>
        <w:tab/>
        <w:t>A szerződést a felek áttanulmányozás után, mint szándékukkal és ügyleti akaratukkal mindenben megegyezőt jóváhagyólag írják alá.</w:t>
      </w: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tabs>
          <w:tab w:val="left" w:pos="709"/>
        </w:tabs>
        <w:ind w:left="709" w:hanging="709"/>
        <w:jc w:val="both"/>
        <w:rPr>
          <w:bCs/>
        </w:rPr>
      </w:pPr>
    </w:p>
    <w:p w:rsidR="00451207" w:rsidRDefault="00451207" w:rsidP="00451207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Mellékletek: </w:t>
      </w:r>
      <w:r>
        <w:rPr>
          <w:rFonts w:ascii="Times New Roman" w:hAnsi="Times New Roman" w:cs="Times New Roman"/>
          <w:i/>
          <w:szCs w:val="24"/>
        </w:rPr>
        <w:t>2 db</w:t>
      </w:r>
    </w:p>
    <w:p w:rsidR="00451207" w:rsidRDefault="00451207" w:rsidP="00451207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 sz. melléklet: Feladat-meghatározás</w:t>
      </w:r>
    </w:p>
    <w:p w:rsidR="00451207" w:rsidRDefault="00451207" w:rsidP="00451207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 sz. melléklet: Árlista</w:t>
      </w: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AB6A26" w:rsidRPr="00EA48A3" w:rsidRDefault="00AB6A26" w:rsidP="00AB6A26">
      <w:pPr>
        <w:jc w:val="both"/>
      </w:pPr>
      <w:r w:rsidRPr="00EA48A3">
        <w:t>…</w:t>
      </w:r>
      <w:proofErr w:type="gramStart"/>
      <w:r w:rsidRPr="00EA48A3">
        <w:t>…………………..,</w:t>
      </w:r>
      <w:proofErr w:type="gramEnd"/>
      <w:r w:rsidRPr="00EA48A3">
        <w:t xml:space="preserve"> (helység) ……….. (év) ………………. (hónap) ……. (nap)</w:t>
      </w:r>
    </w:p>
    <w:p w:rsidR="00AB6A26" w:rsidRPr="00EA48A3" w:rsidRDefault="00AB6A26" w:rsidP="00AB6A26">
      <w:pPr>
        <w:jc w:val="both"/>
      </w:pPr>
    </w:p>
    <w:p w:rsidR="00AB6A26" w:rsidRPr="00EA48A3" w:rsidRDefault="00AB6A26" w:rsidP="00AB6A26">
      <w:pPr>
        <w:jc w:val="both"/>
      </w:pPr>
    </w:p>
    <w:p w:rsidR="00B238ED" w:rsidRPr="00A2242E" w:rsidRDefault="00B238ED" w:rsidP="00B238ED">
      <w:pPr>
        <w:jc w:val="both"/>
        <w:rPr>
          <w:bCs/>
          <w:lang w:eastAsia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238ED" w:rsidRPr="00A2242E" w:rsidTr="008D6967"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……………………………………..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>
              <w:rPr>
                <w:lang w:eastAsia="hu-HU"/>
              </w:rPr>
              <w:t>Előfizető</w:t>
            </w:r>
          </w:p>
          <w:p w:rsidR="00B238ED" w:rsidRPr="00CC1C26" w:rsidRDefault="00E05E2A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lang w:eastAsia="hu-HU"/>
              </w:rPr>
            </w:pPr>
            <w:proofErr w:type="spellStart"/>
            <w:r w:rsidRPr="00E05E2A">
              <w:rPr>
                <w:b/>
              </w:rPr>
              <w:t>Bischitz</w:t>
            </w:r>
            <w:proofErr w:type="spellEnd"/>
            <w:r w:rsidRPr="00E05E2A">
              <w:rPr>
                <w:b/>
              </w:rPr>
              <w:t xml:space="preserve"> Johanna Integrált Humán Szolgáltató Központ</w:t>
            </w:r>
          </w:p>
          <w:p w:rsidR="00B238ED" w:rsidRPr="00A2242E" w:rsidRDefault="00E05E2A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lang w:eastAsia="hu-HU"/>
              </w:rPr>
            </w:pPr>
            <w:r w:rsidRPr="00E05E2A">
              <w:t>Mikulás Franciska igazgató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  <w:tc>
          <w:tcPr>
            <w:tcW w:w="4583" w:type="dxa"/>
          </w:tcPr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…………………………………………</w:t>
            </w:r>
          </w:p>
          <w:p w:rsidR="00B238E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  <w:r w:rsidRPr="00A2242E">
              <w:rPr>
                <w:noProof/>
                <w:spacing w:val="-3"/>
                <w:lang w:eastAsia="hu-HU"/>
              </w:rPr>
              <w:t>Sz</w:t>
            </w:r>
            <w:r>
              <w:rPr>
                <w:noProof/>
                <w:spacing w:val="-3"/>
                <w:lang w:eastAsia="hu-HU"/>
              </w:rPr>
              <w:t>olgáltató</w:t>
            </w:r>
          </w:p>
          <w:p w:rsidR="00B238ED" w:rsidRPr="00BE2A0D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A48A3">
              <w:rPr>
                <w:b/>
              </w:rPr>
              <w:t xml:space="preserve">Magyar Telekom </w:t>
            </w:r>
            <w:proofErr w:type="spellStart"/>
            <w:r w:rsidRPr="00EA48A3">
              <w:rPr>
                <w:b/>
              </w:rPr>
              <w:t>Nyrt</w:t>
            </w:r>
            <w:proofErr w:type="spellEnd"/>
            <w:r w:rsidRPr="00EA48A3">
              <w:rPr>
                <w:b/>
              </w:rPr>
              <w:t>.</w:t>
            </w:r>
          </w:p>
          <w:p w:rsidR="00B238ED" w:rsidRPr="00A2242E" w:rsidRDefault="00B238ED" w:rsidP="008D69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  <w:lang w:eastAsia="hu-HU"/>
              </w:rPr>
            </w:pPr>
          </w:p>
        </w:tc>
      </w:tr>
    </w:tbl>
    <w:p w:rsidR="00AB6A26" w:rsidRPr="00EA48A3" w:rsidRDefault="00AB6A26" w:rsidP="00AB6A26"/>
    <w:p w:rsidR="00E9246A" w:rsidRPr="00EA48A3" w:rsidRDefault="00AB6A26" w:rsidP="00AB6A26">
      <w:r w:rsidRPr="00EA48A3">
        <w:br w:type="page"/>
      </w:r>
    </w:p>
    <w:sectPr w:rsidR="00E9246A" w:rsidRPr="00EA48A3" w:rsidSect="00CC1C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2F0623E0"/>
    <w:multiLevelType w:val="hybridMultilevel"/>
    <w:tmpl w:val="E2B82FA2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43B"/>
    <w:multiLevelType w:val="hybridMultilevel"/>
    <w:tmpl w:val="17A690D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0FFB"/>
    <w:multiLevelType w:val="hybridMultilevel"/>
    <w:tmpl w:val="A5D2F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6CD498AA"/>
    <w:lvl w:ilvl="0" w:tplc="43C083D2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5B417C4">
      <w:start w:val="100"/>
      <w:numFmt w:val="bullet"/>
      <w:lvlText w:val="-"/>
      <w:lvlJc w:val="left"/>
      <w:pPr>
        <w:ind w:left="1800" w:firstLine="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461AAC26">
      <w:start w:val="1"/>
      <w:numFmt w:val="bullet"/>
      <w:pStyle w:val="Felsorols2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26"/>
    <w:rsid w:val="00045EDD"/>
    <w:rsid w:val="0043159A"/>
    <w:rsid w:val="00451207"/>
    <w:rsid w:val="00AB6A26"/>
    <w:rsid w:val="00B238ED"/>
    <w:rsid w:val="00BB52A8"/>
    <w:rsid w:val="00CC1C26"/>
    <w:rsid w:val="00DF42A4"/>
    <w:rsid w:val="00E05E2A"/>
    <w:rsid w:val="00E9246A"/>
    <w:rsid w:val="00EA48A3"/>
    <w:rsid w:val="00F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0292-D076-4B6B-AF9D-850D43CC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AB6A26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AB6A26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AB6A26"/>
    <w:pPr>
      <w:numPr>
        <w:numId w:val="2"/>
      </w:numPr>
      <w:jc w:val="both"/>
    </w:pPr>
    <w:rPr>
      <w:szCs w:val="20"/>
      <w:lang w:eastAsia="hu-HU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AB6A26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"/>
    <w:semiHidden/>
    <w:unhideWhenUsed/>
    <w:rsid w:val="00AB6A26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1">
    <w:name w:val="Szövegtörzs Char1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AB6A2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B6A2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AB6A26"/>
    <w:pPr>
      <w:ind w:left="342"/>
      <w:jc w:val="both"/>
    </w:pPr>
    <w:rPr>
      <w:rFonts w:cs="Arial"/>
      <w:bCs/>
      <w:szCs w:val="23"/>
      <w:lang w:eastAsia="hu-HU"/>
    </w:rPr>
  </w:style>
  <w:style w:type="character" w:customStyle="1" w:styleId="Szvegtrzsbehzssal2Char">
    <w:name w:val="Szövegtörzs behúzással 2 Char"/>
    <w:basedOn w:val="Bekezdsalapbettpusa"/>
    <w:uiPriority w:val="99"/>
    <w:semiHidden/>
    <w:rsid w:val="00AB6A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-3mezera">
    <w:name w:val="text - 3 mezera"/>
    <w:basedOn w:val="Norml"/>
    <w:rsid w:val="00AB6A26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WW8Num30z0">
    <w:name w:val="WW8Num30z0"/>
    <w:rsid w:val="00AB6A26"/>
    <w:rPr>
      <w:rFonts w:ascii="Symbol" w:hAnsi="Symbol" w:cs="Symbol" w:hint="default"/>
    </w:rPr>
  </w:style>
  <w:style w:type="character" w:customStyle="1" w:styleId="tartalom">
    <w:name w:val="tartalom"/>
    <w:basedOn w:val="Bekezdsalapbettpusa"/>
    <w:rsid w:val="00AB6A26"/>
  </w:style>
  <w:style w:type="character" w:customStyle="1" w:styleId="Szvegtrzsbehzssal2Char1">
    <w:name w:val="Szövegtörzs behúzással 2 Char1"/>
    <w:link w:val="Szvegtrzsbehzssal2"/>
    <w:semiHidden/>
    <w:locked/>
    <w:rsid w:val="00AB6A26"/>
    <w:rPr>
      <w:rFonts w:ascii="Times New Roman" w:eastAsia="Times New Roman" w:hAnsi="Times New Roman" w:cs="Arial"/>
      <w:bCs/>
      <w:sz w:val="24"/>
      <w:szCs w:val="23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8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8E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4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2481</Words>
  <Characters>17122</Characters>
  <Application>Microsoft Office Word</Application>
  <DocSecurity>0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dcterms:created xsi:type="dcterms:W3CDTF">2015-12-10T14:41:00Z</dcterms:created>
  <dcterms:modified xsi:type="dcterms:W3CDTF">2015-12-10T15:38:00Z</dcterms:modified>
</cp:coreProperties>
</file>