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549" w:rsidRDefault="00104549" w:rsidP="00104549">
      <w:pPr>
        <w:widowControl w:val="0"/>
        <w:autoSpaceDE w:val="0"/>
        <w:autoSpaceDN w:val="0"/>
        <w:adjustRightInd w:val="0"/>
        <w:spacing w:after="0" w:line="240" w:lineRule="auto"/>
        <w:jc w:val="center"/>
        <w:rPr>
          <w:rFonts w:ascii="Times New Roman" w:eastAsia="Times New Roman" w:hAnsi="Times New Roman" w:cs="Times New Roman"/>
          <w:b/>
          <w:bCs/>
          <w:spacing w:val="15"/>
          <w:lang w:eastAsia="hu-HU"/>
        </w:rPr>
      </w:pPr>
    </w:p>
    <w:p w:rsidR="00104549" w:rsidRDefault="00104549" w:rsidP="00104549">
      <w:pPr>
        <w:widowControl w:val="0"/>
        <w:autoSpaceDE w:val="0"/>
        <w:autoSpaceDN w:val="0"/>
        <w:adjustRightInd w:val="0"/>
        <w:spacing w:after="0" w:line="240" w:lineRule="auto"/>
        <w:jc w:val="center"/>
        <w:rPr>
          <w:rFonts w:ascii="Times New Roman" w:eastAsia="Times New Roman" w:hAnsi="Times New Roman" w:cs="Times New Roman"/>
          <w:b/>
          <w:bCs/>
          <w:spacing w:val="15"/>
          <w:lang w:eastAsia="hu-HU"/>
        </w:rPr>
      </w:pPr>
    </w:p>
    <w:p w:rsidR="00104549" w:rsidRPr="00104549" w:rsidRDefault="00104549" w:rsidP="00104549">
      <w:pPr>
        <w:widowControl w:val="0"/>
        <w:autoSpaceDE w:val="0"/>
        <w:autoSpaceDN w:val="0"/>
        <w:adjustRightInd w:val="0"/>
        <w:spacing w:after="0" w:line="240" w:lineRule="auto"/>
        <w:jc w:val="center"/>
        <w:rPr>
          <w:rFonts w:ascii="Times New Roman" w:eastAsia="Times New Roman" w:hAnsi="Times New Roman" w:cs="Times New Roman"/>
          <w:b/>
          <w:bCs/>
          <w:spacing w:val="15"/>
          <w:lang w:eastAsia="hu-HU"/>
        </w:rPr>
      </w:pPr>
      <w:r w:rsidRPr="00104549">
        <w:rPr>
          <w:rFonts w:ascii="Times New Roman" w:eastAsia="Times New Roman" w:hAnsi="Times New Roman" w:cs="Times New Roman"/>
          <w:b/>
          <w:bCs/>
          <w:spacing w:val="15"/>
          <w:lang w:eastAsia="hu-HU"/>
        </w:rPr>
        <w:t>Támogatási szerződés</w:t>
      </w:r>
    </w:p>
    <w:p w:rsidR="00104549" w:rsidRPr="00104549" w:rsidRDefault="00104549" w:rsidP="00104549">
      <w:pPr>
        <w:widowControl w:val="0"/>
        <w:autoSpaceDE w:val="0"/>
        <w:autoSpaceDN w:val="0"/>
        <w:adjustRightInd w:val="0"/>
        <w:spacing w:after="0" w:line="240" w:lineRule="auto"/>
        <w:jc w:val="center"/>
        <w:rPr>
          <w:rFonts w:ascii="Times New Roman" w:eastAsia="Times New Roman" w:hAnsi="Times New Roman" w:cs="Times New Roman"/>
          <w:bCs/>
          <w:spacing w:val="15"/>
          <w:lang w:eastAsia="hu-HU"/>
        </w:rPr>
      </w:pPr>
      <w:r w:rsidRPr="00104549">
        <w:rPr>
          <w:rFonts w:ascii="Times New Roman" w:eastAsia="Times New Roman" w:hAnsi="Times New Roman" w:cs="Times New Roman"/>
          <w:bCs/>
          <w:spacing w:val="15"/>
          <w:lang w:eastAsia="hu-HU"/>
        </w:rPr>
        <w:t>kapufigyelő rendszer létesítéséhez</w:t>
      </w:r>
    </w:p>
    <w:p w:rsid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amely létrejött egyrészről</w:t>
      </w: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 xml:space="preserve">Budapest Főváros VII. kerület Erzsébetváros Önkormányzata </w:t>
      </w:r>
      <w:r w:rsidRPr="00104549">
        <w:rPr>
          <w:rFonts w:ascii="Times New Roman" w:eastAsia="Times New Roman" w:hAnsi="Times New Roman" w:cs="Times New Roman"/>
          <w:noProof/>
          <w:lang w:eastAsia="hu-HU"/>
        </w:rPr>
        <w:t xml:space="preserve">(székhelye: 1073. Budapest, Erzsébet körút 6., statisztikai számjele: 15735708-8411-321-01, adószáma: 15735708-2-42,képviseli: </w:t>
      </w:r>
      <w:r w:rsidRPr="00104549">
        <w:rPr>
          <w:rFonts w:ascii="Times New Roman" w:eastAsia="Times New Roman" w:hAnsi="Times New Roman" w:cs="Times New Roman"/>
          <w:b/>
          <w:noProof/>
          <w:lang w:eastAsia="hu-HU"/>
        </w:rPr>
        <w:t>Vattamány Zsolt</w:t>
      </w:r>
      <w:r w:rsidRPr="00104549">
        <w:rPr>
          <w:rFonts w:ascii="Times New Roman" w:eastAsia="Times New Roman" w:hAnsi="Times New Roman" w:cs="Times New Roman"/>
          <w:noProof/>
          <w:lang w:eastAsia="hu-HU"/>
        </w:rPr>
        <w:t xml:space="preserve"> polgármester) a továbbiakban Önkormányzat, </w:t>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másrészről</w:t>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fldChar w:fldCharType="begin"/>
      </w:r>
      <w:r w:rsidRPr="00104549">
        <w:rPr>
          <w:rFonts w:ascii="Times New Roman" w:eastAsia="Times New Roman" w:hAnsi="Times New Roman" w:cs="Times New Roman"/>
          <w:b/>
          <w:noProof/>
          <w:lang w:eastAsia="hu-HU"/>
        </w:rPr>
        <w:instrText xml:space="preserve"> MERGEFIELD "Pályázó" </w:instrText>
      </w:r>
      <w:r w:rsidRPr="00104549">
        <w:rPr>
          <w:rFonts w:ascii="Times New Roman" w:eastAsia="Times New Roman" w:hAnsi="Times New Roman" w:cs="Times New Roman"/>
          <w:b/>
          <w:noProof/>
          <w:lang w:eastAsia="hu-HU"/>
        </w:rPr>
        <w:fldChar w:fldCharType="separate"/>
      </w:r>
      <w:r w:rsidR="001F7D71">
        <w:rPr>
          <w:rFonts w:ascii="Times New Roman" w:eastAsia="Times New Roman" w:hAnsi="Times New Roman" w:cs="Times New Roman"/>
          <w:b/>
          <w:noProof/>
          <w:lang w:eastAsia="hu-HU"/>
        </w:rPr>
        <w:t>……………………….</w:t>
      </w:r>
      <w:r w:rsidRPr="00104549">
        <w:rPr>
          <w:rFonts w:ascii="Times New Roman" w:eastAsia="Times New Roman" w:hAnsi="Times New Roman" w:cs="Times New Roman"/>
          <w:b/>
          <w:noProof/>
          <w:lang w:eastAsia="hu-HU"/>
        </w:rPr>
        <w:t xml:space="preserve"> Társasház</w:t>
      </w:r>
      <w:r w:rsidRPr="00104549">
        <w:rPr>
          <w:rFonts w:ascii="Times New Roman" w:eastAsia="Times New Roman" w:hAnsi="Times New Roman" w:cs="Times New Roman"/>
          <w:b/>
          <w:noProof/>
          <w:lang w:eastAsia="hu-HU"/>
        </w:rPr>
        <w:fldChar w:fldCharType="end"/>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képviselője:</w:t>
      </w:r>
      <w:r w:rsidRPr="00104549">
        <w:rPr>
          <w:rFonts w:ascii="Times New Roman" w:eastAsia="Times New Roman" w:hAnsi="Times New Roman" w:cs="Times New Roman"/>
          <w:b/>
          <w:noProof/>
          <w:lang w:eastAsia="hu-HU"/>
        </w:rPr>
        <w:t xml:space="preserve"> </w:t>
      </w:r>
      <w:r w:rsidRPr="00104549">
        <w:rPr>
          <w:rFonts w:ascii="Times New Roman" w:eastAsia="Times New Roman" w:hAnsi="Times New Roman" w:cs="Times New Roman"/>
          <w:b/>
          <w:noProof/>
          <w:lang w:eastAsia="hu-HU"/>
        </w:rPr>
        <w:fldChar w:fldCharType="begin"/>
      </w:r>
      <w:r w:rsidRPr="00104549">
        <w:rPr>
          <w:rFonts w:ascii="Times New Roman" w:eastAsia="Times New Roman" w:hAnsi="Times New Roman" w:cs="Times New Roman"/>
          <w:b/>
          <w:noProof/>
          <w:lang w:eastAsia="hu-HU"/>
        </w:rPr>
        <w:instrText xml:space="preserve"> MERGEFIELD "Közös_képviselő" </w:instrText>
      </w:r>
      <w:r w:rsidRPr="00104549">
        <w:rPr>
          <w:rFonts w:ascii="Times New Roman" w:eastAsia="Times New Roman" w:hAnsi="Times New Roman" w:cs="Times New Roman"/>
          <w:b/>
          <w:noProof/>
          <w:lang w:eastAsia="hu-HU"/>
        </w:rPr>
        <w:fldChar w:fldCharType="separate"/>
      </w:r>
      <w:r w:rsidR="001F7D71">
        <w:rPr>
          <w:rFonts w:ascii="Times New Roman" w:eastAsia="Times New Roman" w:hAnsi="Times New Roman" w:cs="Times New Roman"/>
          <w:b/>
          <w:noProof/>
          <w:lang w:eastAsia="hu-HU"/>
        </w:rPr>
        <w:t>…………………….</w:t>
      </w:r>
      <w:r w:rsidRPr="00104549">
        <w:rPr>
          <w:rFonts w:ascii="Times New Roman" w:eastAsia="Times New Roman" w:hAnsi="Times New Roman" w:cs="Times New Roman"/>
          <w:b/>
          <w:noProof/>
          <w:lang w:eastAsia="hu-HU"/>
        </w:rPr>
        <w:fldChar w:fldCharType="end"/>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b/>
          <w:noProof/>
          <w:lang w:eastAsia="hu-HU"/>
        </w:rPr>
      </w:pPr>
      <w:r w:rsidRPr="00104549">
        <w:rPr>
          <w:rFonts w:ascii="Times New Roman" w:eastAsia="Times New Roman" w:hAnsi="Times New Roman" w:cs="Times New Roman"/>
          <w:noProof/>
          <w:lang w:eastAsia="hu-HU"/>
        </w:rPr>
        <w:t xml:space="preserve">adószáma: </w:t>
      </w:r>
      <w:r w:rsidR="001F7D71">
        <w:rPr>
          <w:rFonts w:ascii="Times New Roman" w:eastAsia="Times New Roman" w:hAnsi="Times New Roman" w:cs="Times New Roman"/>
          <w:b/>
          <w:noProof/>
          <w:lang w:eastAsia="hu-HU"/>
        </w:rPr>
        <w:t>…………………………</w:t>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b/>
          <w:noProof/>
          <w:lang w:eastAsia="hu-HU"/>
        </w:rPr>
      </w:pPr>
      <w:r w:rsidRPr="00104549">
        <w:rPr>
          <w:rFonts w:ascii="Times New Roman" w:eastAsia="Times New Roman" w:hAnsi="Times New Roman" w:cs="Times New Roman"/>
          <w:noProof/>
          <w:lang w:eastAsia="hu-HU"/>
        </w:rPr>
        <w:t xml:space="preserve">postacíme: </w:t>
      </w:r>
      <w:r w:rsidR="001F7D71">
        <w:rPr>
          <w:rFonts w:ascii="Times New Roman" w:eastAsia="Times New Roman" w:hAnsi="Times New Roman" w:cs="Times New Roman"/>
          <w:b/>
          <w:noProof/>
          <w:lang w:eastAsia="hu-HU"/>
        </w:rPr>
        <w:t>……………………………..</w:t>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b/>
          <w:noProof/>
          <w:lang w:eastAsia="hu-HU"/>
        </w:rPr>
      </w:pPr>
      <w:r w:rsidRPr="00104549">
        <w:rPr>
          <w:rFonts w:ascii="Times New Roman" w:eastAsia="Times New Roman" w:hAnsi="Times New Roman" w:cs="Times New Roman"/>
          <w:noProof/>
          <w:lang w:eastAsia="hu-HU"/>
        </w:rPr>
        <w:t>bankszámlaszáma:</w:t>
      </w:r>
      <w:r w:rsidR="00864059">
        <w:rPr>
          <w:rFonts w:ascii="Times New Roman" w:eastAsia="Times New Roman" w:hAnsi="Times New Roman" w:cs="Times New Roman"/>
          <w:b/>
          <w:noProof/>
          <w:lang w:eastAsia="hu-HU"/>
        </w:rPr>
        <w:t xml:space="preserve"> </w:t>
      </w:r>
      <w:r w:rsidR="001F7D71">
        <w:rPr>
          <w:rFonts w:ascii="Times New Roman" w:eastAsia="Times New Roman" w:hAnsi="Times New Roman" w:cs="Times New Roman"/>
          <w:b/>
          <w:noProof/>
          <w:lang w:eastAsia="hu-HU"/>
        </w:rPr>
        <w:t>……………………………</w:t>
      </w:r>
      <w:r w:rsidR="00864059" w:rsidRPr="00104549">
        <w:rPr>
          <w:rFonts w:ascii="Times New Roman" w:eastAsia="Times New Roman" w:hAnsi="Times New Roman" w:cs="Times New Roman"/>
          <w:b/>
          <w:noProof/>
          <w:lang w:eastAsia="hu-HU"/>
        </w:rPr>
        <w:t xml:space="preserve"> </w:t>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 xml:space="preserve">a továbbiakban: </w:t>
      </w:r>
      <w:r w:rsidRPr="00104549">
        <w:rPr>
          <w:rFonts w:ascii="Times New Roman" w:eastAsia="Times New Roman" w:hAnsi="Times New Roman" w:cs="Times New Roman"/>
          <w:b/>
          <w:noProof/>
          <w:lang w:eastAsia="hu-HU"/>
        </w:rPr>
        <w:t xml:space="preserve">Támogatott </w:t>
      </w:r>
    </w:p>
    <w:p w:rsidR="00104549" w:rsidRPr="00104549" w:rsidRDefault="00104549" w:rsidP="00104549">
      <w:pPr>
        <w:widowControl w:val="0"/>
        <w:autoSpaceDE w:val="0"/>
        <w:autoSpaceDN w:val="0"/>
        <w:adjustRightInd w:val="0"/>
        <w:spacing w:after="0" w:line="240" w:lineRule="auto"/>
        <w:rPr>
          <w:rFonts w:ascii="Times New Roman" w:eastAsia="Times New Roman" w:hAnsi="Times New Roman" w:cs="Times New Roman"/>
          <w:b/>
          <w:noProof/>
          <w:lang w:eastAsia="hu-HU"/>
        </w:rPr>
      </w:pPr>
      <w:r w:rsidRPr="00104549">
        <w:rPr>
          <w:rFonts w:ascii="Times New Roman" w:eastAsia="Times New Roman" w:hAnsi="Times New Roman" w:cs="Times New Roman"/>
          <w:noProof/>
          <w:lang w:eastAsia="hu-HU"/>
        </w:rPr>
        <w:t>(továbbiakban együtt: Felek) között az alulírott napon és helyen az alábbi feltételekkel:</w:t>
      </w:r>
    </w:p>
    <w:p w:rsidR="00104549" w:rsidRP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b/>
          <w:noProof/>
          <w:lang w:eastAsia="hu-HU"/>
        </w:rPr>
      </w:pPr>
    </w:p>
    <w:p w:rsidR="00104549" w:rsidRPr="00104549" w:rsidRDefault="00104549" w:rsidP="00104549">
      <w:pPr>
        <w:widowControl w:val="0"/>
        <w:numPr>
          <w:ilvl w:val="0"/>
          <w:numId w:val="6"/>
        </w:numPr>
        <w:autoSpaceDE w:val="0"/>
        <w:autoSpaceDN w:val="0"/>
        <w:adjustRightInd w:val="0"/>
        <w:spacing w:after="0" w:line="240" w:lineRule="auto"/>
        <w:ind w:left="426" w:hanging="426"/>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 xml:space="preserve">A Budapest, VII. kerület </w:t>
      </w:r>
      <w:r w:rsidRPr="00104549">
        <w:rPr>
          <w:rFonts w:ascii="Times New Roman" w:eastAsia="Times New Roman" w:hAnsi="Times New Roman" w:cs="Times New Roman"/>
          <w:noProof/>
          <w:lang w:eastAsia="hu-HU"/>
        </w:rPr>
        <w:fldChar w:fldCharType="begin"/>
      </w:r>
      <w:r w:rsidRPr="00104549">
        <w:rPr>
          <w:rFonts w:ascii="Times New Roman" w:eastAsia="Times New Roman" w:hAnsi="Times New Roman" w:cs="Times New Roman"/>
          <w:noProof/>
          <w:lang w:eastAsia="hu-HU"/>
        </w:rPr>
        <w:instrText xml:space="preserve"> MERGEFIELD "Hivatal" </w:instrText>
      </w:r>
      <w:r w:rsidRPr="00104549">
        <w:rPr>
          <w:rFonts w:ascii="Times New Roman" w:eastAsia="Times New Roman" w:hAnsi="Times New Roman" w:cs="Times New Roman"/>
          <w:noProof/>
          <w:lang w:eastAsia="hu-HU"/>
        </w:rPr>
        <w:fldChar w:fldCharType="separate"/>
      </w:r>
      <w:r w:rsidRPr="00104549">
        <w:rPr>
          <w:rFonts w:ascii="Times New Roman" w:eastAsia="Times New Roman" w:hAnsi="Times New Roman" w:cs="Times New Roman"/>
          <w:noProof/>
          <w:lang w:eastAsia="hu-HU"/>
        </w:rPr>
        <w:t>Erzsébetváros Önkrományzat</w:t>
      </w:r>
      <w:r w:rsidRPr="00104549">
        <w:rPr>
          <w:rFonts w:ascii="Times New Roman" w:eastAsia="Times New Roman" w:hAnsi="Times New Roman" w:cs="Times New Roman"/>
          <w:noProof/>
          <w:lang w:eastAsia="hu-HU"/>
        </w:rPr>
        <w:fldChar w:fldCharType="end"/>
      </w:r>
      <w:r w:rsidRPr="00104549">
        <w:rPr>
          <w:rFonts w:ascii="Times New Roman" w:eastAsia="Times New Roman" w:hAnsi="Times New Roman" w:cs="Times New Roman"/>
          <w:noProof/>
          <w:lang w:eastAsia="hu-HU"/>
        </w:rPr>
        <w:t>a 201</w:t>
      </w:r>
      <w:r w:rsidR="00771F90">
        <w:rPr>
          <w:rFonts w:ascii="Times New Roman" w:eastAsia="Times New Roman" w:hAnsi="Times New Roman" w:cs="Times New Roman"/>
          <w:noProof/>
          <w:lang w:eastAsia="hu-HU"/>
        </w:rPr>
        <w:t>6</w:t>
      </w:r>
      <w:r w:rsidRPr="00104549">
        <w:rPr>
          <w:rFonts w:ascii="Times New Roman" w:eastAsia="Times New Roman" w:hAnsi="Times New Roman" w:cs="Times New Roman"/>
          <w:noProof/>
          <w:lang w:eastAsia="hu-HU"/>
        </w:rPr>
        <w:t xml:space="preserve">. évi kapufigyelő rendszer kiépítési pályázaton a Városüzemeltetési Bizottság </w:t>
      </w:r>
      <w:r w:rsidR="001F7D71">
        <w:rPr>
          <w:rFonts w:ascii="Times New Roman" w:eastAsia="Times New Roman" w:hAnsi="Times New Roman" w:cs="Times New Roman"/>
          <w:b/>
          <w:noProof/>
          <w:lang w:eastAsia="hu-HU"/>
        </w:rPr>
        <w:t>………………..</w:t>
      </w:r>
      <w:r w:rsidRPr="00104549">
        <w:rPr>
          <w:rFonts w:ascii="Times New Roman" w:eastAsia="Times New Roman" w:hAnsi="Times New Roman" w:cs="Times New Roman"/>
          <w:noProof/>
          <w:lang w:eastAsia="hu-HU"/>
        </w:rPr>
        <w:t xml:space="preserve"> számú határozata alapján  </w:t>
      </w:r>
      <w:r w:rsidR="00771F90">
        <w:rPr>
          <w:rFonts w:ascii="Times New Roman" w:eastAsia="Times New Roman" w:hAnsi="Times New Roman" w:cs="Times New Roman"/>
          <w:b/>
          <w:noProof/>
          <w:lang w:eastAsia="hu-HU"/>
        </w:rPr>
        <w:t>……………</w:t>
      </w:r>
      <w:r w:rsidRPr="00104549">
        <w:rPr>
          <w:rFonts w:ascii="Times New Roman" w:eastAsia="Times New Roman" w:hAnsi="Times New Roman" w:cs="Times New Roman"/>
          <w:b/>
          <w:noProof/>
          <w:lang w:eastAsia="hu-HU"/>
        </w:rPr>
        <w:t xml:space="preserve"> Ft</w:t>
      </w:r>
      <w:r w:rsidRPr="00104549">
        <w:rPr>
          <w:rFonts w:ascii="Times New Roman" w:eastAsia="Times New Roman" w:hAnsi="Times New Roman" w:cs="Times New Roman"/>
          <w:noProof/>
          <w:lang w:eastAsia="hu-HU"/>
        </w:rPr>
        <w:t xml:space="preserve"> vissza nem térítendő támogatáshoz jutott.</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Az elnyert támogatás csak a pályázatban megjelölt kapufigyelő rendszer kiépítési munkák elvégzésére használható fel, a megállapodás mellékletét képező költségvetés szerint.</w:t>
      </w: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2.</w:t>
      </w:r>
      <w:r w:rsidRPr="00104549">
        <w:rPr>
          <w:rFonts w:ascii="Times New Roman" w:eastAsia="Times New Roman" w:hAnsi="Times New Roman" w:cs="Times New Roman"/>
          <w:noProof/>
          <w:lang w:eastAsia="hu-HU"/>
        </w:rPr>
        <w:t xml:space="preserve"> </w:t>
      </w:r>
      <w:r w:rsidRPr="00104549">
        <w:rPr>
          <w:rFonts w:ascii="Times New Roman" w:eastAsia="Times New Roman" w:hAnsi="Times New Roman" w:cs="Times New Roman"/>
          <w:noProof/>
          <w:lang w:eastAsia="hu-HU"/>
        </w:rPr>
        <w:tab/>
        <w:t>A támogatás rendje:</w:t>
      </w:r>
    </w:p>
    <w:p w:rsidR="00104549" w:rsidRPr="00104549" w:rsidRDefault="00104549" w:rsidP="00104549">
      <w:pPr>
        <w:widowControl w:val="0"/>
        <w:autoSpaceDE w:val="0"/>
        <w:autoSpaceDN w:val="0"/>
        <w:adjustRightInd w:val="0"/>
        <w:spacing w:after="0" w:line="240" w:lineRule="auto"/>
        <w:ind w:left="426"/>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Az Önkormányzat az elnyert pályázat alapján</w:t>
      </w:r>
      <w:r w:rsidR="00771F90">
        <w:rPr>
          <w:rFonts w:ascii="Times New Roman" w:eastAsia="Times New Roman" w:hAnsi="Times New Roman" w:cs="Times New Roman"/>
          <w:b/>
          <w:noProof/>
          <w:lang w:eastAsia="hu-HU"/>
        </w:rPr>
        <w:t>…………</w:t>
      </w:r>
      <w:r w:rsidRPr="00104549">
        <w:rPr>
          <w:rFonts w:ascii="Times New Roman" w:eastAsia="Times New Roman" w:hAnsi="Times New Roman" w:cs="Times New Roman"/>
          <w:b/>
          <w:noProof/>
          <w:lang w:eastAsia="hu-HU"/>
        </w:rPr>
        <w:t>,- Ft</w:t>
      </w:r>
      <w:r w:rsidRPr="00104549">
        <w:rPr>
          <w:rFonts w:ascii="Times New Roman" w:eastAsia="Times New Roman" w:hAnsi="Times New Roman" w:cs="Times New Roman"/>
          <w:noProof/>
          <w:lang w:eastAsia="hu-HU"/>
        </w:rPr>
        <w:t xml:space="preserve"> azaz </w:t>
      </w:r>
      <w:r w:rsidR="00771F90">
        <w:rPr>
          <w:rFonts w:ascii="Times New Roman" w:eastAsia="Times New Roman" w:hAnsi="Times New Roman" w:cs="Times New Roman"/>
          <w:b/>
          <w:noProof/>
          <w:lang w:eastAsia="hu-HU"/>
        </w:rPr>
        <w:t>……………</w:t>
      </w:r>
      <w:r w:rsidR="00771F90" w:rsidRPr="00104549">
        <w:rPr>
          <w:rFonts w:ascii="Times New Roman" w:eastAsia="Times New Roman" w:hAnsi="Times New Roman" w:cs="Times New Roman"/>
          <w:b/>
          <w:noProof/>
          <w:lang w:eastAsia="hu-HU"/>
        </w:rPr>
        <w:t xml:space="preserve"> </w:t>
      </w:r>
      <w:r w:rsidRPr="00104549">
        <w:rPr>
          <w:rFonts w:ascii="Times New Roman" w:eastAsia="Times New Roman" w:hAnsi="Times New Roman" w:cs="Times New Roman"/>
          <w:noProof/>
          <w:lang w:eastAsia="hu-HU"/>
        </w:rPr>
        <w:t>forint vissza nem térítendő támogatást biztosít Támogatott számára.</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 Támogatott a támogatás összegét kizárólag az 1. pontban meghatározott munkák elvégzésére fordíthatja. A kivitelezési összeg kizárólag a Támogatott saját pénzügyi keretének terhére léphető túl.</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p>
    <w:p w:rsidR="00104549" w:rsidRPr="00104549" w:rsidRDefault="00104549" w:rsidP="00104549">
      <w:pPr>
        <w:widowControl w:val="0"/>
        <w:numPr>
          <w:ilvl w:val="0"/>
          <w:numId w:val="5"/>
        </w:numPr>
        <w:autoSpaceDE w:val="0"/>
        <w:autoSpaceDN w:val="0"/>
        <w:adjustRightInd w:val="0"/>
        <w:spacing w:after="0" w:line="240" w:lineRule="auto"/>
        <w:ind w:left="426" w:hanging="426"/>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Támogatott a jelen szerződés aláírása napjától számított 90 napon belül köteles benyújtani az Önkormányzat részére a támogatásra vonatkozó elszámolást. A vissza nem térítendő támogatás az elszámolás elfogadását követő 60 napon belül kerül átutalásra.</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4.</w:t>
      </w:r>
      <w:r w:rsidRPr="00104549">
        <w:rPr>
          <w:rFonts w:ascii="Times New Roman" w:eastAsia="Times New Roman" w:hAnsi="Times New Roman" w:cs="Times New Roman"/>
          <w:noProof/>
          <w:lang w:eastAsia="hu-HU"/>
        </w:rPr>
        <w:t xml:space="preserve">    A támogatás feltételei:</w:t>
      </w:r>
    </w:p>
    <w:p w:rsidR="00104549" w:rsidRPr="00104549" w:rsidRDefault="00104549" w:rsidP="00104549">
      <w:pPr>
        <w:widowControl w:val="0"/>
        <w:numPr>
          <w:ilvl w:val="0"/>
          <w:numId w:val="1"/>
        </w:numPr>
        <w:autoSpaceDE w:val="0"/>
        <w:autoSpaceDN w:val="0"/>
        <w:adjustRightInd w:val="0"/>
        <w:spacing w:after="0" w:line="240" w:lineRule="auto"/>
        <w:ind w:left="993" w:hanging="426"/>
        <w:contextualSpacing/>
        <w:jc w:val="both"/>
        <w:rPr>
          <w:rFonts w:ascii="Times New Roman" w:eastAsia="Times New Roman" w:hAnsi="Times New Roman" w:cs="Times New Roman"/>
          <w:lang w:eastAsia="hu-HU"/>
        </w:rPr>
      </w:pPr>
      <w:r w:rsidRPr="00104549">
        <w:rPr>
          <w:rFonts w:ascii="Times New Roman" w:eastAsia="Times New Roman" w:hAnsi="Times New Roman" w:cs="Times New Roman"/>
          <w:noProof/>
          <w:lang w:eastAsia="hu-HU"/>
        </w:rPr>
        <w:t>Az Önkormányzatot a támogatás időtartama alatt ellenőrzési jog illeti meg, mely kiterjed a munkálatok megtekintésére, a költségvetés összegének felhasználásával kapcsolatos nyilvántartás és bizonylatok áttekintésére.</w:t>
      </w:r>
    </w:p>
    <w:p w:rsidR="00104549" w:rsidRPr="00104549" w:rsidRDefault="00104549" w:rsidP="00104549">
      <w:pPr>
        <w:widowControl w:val="0"/>
        <w:numPr>
          <w:ilvl w:val="0"/>
          <w:numId w:val="1"/>
        </w:numPr>
        <w:autoSpaceDE w:val="0"/>
        <w:autoSpaceDN w:val="0"/>
        <w:adjustRightInd w:val="0"/>
        <w:spacing w:after="0" w:line="240" w:lineRule="auto"/>
        <w:ind w:left="993" w:hanging="426"/>
        <w:contextualSpacing/>
        <w:jc w:val="both"/>
        <w:rPr>
          <w:rFonts w:ascii="Times New Roman" w:eastAsia="Times New Roman" w:hAnsi="Times New Roman" w:cs="Times New Roman"/>
          <w:lang w:eastAsia="hu-HU"/>
        </w:rPr>
      </w:pPr>
      <w:r w:rsidRPr="00104549">
        <w:rPr>
          <w:rFonts w:ascii="Times New Roman" w:eastAsia="Times New Roman" w:hAnsi="Times New Roman" w:cs="Times New Roman"/>
          <w:noProof/>
          <w:lang w:eastAsia="hu-HU"/>
        </w:rPr>
        <w:t>A 29/2013. (V.31.) számú önkormányzati rendelet 2.§ (5) bekezdésének megfogalmazásával összhangban, amennyiben a benyújtott számla/számlák összege kevesebb mint a támogatás kétszerese, a támogatás összege arányosan csökken.</w:t>
      </w:r>
    </w:p>
    <w:p w:rsidR="00104549" w:rsidRDefault="00104549" w:rsidP="00104549">
      <w:pPr>
        <w:widowControl w:val="0"/>
        <w:numPr>
          <w:ilvl w:val="0"/>
          <w:numId w:val="1"/>
        </w:numPr>
        <w:autoSpaceDE w:val="0"/>
        <w:autoSpaceDN w:val="0"/>
        <w:adjustRightInd w:val="0"/>
        <w:spacing w:after="0" w:line="240" w:lineRule="auto"/>
        <w:ind w:left="993" w:hanging="426"/>
        <w:contextualSpacing/>
        <w:jc w:val="both"/>
        <w:rPr>
          <w:rFonts w:ascii="Times New Roman" w:eastAsia="Times New Roman" w:hAnsi="Times New Roman" w:cs="Times New Roman"/>
          <w:lang w:eastAsia="hu-HU"/>
        </w:rPr>
      </w:pPr>
      <w:r w:rsidRPr="00104549">
        <w:rPr>
          <w:rFonts w:ascii="Times New Roman" w:eastAsia="Times New Roman" w:hAnsi="Times New Roman" w:cs="Times New Roman"/>
          <w:noProof/>
          <w:lang w:eastAsia="hu-HU"/>
        </w:rPr>
        <w:t>Támogatott tudomásul veszi, hogy szerződésszegése  – ezen szerződésben foglaltak nem teljesítése – esetén legfeljebb két évre kizárható az Önkormányzat által biztosított támogatási lehetőségekből.</w:t>
      </w:r>
    </w:p>
    <w:p w:rsidR="00104549" w:rsidRPr="00104549" w:rsidRDefault="00104549" w:rsidP="00104549">
      <w:pPr>
        <w:widowControl w:val="0"/>
        <w:numPr>
          <w:ilvl w:val="0"/>
          <w:numId w:val="1"/>
        </w:numPr>
        <w:autoSpaceDE w:val="0"/>
        <w:autoSpaceDN w:val="0"/>
        <w:adjustRightInd w:val="0"/>
        <w:spacing w:after="0" w:line="240" w:lineRule="auto"/>
        <w:ind w:left="993" w:hanging="426"/>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Támogatott jelen megállapodás aláírásával tudomásul veszi, hogy</w:t>
      </w:r>
    </w:p>
    <w:p w:rsidR="00104549" w:rsidRPr="00104549" w:rsidRDefault="00104549" w:rsidP="00104549">
      <w:pPr>
        <w:numPr>
          <w:ilvl w:val="0"/>
          <w:numId w:val="2"/>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az Állami Számvevőszék vizsgálhatja a támogatás felhasználását, jelen megállapodást és a támogatás felhasználása során keletkező további megállapodásokat;</w:t>
      </w:r>
    </w:p>
    <w:p w:rsidR="00104549" w:rsidRPr="00104549" w:rsidRDefault="00104549" w:rsidP="00104549">
      <w:pPr>
        <w:numPr>
          <w:ilvl w:val="0"/>
          <w:numId w:val="2"/>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 xml:space="preserve">az államháztartásról szóló 2011. évi CXCV. törvény, valamint az információs önrendelkezési jogról és az információszabadságról szóló 2011. évi CXII. törvényből fakadó kötelezettségének eleget téve jelen megállapodás közérdekű adatainak (támogatás célja, összege, stb.) nyilvánossága a Közpénzportálon (www.kozpenzpalyazat.gov.hu) történő közzététellel valósul meg. </w:t>
      </w:r>
    </w:p>
    <w:p w:rsidR="00104549" w:rsidRPr="00104549" w:rsidRDefault="00104549" w:rsidP="00104549">
      <w:pPr>
        <w:numPr>
          <w:ilvl w:val="0"/>
          <w:numId w:val="1"/>
        </w:numPr>
        <w:spacing w:after="0" w:line="240" w:lineRule="auto"/>
        <w:ind w:left="993" w:hanging="633"/>
        <w:contextualSpacing/>
        <w:jc w:val="both"/>
        <w:rPr>
          <w:rFonts w:ascii="Times New Roman" w:eastAsia="Calibri" w:hAnsi="Times New Roman" w:cs="Times New Roman"/>
          <w:iCs/>
        </w:rPr>
      </w:pPr>
      <w:r w:rsidRPr="00104549">
        <w:rPr>
          <w:rFonts w:ascii="Times New Roman" w:eastAsia="Calibri" w:hAnsi="Times New Roman" w:cs="Times New Roman"/>
          <w:iCs/>
        </w:rPr>
        <w:t>Támogatott jelen szerződés aláírásával kijelenti, illetve kötelezettséget vállal, hogy</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Calibri" w:hAnsi="Times New Roman" w:cs="Times New Roman"/>
          <w:iCs/>
        </w:rPr>
        <w:lastRenderedPageBreak/>
        <w:t>nincs ki nem egyenlített köztartozása; köztartozásnak minősül e bekezdés alkalmazásában az esedékessé vált és még meg nem fizetett adótartozás – ide nem értve a helyi adókat -, valamint járulék-, illeték- vagy vámtartozás;</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Calibri" w:hAnsi="Times New Roman" w:cs="Times New Roman"/>
          <w:iCs/>
        </w:rPr>
        <w:t>nincs az államháztartás alrendszereiből folyósított támogatásból eredő, már esedékessé vált és elmaradt elszámolási kötelezettsége, vagy szintén az államháztartási alrendszerből származó támogatási forrást érintő jogosulatlan (pénz) felvétele;</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Calibri" w:hAnsi="Times New Roman" w:cs="Times New Roman"/>
          <w:iCs/>
        </w:rPr>
        <w:t>nem áll jogerős végzéssel elrendelt végelszámolás, felszámolás alatt, ellene jogerős végzéssel elrendelt csődeljárás vagy egyéb, a megszüntetésre irányuló, jogszabályban meghatározott eljárás nincs folyamatban;</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Calibri" w:hAnsi="Times New Roman" w:cs="Times New Roman"/>
          <w:iCs/>
        </w:rPr>
        <w:t>hozzájárul ahhoz, hogy a kincstár által működtetett monitoring rendszerben nyilvántartott adataihoz a költségvetési támogatás utalványozója, folyósítója, valamint a 368/2011.(XII.31.) Korm. rendeletben meghatározott más jogosult(ak) hozzáférjen;</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Calibri" w:hAnsi="Times New Roman" w:cs="Times New Roman"/>
          <w:iCs/>
        </w:rPr>
        <w:t xml:space="preserve">megfelel az </w:t>
      </w:r>
      <w:r w:rsidRPr="00104549">
        <w:rPr>
          <w:rFonts w:ascii="Times New Roman" w:eastAsia="Calibri" w:hAnsi="Times New Roman" w:cs="Times New Roman"/>
        </w:rPr>
        <w:t>államháztartásról szóló 2011. évi CXCV. törvény (továbbiakban Áht.) 50. § (1) bekezdésében meghatározott kritériumoknak;</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Times New Roman" w:hAnsi="Times New Roman" w:cs="Times New Roman"/>
          <w:noProof/>
          <w:lang w:eastAsia="hu-HU"/>
        </w:rPr>
        <w:t>a 2011. évi CXCVI. törvény 3.§ (1) bekezdése 1. pontjában foglaltak szerint átlátható szervezetnek minősül,</w:t>
      </w:r>
    </w:p>
    <w:p w:rsidR="00104549" w:rsidRPr="00104549" w:rsidRDefault="00104549" w:rsidP="00104549">
      <w:pPr>
        <w:numPr>
          <w:ilvl w:val="0"/>
          <w:numId w:val="3"/>
        </w:numPr>
        <w:spacing w:after="0" w:line="240" w:lineRule="auto"/>
        <w:contextualSpacing/>
        <w:jc w:val="both"/>
        <w:rPr>
          <w:rFonts w:ascii="Times New Roman" w:eastAsia="Calibri" w:hAnsi="Times New Roman" w:cs="Times New Roman"/>
          <w:iCs/>
        </w:rPr>
      </w:pPr>
      <w:r w:rsidRPr="00104549">
        <w:rPr>
          <w:rFonts w:ascii="Times New Roman" w:eastAsia="Calibri" w:hAnsi="Times New Roman" w:cs="Times New Roman"/>
        </w:rPr>
        <w:t>a közpénzekből nyújtott támogatások átláthatóságáról szóló 2007. évi CLXXXI. törvény 6. §-a szerinti kizáró okok esetében nem állnak fenn.</w:t>
      </w: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i/>
          <w:noProof/>
          <w:lang w:eastAsia="hu-HU"/>
        </w:rPr>
      </w:pPr>
    </w:p>
    <w:p w:rsidR="00104549" w:rsidRP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i/>
          <w:noProof/>
          <w:lang w:eastAsia="hu-HU"/>
        </w:rPr>
      </w:pPr>
      <w:r w:rsidRPr="00104549">
        <w:rPr>
          <w:rFonts w:ascii="Times New Roman" w:eastAsia="Times New Roman" w:hAnsi="Times New Roman" w:cs="Times New Roman"/>
          <w:b/>
          <w:noProof/>
          <w:lang w:eastAsia="hu-HU"/>
        </w:rPr>
        <w:t>5.</w:t>
      </w:r>
      <w:r w:rsidRPr="00104549">
        <w:rPr>
          <w:rFonts w:ascii="Times New Roman" w:eastAsia="Times New Roman" w:hAnsi="Times New Roman" w:cs="Times New Roman"/>
          <w:noProof/>
          <w:lang w:eastAsia="hu-HU"/>
        </w:rPr>
        <w:t xml:space="preserve"> </w:t>
      </w:r>
      <w:r w:rsidRPr="00104549">
        <w:rPr>
          <w:rFonts w:ascii="Times New Roman" w:eastAsia="Times New Roman" w:hAnsi="Times New Roman" w:cs="Times New Roman"/>
          <w:noProof/>
          <w:lang w:eastAsia="hu-HU"/>
        </w:rPr>
        <w:tab/>
        <w:t xml:space="preserve">Támogatott hozzájárul, hogy a támogatás/ a támogatás egy részének felhasználása esetén az Önkormányzat saját költségén, a társasházon jól látható helyen, legfeljebb A4-es méretben, táblát helyezzen el a következő szöveggel: </w:t>
      </w:r>
      <w:r w:rsidRPr="00104549">
        <w:rPr>
          <w:rFonts w:ascii="Times New Roman" w:eastAsia="Times New Roman" w:hAnsi="Times New Roman" w:cs="Times New Roman"/>
          <w:i/>
          <w:noProof/>
          <w:lang w:eastAsia="hu-HU"/>
        </w:rPr>
        <w:t>„A kapufigyelő rendszer kiépítése Erzsébetváros Önkormányzatának támogatásával készült.”</w:t>
      </w:r>
    </w:p>
    <w:p w:rsidR="00104549" w:rsidRPr="00104549" w:rsidRDefault="00104549" w:rsidP="00104549">
      <w:pPr>
        <w:spacing w:after="0" w:line="240" w:lineRule="auto"/>
        <w:ind w:left="426" w:hanging="426"/>
        <w:jc w:val="both"/>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ind w:left="426" w:hanging="426"/>
        <w:jc w:val="both"/>
        <w:rPr>
          <w:rFonts w:ascii="Calibri" w:eastAsia="Times New Roman" w:hAnsi="Calibri" w:cs="Times New Roman"/>
          <w:lang w:eastAsia="hu-HU"/>
        </w:rPr>
      </w:pPr>
      <w:r w:rsidRPr="00104549">
        <w:rPr>
          <w:rFonts w:ascii="Times New Roman" w:eastAsia="Times New Roman" w:hAnsi="Times New Roman" w:cs="Times New Roman"/>
          <w:b/>
          <w:noProof/>
          <w:lang w:eastAsia="hu-HU"/>
        </w:rPr>
        <w:t>6.</w:t>
      </w:r>
      <w:r w:rsidRPr="00104549">
        <w:rPr>
          <w:rFonts w:ascii="Times New Roman" w:eastAsia="Times New Roman" w:hAnsi="Times New Roman" w:cs="Times New Roman"/>
          <w:noProof/>
          <w:lang w:eastAsia="hu-HU"/>
        </w:rPr>
        <w:t xml:space="preserve"> </w:t>
      </w:r>
      <w:r w:rsidRPr="00104549">
        <w:rPr>
          <w:rFonts w:ascii="Times New Roman" w:eastAsia="Times New Roman" w:hAnsi="Times New Roman" w:cs="Times New Roman"/>
          <w:noProof/>
          <w:lang w:eastAsia="hu-HU"/>
        </w:rPr>
        <w:tab/>
        <w:t>Amennyiben a Támogatott ingatlanban európai uniós versenyjogi értelemben vett olyan vállalkozás működik, amelynek a tevékenysége érinti az uniós tagállamok közötti kereskedelmet vagy ilyen vállalkozás a Támogatott ingatlanban tulajdonnal rendelkezik, vagy maga a Támogatott ilyen jellegű vállalkozásnak minősül, a támogatás a működés helye szerinti tulajdoni hányad szerinti, a vállalkozásra jutó része a Európai Unió működéséről szóló szerződés 107. és 108. cikkének a csekély összegű támogatásokra való alkalmazásról szóló 2013. december 18-i 1407/2013/EU bizottsági rendelet (HL L 352., 2013.12.24., 1.o.) hatálya alá tartozó csekély összegű (de minimis) támogatásnak minősül.</w:t>
      </w:r>
      <w:r w:rsidRPr="00104549">
        <w:rPr>
          <w:rFonts w:ascii="Calibri" w:eastAsia="Times New Roman" w:hAnsi="Calibri" w:cs="Times New Roman"/>
          <w:lang w:eastAsia="hu-HU"/>
        </w:rPr>
        <w:t xml:space="preserve"> </w:t>
      </w:r>
    </w:p>
    <w:p w:rsidR="00104549" w:rsidRPr="00104549" w:rsidRDefault="00104549" w:rsidP="00104549">
      <w:pPr>
        <w:widowControl w:val="0"/>
        <w:autoSpaceDE w:val="0"/>
        <w:autoSpaceDN w:val="0"/>
        <w:adjustRightInd w:val="0"/>
        <w:spacing w:after="0" w:line="240" w:lineRule="auto"/>
        <w:ind w:left="426" w:hanging="426"/>
        <w:jc w:val="both"/>
        <w:rPr>
          <w:rFonts w:ascii="Calibri" w:eastAsia="Times New Roman" w:hAnsi="Calibri" w:cs="Times New Roman"/>
          <w:lang w:eastAsia="hu-HU"/>
        </w:rPr>
      </w:pP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Az Európai Unió működéséről szóló szerződés (a továbbiakban: EUMSZ) 107. cikke értelében vállalkozásnak minősül közjogi jogállásától és finanszírozásának módjától függetlenül minden közjogi és magánjogi jogi személy illetve természetes személy, amely illetve aki a támogatásban részesített tevékenység tekintetében szolgáltatásokat vagy árukat kínál a piacon.</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Egy a fenti értelemben vett vállalkozás tevékenysége akkor nem érinti a tagállamok közötti kereskedelmet, ha a támogatás nem vezet kereslet vagy befektetések vonzásához az érintett térségben, és nem akadályozza más tagállamokból származó vállalkozások letelepedését, továbbá a kedvezményezett által nyújtott termékek vagy szolgáltatások tisztán helyi jellegűek vagy földrajzilag korlátozott vonzáskörzettel bírnak, és végül a szomszédos tagállamok piacaira és fogyasztóira csak marginális hatást gyakorolnak.</w:t>
      </w:r>
    </w:p>
    <w:p w:rsidR="00104549" w:rsidRPr="00104549" w:rsidRDefault="00104549" w:rsidP="00104549">
      <w:pPr>
        <w:widowControl w:val="0"/>
        <w:autoSpaceDE w:val="0"/>
        <w:autoSpaceDN w:val="0"/>
        <w:adjustRightInd w:val="0"/>
        <w:spacing w:after="0" w:line="240" w:lineRule="auto"/>
        <w:ind w:left="426" w:hanging="426"/>
        <w:contextualSpacing/>
        <w:jc w:val="both"/>
        <w:rPr>
          <w:rFonts w:ascii="Times New Roman" w:eastAsia="Times New Roman" w:hAnsi="Times New Roman" w:cs="Times New Roman"/>
          <w:noProof/>
          <w:lang w:eastAsia="hu-HU"/>
        </w:rPr>
      </w:pPr>
    </w:p>
    <w:p w:rsid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7.</w:t>
      </w:r>
      <w:r w:rsidRPr="00104549">
        <w:rPr>
          <w:rFonts w:ascii="Times New Roman" w:eastAsia="Times New Roman" w:hAnsi="Times New Roman" w:cs="Times New Roman"/>
          <w:noProof/>
          <w:lang w:eastAsia="hu-HU"/>
        </w:rPr>
        <w:t xml:space="preserve"> </w:t>
      </w:r>
      <w:r w:rsidRPr="00104549">
        <w:rPr>
          <w:rFonts w:ascii="Times New Roman" w:eastAsia="Times New Roman" w:hAnsi="Times New Roman" w:cs="Times New Roman"/>
          <w:noProof/>
          <w:lang w:eastAsia="hu-HU"/>
        </w:rPr>
        <w:tab/>
        <w:t>A mellékelt közös képviselői nyilatkozat alapján a nyújtandó támogatásból csekély összegű támogatásban részesülnek az alábbi, a 6. pontban foglalt feltéteket teljesítő vállalkozások (továbbiakban: Nyilatkozó):</w:t>
      </w:r>
    </w:p>
    <w:p w:rsid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b/>
          <w:bCs/>
          <w:lang w:eastAsia="hu-HU"/>
        </w:rPr>
      </w:pPr>
    </w:p>
    <w:p w:rsid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b/>
          <w:bCs/>
          <w:lang w:eastAsia="hu-HU"/>
        </w:rPr>
      </w:pPr>
    </w:p>
    <w:p w:rsidR="00104549" w:rsidRP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b/>
          <w:bCs/>
          <w:lang w:eastAsia="hu-HU"/>
        </w:rPr>
      </w:pPr>
    </w:p>
    <w:tbl>
      <w:tblPr>
        <w:tblStyle w:val="Rcsostblzat"/>
        <w:tblW w:w="9298" w:type="dxa"/>
        <w:jc w:val="center"/>
        <w:tblLook w:val="04A0" w:firstRow="1" w:lastRow="0" w:firstColumn="1" w:lastColumn="0" w:noHBand="0" w:noVBand="1"/>
      </w:tblPr>
      <w:tblGrid>
        <w:gridCol w:w="1781"/>
        <w:gridCol w:w="1729"/>
        <w:gridCol w:w="1140"/>
        <w:gridCol w:w="2320"/>
        <w:gridCol w:w="2328"/>
      </w:tblGrid>
      <w:tr w:rsidR="00104549" w:rsidRPr="00104549" w:rsidTr="004A66F6">
        <w:trPr>
          <w:jc w:val="center"/>
        </w:trPr>
        <w:tc>
          <w:tcPr>
            <w:tcW w:w="1781" w:type="dxa"/>
            <w:vAlign w:val="center"/>
          </w:tcPr>
          <w:p w:rsidR="00104549" w:rsidRPr="00104549" w:rsidRDefault="00104549" w:rsidP="00104549">
            <w:pPr>
              <w:keepNext/>
              <w:widowControl w:val="0"/>
              <w:autoSpaceDE w:val="0"/>
              <w:autoSpaceDN w:val="0"/>
              <w:adjustRightInd w:val="0"/>
              <w:jc w:val="center"/>
              <w:rPr>
                <w:noProof/>
              </w:rPr>
            </w:pPr>
            <w:r w:rsidRPr="00104549">
              <w:rPr>
                <w:noProof/>
              </w:rPr>
              <w:lastRenderedPageBreak/>
              <w:t>Cégnév</w:t>
            </w:r>
          </w:p>
        </w:tc>
        <w:tc>
          <w:tcPr>
            <w:tcW w:w="1729" w:type="dxa"/>
            <w:vAlign w:val="center"/>
          </w:tcPr>
          <w:p w:rsidR="00104549" w:rsidRPr="00104549" w:rsidRDefault="00104549" w:rsidP="00104549">
            <w:pPr>
              <w:keepNext/>
              <w:widowControl w:val="0"/>
              <w:autoSpaceDE w:val="0"/>
              <w:autoSpaceDN w:val="0"/>
              <w:adjustRightInd w:val="0"/>
              <w:jc w:val="center"/>
              <w:rPr>
                <w:noProof/>
              </w:rPr>
            </w:pPr>
            <w:r w:rsidRPr="00104549">
              <w:rPr>
                <w:noProof/>
              </w:rPr>
              <w:t>Helyrajzi szám</w:t>
            </w:r>
          </w:p>
        </w:tc>
        <w:tc>
          <w:tcPr>
            <w:tcW w:w="1140" w:type="dxa"/>
            <w:vAlign w:val="center"/>
          </w:tcPr>
          <w:p w:rsidR="00104549" w:rsidRPr="00104549" w:rsidRDefault="00104549" w:rsidP="00104549">
            <w:pPr>
              <w:keepNext/>
              <w:widowControl w:val="0"/>
              <w:autoSpaceDE w:val="0"/>
              <w:autoSpaceDN w:val="0"/>
              <w:adjustRightInd w:val="0"/>
              <w:jc w:val="center"/>
              <w:rPr>
                <w:noProof/>
              </w:rPr>
            </w:pPr>
            <w:r w:rsidRPr="00104549">
              <w:rPr>
                <w:noProof/>
              </w:rPr>
              <w:t>Tulajdoni hányad</w:t>
            </w:r>
          </w:p>
        </w:tc>
        <w:tc>
          <w:tcPr>
            <w:tcW w:w="2320" w:type="dxa"/>
            <w:vAlign w:val="center"/>
          </w:tcPr>
          <w:p w:rsidR="00104549" w:rsidRPr="00104549" w:rsidRDefault="00104549" w:rsidP="00104549">
            <w:pPr>
              <w:keepNext/>
              <w:widowControl w:val="0"/>
              <w:autoSpaceDE w:val="0"/>
              <w:autoSpaceDN w:val="0"/>
              <w:adjustRightInd w:val="0"/>
              <w:jc w:val="center"/>
              <w:rPr>
                <w:noProof/>
              </w:rPr>
            </w:pPr>
            <w:r w:rsidRPr="00104549">
              <w:rPr>
                <w:noProof/>
              </w:rPr>
              <w:t>A vállalkozásra jutó támogatás összege (Ft)</w:t>
            </w:r>
          </w:p>
        </w:tc>
        <w:tc>
          <w:tcPr>
            <w:tcW w:w="2328" w:type="dxa"/>
            <w:vAlign w:val="center"/>
          </w:tcPr>
          <w:p w:rsidR="00104549" w:rsidRPr="00104549" w:rsidRDefault="00104549" w:rsidP="00104549">
            <w:pPr>
              <w:keepNext/>
              <w:widowControl w:val="0"/>
              <w:autoSpaceDE w:val="0"/>
              <w:autoSpaceDN w:val="0"/>
              <w:adjustRightInd w:val="0"/>
              <w:jc w:val="center"/>
              <w:rPr>
                <w:noProof/>
              </w:rPr>
            </w:pPr>
            <w:r w:rsidRPr="00104549">
              <w:rPr>
                <w:noProof/>
              </w:rPr>
              <w:t>A vállalkozás a támogatást érintően nyilatkozott</w:t>
            </w:r>
          </w:p>
          <w:p w:rsidR="00104549" w:rsidRPr="00104549" w:rsidRDefault="00104549" w:rsidP="00104549">
            <w:pPr>
              <w:keepNext/>
              <w:widowControl w:val="0"/>
              <w:autoSpaceDE w:val="0"/>
              <w:autoSpaceDN w:val="0"/>
              <w:adjustRightInd w:val="0"/>
              <w:jc w:val="center"/>
              <w:rPr>
                <w:noProof/>
              </w:rPr>
            </w:pPr>
            <w:r w:rsidRPr="00104549">
              <w:rPr>
                <w:noProof/>
              </w:rPr>
              <w:t>(+ = igen, - = nem)</w:t>
            </w:r>
          </w:p>
        </w:tc>
      </w:tr>
      <w:tr w:rsidR="00104549" w:rsidRPr="00104549" w:rsidTr="004A66F6">
        <w:trPr>
          <w:jc w:val="center"/>
        </w:trPr>
        <w:tc>
          <w:tcPr>
            <w:tcW w:w="1781" w:type="dxa"/>
            <w:vAlign w:val="center"/>
          </w:tcPr>
          <w:p w:rsidR="00104549" w:rsidRPr="00104549" w:rsidRDefault="00104549" w:rsidP="00104549">
            <w:pPr>
              <w:jc w:val="center"/>
            </w:pPr>
          </w:p>
        </w:tc>
        <w:tc>
          <w:tcPr>
            <w:tcW w:w="1729" w:type="dxa"/>
            <w:vAlign w:val="center"/>
          </w:tcPr>
          <w:p w:rsidR="00104549" w:rsidRPr="00104549" w:rsidRDefault="00104549" w:rsidP="00104549">
            <w:pPr>
              <w:jc w:val="center"/>
            </w:pPr>
          </w:p>
        </w:tc>
        <w:tc>
          <w:tcPr>
            <w:tcW w:w="1140" w:type="dxa"/>
            <w:vAlign w:val="center"/>
          </w:tcPr>
          <w:p w:rsidR="00104549" w:rsidRPr="00104549" w:rsidRDefault="00104549" w:rsidP="00104549">
            <w:pPr>
              <w:jc w:val="center"/>
            </w:pPr>
          </w:p>
        </w:tc>
        <w:tc>
          <w:tcPr>
            <w:tcW w:w="2320" w:type="dxa"/>
            <w:vAlign w:val="center"/>
          </w:tcPr>
          <w:p w:rsidR="00104549" w:rsidRPr="00104549" w:rsidRDefault="00104549" w:rsidP="00104549">
            <w:pPr>
              <w:jc w:val="center"/>
            </w:pPr>
          </w:p>
        </w:tc>
        <w:tc>
          <w:tcPr>
            <w:tcW w:w="2328" w:type="dxa"/>
            <w:vAlign w:val="center"/>
          </w:tcPr>
          <w:p w:rsidR="00104549" w:rsidRPr="00104549" w:rsidRDefault="00104549" w:rsidP="00104549">
            <w:pPr>
              <w:jc w:val="center"/>
              <w:rPr>
                <w:b/>
                <w:sz w:val="28"/>
                <w:szCs w:val="28"/>
              </w:rPr>
            </w:pPr>
          </w:p>
        </w:tc>
      </w:tr>
      <w:tr w:rsidR="00104549" w:rsidRPr="00104549" w:rsidTr="004A66F6">
        <w:trPr>
          <w:jc w:val="center"/>
        </w:trPr>
        <w:tc>
          <w:tcPr>
            <w:tcW w:w="1781" w:type="dxa"/>
            <w:vAlign w:val="center"/>
          </w:tcPr>
          <w:p w:rsidR="00104549" w:rsidRPr="00104549" w:rsidRDefault="00104549" w:rsidP="00104549">
            <w:pPr>
              <w:jc w:val="center"/>
            </w:pPr>
          </w:p>
        </w:tc>
        <w:tc>
          <w:tcPr>
            <w:tcW w:w="1729" w:type="dxa"/>
            <w:vAlign w:val="center"/>
          </w:tcPr>
          <w:p w:rsidR="00104549" w:rsidRPr="00104549" w:rsidRDefault="00104549" w:rsidP="00104549">
            <w:pPr>
              <w:jc w:val="center"/>
            </w:pPr>
          </w:p>
        </w:tc>
        <w:tc>
          <w:tcPr>
            <w:tcW w:w="1140" w:type="dxa"/>
            <w:vAlign w:val="center"/>
          </w:tcPr>
          <w:p w:rsidR="00104549" w:rsidRPr="00104549" w:rsidRDefault="00104549" w:rsidP="00104549">
            <w:pPr>
              <w:jc w:val="center"/>
            </w:pPr>
          </w:p>
        </w:tc>
        <w:tc>
          <w:tcPr>
            <w:tcW w:w="2320" w:type="dxa"/>
            <w:vAlign w:val="center"/>
          </w:tcPr>
          <w:p w:rsidR="00104549" w:rsidRPr="00104549" w:rsidRDefault="00104549" w:rsidP="00104549">
            <w:pPr>
              <w:jc w:val="center"/>
            </w:pPr>
          </w:p>
        </w:tc>
        <w:tc>
          <w:tcPr>
            <w:tcW w:w="2328" w:type="dxa"/>
            <w:vAlign w:val="center"/>
          </w:tcPr>
          <w:p w:rsidR="00104549" w:rsidRPr="00104549" w:rsidRDefault="00104549" w:rsidP="00104549">
            <w:pPr>
              <w:jc w:val="center"/>
              <w:rPr>
                <w:b/>
                <w:sz w:val="28"/>
                <w:szCs w:val="28"/>
              </w:rPr>
            </w:pPr>
          </w:p>
        </w:tc>
      </w:tr>
      <w:tr w:rsidR="00104549" w:rsidRPr="00104549" w:rsidTr="004A66F6">
        <w:trPr>
          <w:jc w:val="center"/>
        </w:trPr>
        <w:tc>
          <w:tcPr>
            <w:tcW w:w="1781" w:type="dxa"/>
            <w:vAlign w:val="center"/>
          </w:tcPr>
          <w:p w:rsidR="00104549" w:rsidRPr="00104549" w:rsidRDefault="00104549" w:rsidP="00104549">
            <w:pPr>
              <w:jc w:val="center"/>
            </w:pPr>
          </w:p>
        </w:tc>
        <w:tc>
          <w:tcPr>
            <w:tcW w:w="1729" w:type="dxa"/>
            <w:vAlign w:val="center"/>
          </w:tcPr>
          <w:p w:rsidR="00104549" w:rsidRPr="00104549" w:rsidRDefault="00104549" w:rsidP="00104549">
            <w:pPr>
              <w:jc w:val="center"/>
            </w:pPr>
          </w:p>
        </w:tc>
        <w:tc>
          <w:tcPr>
            <w:tcW w:w="1140" w:type="dxa"/>
            <w:vAlign w:val="center"/>
          </w:tcPr>
          <w:p w:rsidR="00104549" w:rsidRPr="00104549" w:rsidRDefault="00104549" w:rsidP="00104549">
            <w:pPr>
              <w:jc w:val="center"/>
            </w:pPr>
          </w:p>
        </w:tc>
        <w:tc>
          <w:tcPr>
            <w:tcW w:w="2320" w:type="dxa"/>
            <w:vAlign w:val="center"/>
          </w:tcPr>
          <w:p w:rsidR="00104549" w:rsidRPr="00104549" w:rsidRDefault="00104549" w:rsidP="00104549">
            <w:pPr>
              <w:jc w:val="center"/>
            </w:pPr>
          </w:p>
        </w:tc>
        <w:tc>
          <w:tcPr>
            <w:tcW w:w="2328" w:type="dxa"/>
            <w:vAlign w:val="center"/>
          </w:tcPr>
          <w:p w:rsidR="00104549" w:rsidRPr="00104549" w:rsidRDefault="00104549" w:rsidP="00104549">
            <w:pPr>
              <w:jc w:val="center"/>
              <w:rPr>
                <w:b/>
                <w:sz w:val="28"/>
                <w:szCs w:val="28"/>
              </w:rPr>
            </w:pPr>
          </w:p>
        </w:tc>
      </w:tr>
      <w:tr w:rsidR="00104549" w:rsidRPr="00104549" w:rsidTr="004A66F6">
        <w:trPr>
          <w:jc w:val="center"/>
        </w:trPr>
        <w:tc>
          <w:tcPr>
            <w:tcW w:w="1781" w:type="dxa"/>
            <w:vAlign w:val="center"/>
          </w:tcPr>
          <w:p w:rsidR="00104549" w:rsidRPr="00104549" w:rsidRDefault="00104549" w:rsidP="00104549">
            <w:pPr>
              <w:jc w:val="center"/>
            </w:pPr>
          </w:p>
        </w:tc>
        <w:tc>
          <w:tcPr>
            <w:tcW w:w="1729" w:type="dxa"/>
            <w:vAlign w:val="center"/>
          </w:tcPr>
          <w:p w:rsidR="00104549" w:rsidRPr="00104549" w:rsidRDefault="00104549" w:rsidP="00104549">
            <w:pPr>
              <w:jc w:val="center"/>
            </w:pPr>
          </w:p>
        </w:tc>
        <w:tc>
          <w:tcPr>
            <w:tcW w:w="1140" w:type="dxa"/>
            <w:vAlign w:val="center"/>
          </w:tcPr>
          <w:p w:rsidR="00104549" w:rsidRPr="00104549" w:rsidRDefault="00104549" w:rsidP="00104549">
            <w:pPr>
              <w:jc w:val="center"/>
            </w:pPr>
          </w:p>
        </w:tc>
        <w:tc>
          <w:tcPr>
            <w:tcW w:w="2320" w:type="dxa"/>
            <w:vAlign w:val="center"/>
          </w:tcPr>
          <w:p w:rsidR="00104549" w:rsidRPr="00104549" w:rsidRDefault="00104549" w:rsidP="00104549">
            <w:pPr>
              <w:jc w:val="center"/>
            </w:pPr>
          </w:p>
        </w:tc>
        <w:tc>
          <w:tcPr>
            <w:tcW w:w="2328" w:type="dxa"/>
            <w:vAlign w:val="center"/>
          </w:tcPr>
          <w:p w:rsidR="00104549" w:rsidRPr="00104549" w:rsidRDefault="00104549" w:rsidP="00104549">
            <w:pPr>
              <w:jc w:val="center"/>
              <w:rPr>
                <w:b/>
                <w:sz w:val="28"/>
                <w:szCs w:val="28"/>
              </w:rPr>
            </w:pPr>
          </w:p>
        </w:tc>
      </w:tr>
    </w:tbl>
    <w:p w:rsidR="00104549" w:rsidRPr="00104549" w:rsidRDefault="00104549" w:rsidP="00104549">
      <w:pPr>
        <w:widowControl w:val="0"/>
        <w:tabs>
          <w:tab w:val="left" w:pos="1140"/>
        </w:tabs>
        <w:autoSpaceDE w:val="0"/>
        <w:autoSpaceDN w:val="0"/>
        <w:adjustRightInd w:val="0"/>
        <w:spacing w:after="0" w:line="240" w:lineRule="auto"/>
        <w:ind w:left="426" w:hanging="426"/>
        <w:contextualSpacing/>
        <w:jc w:val="both"/>
        <w:rPr>
          <w:rFonts w:ascii="Times New Roman" w:eastAsia="Times New Roman" w:hAnsi="Times New Roman" w:cs="Times New Roman"/>
          <w:b/>
          <w:bCs/>
          <w:lang w:eastAsia="hu-HU"/>
        </w:rPr>
      </w:pP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 vállalkozások közül a részére nyújtott csekély összegű támogatásokat érintően nem nyilatkozók tulajdoni aránya szerinti összeggel a támogatás összege csökken.</w:t>
      </w:r>
    </w:p>
    <w:p w:rsidR="00104549" w:rsidRPr="00104549" w:rsidRDefault="00104549" w:rsidP="00104549">
      <w:pPr>
        <w:widowControl w:val="0"/>
        <w:autoSpaceDE w:val="0"/>
        <w:autoSpaceDN w:val="0"/>
        <w:adjustRightInd w:val="0"/>
        <w:spacing w:after="0" w:line="240" w:lineRule="auto"/>
        <w:ind w:left="426" w:hanging="426"/>
        <w:contextualSpacing/>
        <w:jc w:val="both"/>
        <w:rPr>
          <w:rFonts w:ascii="Times New Roman" w:eastAsia="Times New Roman" w:hAnsi="Times New Roman" w:cs="Times New Roman"/>
          <w:noProof/>
          <w:lang w:eastAsia="hu-HU"/>
        </w:rPr>
      </w:pPr>
    </w:p>
    <w:p w:rsidR="00104549" w:rsidRPr="00104549" w:rsidRDefault="00104549" w:rsidP="00104549">
      <w:pPr>
        <w:spacing w:after="0" w:line="240" w:lineRule="auto"/>
        <w:ind w:left="426" w:hanging="426"/>
        <w:jc w:val="both"/>
        <w:rPr>
          <w:rFonts w:ascii="Times New Roman" w:eastAsia="Calibri" w:hAnsi="Times New Roman" w:cs="Times New Roman"/>
          <w:iCs/>
        </w:rPr>
      </w:pPr>
      <w:r w:rsidRPr="00104549">
        <w:rPr>
          <w:rFonts w:ascii="Times New Roman" w:eastAsia="Calibri" w:hAnsi="Times New Roman" w:cs="Times New Roman"/>
          <w:b/>
          <w:iCs/>
        </w:rPr>
        <w:t xml:space="preserve">8. </w:t>
      </w:r>
      <w:r w:rsidRPr="00104549">
        <w:rPr>
          <w:rFonts w:ascii="Times New Roman" w:eastAsia="Calibri" w:hAnsi="Times New Roman" w:cs="Times New Roman"/>
          <w:b/>
          <w:iCs/>
        </w:rPr>
        <w:tab/>
      </w:r>
      <w:r w:rsidRPr="00104549">
        <w:rPr>
          <w:rFonts w:ascii="Times New Roman" w:eastAsia="Calibri" w:hAnsi="Times New Roman" w:cs="Times New Roman"/>
          <w:iCs/>
        </w:rPr>
        <w:t xml:space="preserve">Jelen szerződés alapján a Támogatott által kivitelezett kapufigyelő rendszer gazdasági előnyt jelent a szerződés 7. pontjában felsorolt vállalkozások számára, akik ennek megfelelően az </w:t>
      </w:r>
      <w:r w:rsidRPr="00104549">
        <w:rPr>
          <w:rFonts w:ascii="Times New Roman" w:eastAsia="Times New Roman" w:hAnsi="Times New Roman" w:cs="Times New Roman"/>
          <w:noProof/>
          <w:lang w:eastAsia="hu-HU"/>
        </w:rPr>
        <w:t xml:space="preserve">Európai Unió működéséről szóló szerződés 107. és 108. cikkének a csekély összegű támogatásokra való alkalmazásról szóló 2013. december 18-i 1407/2013/EU bizottsági rendelet (HL L 352., 2013.12.24., 1.o.) hatálya alá tartozó csekély összegű (de minimis) </w:t>
      </w:r>
      <w:r w:rsidRPr="00104549">
        <w:rPr>
          <w:rFonts w:ascii="Times New Roman" w:eastAsia="Calibri" w:hAnsi="Times New Roman" w:cs="Times New Roman"/>
          <w:iCs/>
        </w:rPr>
        <w:t>támogatásban részesülnek. Az e szerződés szerinti Támogatott közös nyilatkozatban rögzíti a 7. pontban felsorolt vállalkozásokkal a nekik továbbított támogatás mértékét, de minimis jogcímét, továbbá az alábbi 9-</w:t>
      </w:r>
      <w:r w:rsidR="00B368FC">
        <w:rPr>
          <w:rFonts w:ascii="Times New Roman" w:eastAsia="Calibri" w:hAnsi="Times New Roman" w:cs="Times New Roman"/>
          <w:iCs/>
        </w:rPr>
        <w:t>15</w:t>
      </w:r>
      <w:r w:rsidRPr="00104549">
        <w:rPr>
          <w:rFonts w:ascii="Times New Roman" w:eastAsia="Calibri" w:hAnsi="Times New Roman" w:cs="Times New Roman"/>
          <w:iCs/>
        </w:rPr>
        <w:t xml:space="preserve">., </w:t>
      </w:r>
      <w:r w:rsidRPr="00273D72">
        <w:rPr>
          <w:rFonts w:ascii="Times New Roman" w:eastAsia="Calibri" w:hAnsi="Times New Roman" w:cs="Times New Roman"/>
          <w:iCs/>
        </w:rPr>
        <w:t xml:space="preserve">valamint </w:t>
      </w:r>
      <w:r w:rsidR="00794ABA" w:rsidRPr="003E3E56">
        <w:rPr>
          <w:rFonts w:ascii="Times New Roman" w:eastAsia="Calibri" w:hAnsi="Times New Roman" w:cs="Times New Roman"/>
          <w:iCs/>
        </w:rPr>
        <w:t>19</w:t>
      </w:r>
      <w:r w:rsidRPr="00273D72">
        <w:rPr>
          <w:rFonts w:ascii="Times New Roman" w:eastAsia="Calibri" w:hAnsi="Times New Roman" w:cs="Times New Roman"/>
          <w:iCs/>
        </w:rPr>
        <w:t>. pontokban</w:t>
      </w:r>
      <w:r w:rsidRPr="00104549">
        <w:rPr>
          <w:rFonts w:ascii="Times New Roman" w:eastAsia="Calibri" w:hAnsi="Times New Roman" w:cs="Times New Roman"/>
          <w:iCs/>
        </w:rPr>
        <w:t xml:space="preserve"> foglalt, szigorúan betartandó rendelkezéseket. Amennyiben az e szerződés szerinti Támogatott vállalkozásnak minősül, úgy a támogatás által érintett tulajdoni hányadának megfelelő mértékben az 1407/2013/EU bizottsági rendelet szerinti de minimis támogatásban részesül, és az alábbi </w:t>
      </w:r>
      <w:r w:rsidRPr="00B368FC">
        <w:rPr>
          <w:rFonts w:ascii="Times New Roman" w:eastAsia="Calibri" w:hAnsi="Times New Roman" w:cs="Times New Roman"/>
          <w:iCs/>
        </w:rPr>
        <w:t>9-</w:t>
      </w:r>
      <w:bookmarkStart w:id="0" w:name="_GoBack"/>
      <w:r w:rsidR="00B368FC" w:rsidRPr="003E3E56">
        <w:rPr>
          <w:rFonts w:ascii="Times New Roman" w:eastAsia="Calibri" w:hAnsi="Times New Roman" w:cs="Times New Roman"/>
          <w:iCs/>
        </w:rPr>
        <w:t>15</w:t>
      </w:r>
      <w:bookmarkEnd w:id="0"/>
      <w:r w:rsidRPr="00B368FC">
        <w:rPr>
          <w:rFonts w:ascii="Times New Roman" w:eastAsia="Calibri" w:hAnsi="Times New Roman" w:cs="Times New Roman"/>
          <w:iCs/>
        </w:rPr>
        <w:t xml:space="preserve"> pontok</w:t>
      </w:r>
      <w:r w:rsidRPr="00104549">
        <w:rPr>
          <w:rFonts w:ascii="Times New Roman" w:eastAsia="Calibri" w:hAnsi="Times New Roman" w:cs="Times New Roman"/>
          <w:iCs/>
        </w:rPr>
        <w:t xml:space="preserve"> rendelkezései rá is vonatkoznak ide értve az alábbi pontok szerinti nyilatkoz</w:t>
      </w:r>
      <w:r w:rsidR="00B368FC">
        <w:rPr>
          <w:rFonts w:ascii="Times New Roman" w:eastAsia="Calibri" w:hAnsi="Times New Roman" w:cs="Times New Roman"/>
          <w:iCs/>
        </w:rPr>
        <w:t>atr</w:t>
      </w:r>
      <w:r w:rsidRPr="00104549">
        <w:rPr>
          <w:rFonts w:ascii="Times New Roman" w:eastAsia="Calibri" w:hAnsi="Times New Roman" w:cs="Times New Roman"/>
          <w:iCs/>
        </w:rPr>
        <w:t xml:space="preserve">a vonatkozó rendelkezéseket is. </w:t>
      </w:r>
    </w:p>
    <w:p w:rsidR="00104549" w:rsidRPr="00104549" w:rsidRDefault="00104549" w:rsidP="00104549">
      <w:pPr>
        <w:spacing w:after="0" w:line="240" w:lineRule="auto"/>
        <w:ind w:left="426" w:hanging="426"/>
        <w:jc w:val="both"/>
        <w:rPr>
          <w:rFonts w:ascii="Times New Roman" w:eastAsia="Calibri" w:hAnsi="Times New Roman" w:cs="Times New Roman"/>
          <w:iCs/>
        </w:rPr>
      </w:pPr>
    </w:p>
    <w:p w:rsidR="00104549" w:rsidRPr="00104549" w:rsidRDefault="00104549" w:rsidP="00104549">
      <w:pPr>
        <w:spacing w:after="0" w:line="240" w:lineRule="auto"/>
        <w:ind w:left="426" w:hanging="426"/>
        <w:jc w:val="both"/>
        <w:rPr>
          <w:rFonts w:ascii="Times New Roman" w:eastAsia="Calibri" w:hAnsi="Times New Roman" w:cs="Times New Roman"/>
          <w:iCs/>
        </w:rPr>
      </w:pPr>
      <w:r w:rsidRPr="00104549">
        <w:rPr>
          <w:rFonts w:ascii="Times New Roman" w:eastAsia="Calibri" w:hAnsi="Times New Roman" w:cs="Times New Roman"/>
          <w:b/>
          <w:iCs/>
        </w:rPr>
        <w:t xml:space="preserve">9.   </w:t>
      </w:r>
      <w:r w:rsidRPr="00104549">
        <w:rPr>
          <w:rFonts w:ascii="Times New Roman" w:eastAsia="Calibri" w:hAnsi="Times New Roman" w:cs="Times New Roman"/>
          <w:iCs/>
        </w:rPr>
        <w:t xml:space="preserve"> Az 1407/2013/EU bizottsági rendelet 2. cikk (2) bekezdése szerinti, egy és ugyanazon vállalkozás részére a folyó pénzügyi évben, valamint az azt megelőző két pénzügyi év során a csekély összegű támogatások bruttó támogatástartalma tagállamonként nem haladhatja meg a 200.000 eurónak, közúti kereskedelmi árufuvarozást ellenszolgáltatás fejében végző vállalkozások esetében a 100.000 eurónak megfelelő forintösszeget, figyelembe véve a 1407/2013/EU bizottsági rendelet 3. cikk (8)-(9) bekezdéseit is. (Az átváltásnál az európai uniós versenyjogi értelemben vett állami támogatásokkal kapcsolatos eljárásról és a regionális támogatási térképről szóló 37/2011. (III. 22.) Korm. rendelet 35. §-a alapján kell eljárni.).</w:t>
      </w:r>
    </w:p>
    <w:p w:rsidR="00104549" w:rsidRPr="00104549" w:rsidRDefault="00104549" w:rsidP="00104549">
      <w:pPr>
        <w:spacing w:after="0" w:line="240" w:lineRule="auto"/>
        <w:ind w:left="426" w:hanging="426"/>
        <w:contextualSpacing/>
        <w:jc w:val="both"/>
        <w:rPr>
          <w:rFonts w:ascii="Times New Roman" w:eastAsia="Calibri" w:hAnsi="Times New Roman" w:cs="Times New Roman"/>
          <w:iCs/>
        </w:rPr>
      </w:pPr>
    </w:p>
    <w:p w:rsidR="00C449FB" w:rsidRPr="003E3E56" w:rsidRDefault="00104549" w:rsidP="00104549">
      <w:pPr>
        <w:spacing w:line="240" w:lineRule="auto"/>
        <w:ind w:left="426" w:hanging="426"/>
        <w:jc w:val="both"/>
        <w:rPr>
          <w:rFonts w:ascii="Times New Roman" w:eastAsia="Calibri" w:hAnsi="Times New Roman" w:cs="Times New Roman"/>
          <w:iCs/>
        </w:rPr>
      </w:pPr>
      <w:r w:rsidRPr="00104549">
        <w:rPr>
          <w:rFonts w:ascii="Times New Roman" w:eastAsia="Calibri" w:hAnsi="Times New Roman" w:cs="Times New Roman"/>
          <w:b/>
          <w:iCs/>
        </w:rPr>
        <w:t xml:space="preserve">10. </w:t>
      </w:r>
      <w:r w:rsidR="00C449FB">
        <w:rPr>
          <w:rFonts w:ascii="Times New Roman" w:eastAsia="Calibri" w:hAnsi="Times New Roman" w:cs="Times New Roman"/>
          <w:b/>
          <w:iCs/>
        </w:rPr>
        <w:tab/>
      </w:r>
      <w:r w:rsidR="00C449FB" w:rsidRPr="003E3E56">
        <w:rPr>
          <w:rFonts w:ascii="Times New Roman" w:eastAsia="Calibri" w:hAnsi="Times New Roman" w:cs="Times New Roman"/>
          <w:iCs/>
        </w:rPr>
        <w:t>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 o.) megfelelően nyújtott csekély összegű támogatással a 360/2012/EU bizottsági rendeletben meghatározott felső határig halmozható. Az 1407/2013/EU bizottsági rendelet szerinti csekély összegű támogatás más csekély összegű támogatásokról szóló rendeleteknek megfelelően nyújtott csekély összegű támogatással az 1407/2013/EU bizottsági rendelet 3. cikkének (2) bekezdésében meghatározott felső határig halmozható.</w:t>
      </w:r>
    </w:p>
    <w:p w:rsidR="00104549" w:rsidRPr="00104549" w:rsidRDefault="00C449FB" w:rsidP="00C449FB">
      <w:pPr>
        <w:spacing w:line="240" w:lineRule="auto"/>
        <w:ind w:left="426" w:hanging="426"/>
        <w:jc w:val="both"/>
        <w:rPr>
          <w:rFonts w:ascii="Times New Roman" w:eastAsia="Times New Roman" w:hAnsi="Times New Roman" w:cs="Times New Roman"/>
          <w:iCs/>
          <w:lang w:eastAsia="hu-HU"/>
        </w:rPr>
      </w:pPr>
      <w:r w:rsidRPr="003E3E56">
        <w:rPr>
          <w:rFonts w:ascii="Times New Roman" w:eastAsia="Times New Roman" w:hAnsi="Times New Roman" w:cs="Times New Roman"/>
          <w:b/>
          <w:iCs/>
          <w:lang w:eastAsia="hu-HU"/>
        </w:rPr>
        <w:t>11.</w:t>
      </w:r>
      <w:r>
        <w:rPr>
          <w:rFonts w:ascii="Times New Roman" w:eastAsia="Times New Roman" w:hAnsi="Times New Roman" w:cs="Times New Roman"/>
          <w:iCs/>
          <w:lang w:eastAsia="hu-HU"/>
        </w:rPr>
        <w:tab/>
      </w:r>
      <w:r w:rsidR="00104549" w:rsidRPr="00104549">
        <w:rPr>
          <w:rFonts w:ascii="Times New Roman" w:eastAsia="Times New Roman" w:hAnsi="Times New Roman" w:cs="Times New Roman"/>
          <w:iCs/>
          <w:lang w:eastAsia="hu-HU"/>
        </w:rPr>
        <w:t xml:space="preserve">A csekély összegű támogatás nem halmozható azonos </w:t>
      </w:r>
      <w:r w:rsidR="008839CA">
        <w:rPr>
          <w:rFonts w:ascii="Times New Roman" w:eastAsia="Times New Roman" w:hAnsi="Times New Roman" w:cs="Times New Roman"/>
          <w:iCs/>
          <w:lang w:eastAsia="hu-HU"/>
        </w:rPr>
        <w:t xml:space="preserve"> támogatható</w:t>
      </w:r>
      <w:r w:rsidR="00104549" w:rsidRPr="00104549">
        <w:rPr>
          <w:rFonts w:ascii="Times New Roman" w:eastAsia="Times New Roman" w:hAnsi="Times New Roman" w:cs="Times New Roman"/>
          <w:iCs/>
          <w:lang w:eastAsia="hu-HU"/>
        </w:rPr>
        <w:t xml:space="preserve"> költségek </w:t>
      </w:r>
      <w:r w:rsidR="008839CA">
        <w:rPr>
          <w:rFonts w:ascii="Times New Roman" w:eastAsia="Times New Roman" w:hAnsi="Times New Roman" w:cs="Times New Roman"/>
          <w:iCs/>
          <w:lang w:eastAsia="hu-HU"/>
        </w:rPr>
        <w:t xml:space="preserve">vonatkozásában </w:t>
      </w:r>
      <w:r w:rsidR="00104549" w:rsidRPr="00104549">
        <w:rPr>
          <w:rFonts w:ascii="Times New Roman" w:eastAsia="Times New Roman" w:hAnsi="Times New Roman" w:cs="Times New Roman"/>
          <w:iCs/>
          <w:lang w:eastAsia="hu-HU"/>
        </w:rPr>
        <w:t xml:space="preserve">vagy azonos kockázatfinanszírozási célú intézkedés vonatkozásában nyújtott állami támogatással, </w:t>
      </w:r>
      <w:r w:rsidR="008839CA">
        <w:rPr>
          <w:rFonts w:ascii="Times New Roman" w:eastAsia="Times New Roman" w:hAnsi="Times New Roman" w:cs="Times New Roman"/>
          <w:iCs/>
          <w:lang w:eastAsia="hu-HU"/>
        </w:rPr>
        <w:t xml:space="preserve"> ha a támogatások halmozása túllépi</w:t>
      </w:r>
      <w:r w:rsidR="00104549" w:rsidRPr="00104549">
        <w:rPr>
          <w:rFonts w:ascii="Times New Roman" w:eastAsia="Times New Roman" w:hAnsi="Times New Roman" w:cs="Times New Roman"/>
          <w:iCs/>
          <w:lang w:eastAsia="hu-HU"/>
        </w:rPr>
        <w:t xml:space="preserve">  bármely csoportmentességi rendeletben vagy az Európai Bizottság </w:t>
      </w:r>
      <w:r w:rsidR="008839CA">
        <w:rPr>
          <w:rFonts w:ascii="Times New Roman" w:eastAsia="Times New Roman" w:hAnsi="Times New Roman" w:cs="Times New Roman"/>
          <w:iCs/>
          <w:lang w:eastAsia="hu-HU"/>
        </w:rPr>
        <w:t xml:space="preserve">által elfogadott </w:t>
      </w:r>
      <w:r w:rsidR="00104549" w:rsidRPr="00104549">
        <w:rPr>
          <w:rFonts w:ascii="Times New Roman" w:eastAsia="Times New Roman" w:hAnsi="Times New Roman" w:cs="Times New Roman"/>
          <w:iCs/>
          <w:lang w:eastAsia="hu-HU"/>
        </w:rPr>
        <w:t xml:space="preserve">határozatban </w:t>
      </w:r>
      <w:r w:rsidR="008839CA">
        <w:rPr>
          <w:rFonts w:ascii="Times New Roman" w:eastAsia="Times New Roman" w:hAnsi="Times New Roman" w:cs="Times New Roman"/>
          <w:iCs/>
          <w:lang w:eastAsia="hu-HU"/>
        </w:rPr>
        <w:t xml:space="preserve"> az egyes esetek </w:t>
      </w:r>
      <w:r w:rsidR="00104549" w:rsidRPr="00104549">
        <w:rPr>
          <w:rFonts w:ascii="Times New Roman" w:eastAsia="Times New Roman" w:hAnsi="Times New Roman" w:cs="Times New Roman"/>
          <w:iCs/>
          <w:lang w:eastAsia="hu-HU"/>
        </w:rPr>
        <w:t xml:space="preserve">meghatározott </w:t>
      </w:r>
      <w:r w:rsidR="008839CA">
        <w:rPr>
          <w:rFonts w:ascii="Times New Roman" w:eastAsia="Times New Roman" w:hAnsi="Times New Roman" w:cs="Times New Roman"/>
          <w:iCs/>
          <w:lang w:eastAsia="hu-HU"/>
        </w:rPr>
        <w:t xml:space="preserve">körülményeire vonatkozóan rögzített </w:t>
      </w:r>
      <w:r w:rsidR="00104549" w:rsidRPr="00104549">
        <w:rPr>
          <w:rFonts w:ascii="Times New Roman" w:eastAsia="Times New Roman" w:hAnsi="Times New Roman" w:cs="Times New Roman"/>
          <w:iCs/>
          <w:lang w:eastAsia="hu-HU"/>
        </w:rPr>
        <w:t>maximális  intenzitást vagy összeget.</w:t>
      </w:r>
    </w:p>
    <w:p w:rsidR="00104549" w:rsidRPr="00104549" w:rsidRDefault="00104549" w:rsidP="003E3E56">
      <w:pPr>
        <w:spacing w:line="240" w:lineRule="auto"/>
        <w:ind w:left="284" w:hanging="284"/>
        <w:jc w:val="both"/>
        <w:rPr>
          <w:rFonts w:ascii="Times New Roman" w:eastAsia="Times New Roman" w:hAnsi="Times New Roman" w:cs="Times New Roman"/>
          <w:iCs/>
          <w:lang w:eastAsia="hu-HU"/>
        </w:rPr>
      </w:pPr>
    </w:p>
    <w:p w:rsidR="00104549" w:rsidRDefault="00C449FB"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Pr>
          <w:rFonts w:ascii="Times New Roman" w:eastAsia="Times New Roman" w:hAnsi="Times New Roman" w:cs="Times New Roman"/>
          <w:b/>
          <w:noProof/>
          <w:lang w:eastAsia="hu-HU"/>
        </w:rPr>
        <w:t>12.</w:t>
      </w:r>
      <w:r>
        <w:rPr>
          <w:rFonts w:ascii="Times New Roman" w:eastAsia="Times New Roman" w:hAnsi="Times New Roman" w:cs="Times New Roman"/>
          <w:b/>
          <w:noProof/>
          <w:lang w:eastAsia="hu-HU"/>
        </w:rPr>
        <w:tab/>
      </w:r>
      <w:r w:rsidRPr="003E3E56">
        <w:rPr>
          <w:rFonts w:ascii="Times New Roman" w:eastAsia="Times New Roman" w:hAnsi="Times New Roman" w:cs="Times New Roman"/>
          <w:noProof/>
          <w:lang w:eastAsia="hu-HU"/>
        </w:rPr>
        <w:t>A Támogatottnak az 1407/2013/EU bizottsági rendelet 5. cikkének (1) bekezdése figyelembevételével – az ott meghatározott feltételek teljesítésének megállapítására alkalmas módon – nyilatkoznia kell a részére a támogatás odaítélésének évében és az azt megelőző két pénzügyi évben nyújtott csekély összegű támogatások támogatástartalmáról. A nyilatkozat a támogatási szerződés 1. melléklet</w:t>
      </w:r>
      <w:r>
        <w:rPr>
          <w:rFonts w:ascii="Times New Roman" w:eastAsia="Times New Roman" w:hAnsi="Times New Roman" w:cs="Times New Roman"/>
          <w:noProof/>
          <w:lang w:eastAsia="hu-HU"/>
        </w:rPr>
        <w:t>ét képezi</w:t>
      </w:r>
      <w:r w:rsidRPr="003E3E56">
        <w:rPr>
          <w:rFonts w:ascii="Times New Roman" w:eastAsia="Times New Roman" w:hAnsi="Times New Roman" w:cs="Times New Roman"/>
          <w:noProof/>
          <w:lang w:eastAsia="hu-HU"/>
        </w:rPr>
        <w:t>.</w:t>
      </w:r>
    </w:p>
    <w:p w:rsidR="00C449FB" w:rsidRDefault="00C449FB"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p>
    <w:p w:rsidR="00C449FB" w:rsidRDefault="00C449FB"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13.</w:t>
      </w:r>
      <w:r>
        <w:rPr>
          <w:rFonts w:ascii="Times New Roman" w:eastAsia="Times New Roman" w:hAnsi="Times New Roman" w:cs="Times New Roman"/>
          <w:noProof/>
          <w:lang w:eastAsia="hu-HU"/>
        </w:rPr>
        <w:tab/>
      </w:r>
      <w:r w:rsidR="00B368FC">
        <w:rPr>
          <w:rFonts w:ascii="Times New Roman" w:eastAsia="Times New Roman" w:hAnsi="Times New Roman" w:cs="Times New Roman"/>
          <w:noProof/>
          <w:lang w:eastAsia="hu-HU"/>
        </w:rPr>
        <w:t>A T</w:t>
      </w:r>
      <w:r w:rsidR="00B368FC" w:rsidRPr="00B368FC">
        <w:rPr>
          <w:rFonts w:ascii="Times New Roman" w:eastAsia="Times New Roman" w:hAnsi="Times New Roman" w:cs="Times New Roman"/>
          <w:noProof/>
          <w:lang w:eastAsia="hu-HU"/>
        </w:rPr>
        <w:t>ámogatott kijelenti, hogy – az 1407/2013/EU bizottsági rendelet 1. cikke (2) bekezdésének kivételével – a támogatást nem használja az 1407/2013/EU bizottsági rendelet 1. cikkének (1) bekezdésében meghatározott kivételek szerinti célokra, továbbá – az 1407/2013/EU bizottsági rendelet 3. cikk (2) bekezdésének megfelelően – közúti kereskedelmi árufuvarozás ellenszolgáltatás fejében történő végzése céljából teherszállító jármű vásárlására.</w:t>
      </w:r>
    </w:p>
    <w:p w:rsidR="00B368FC" w:rsidRDefault="00B368FC"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p>
    <w:p w:rsidR="00B368FC" w:rsidRDefault="00B368FC"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 xml:space="preserve">14. </w:t>
      </w:r>
      <w:r>
        <w:rPr>
          <w:rFonts w:ascii="Times New Roman" w:eastAsia="Times New Roman" w:hAnsi="Times New Roman" w:cs="Times New Roman"/>
          <w:noProof/>
          <w:lang w:eastAsia="hu-HU"/>
        </w:rPr>
        <w:tab/>
      </w:r>
      <w:r w:rsidRPr="00B368FC">
        <w:rPr>
          <w:rFonts w:ascii="Times New Roman" w:eastAsia="Times New Roman" w:hAnsi="Times New Roman" w:cs="Times New Roman"/>
          <w:noProof/>
          <w:lang w:eastAsia="hu-HU"/>
        </w:rPr>
        <w:t xml:space="preserve">A támogatást nyújtó Önkormányzat írásban tájékoztatja a </w:t>
      </w:r>
      <w:r>
        <w:rPr>
          <w:rFonts w:ascii="Times New Roman" w:eastAsia="Times New Roman" w:hAnsi="Times New Roman" w:cs="Times New Roman"/>
          <w:noProof/>
          <w:lang w:eastAsia="hu-HU"/>
        </w:rPr>
        <w:t>Támogatottat</w:t>
      </w:r>
      <w:r w:rsidRPr="00B368FC">
        <w:rPr>
          <w:rFonts w:ascii="Times New Roman" w:eastAsia="Times New Roman" w:hAnsi="Times New Roman" w:cs="Times New Roman"/>
          <w:noProof/>
          <w:lang w:eastAsia="hu-HU"/>
        </w:rPr>
        <w:t xml:space="preserve"> a támogatás bruttó támogatási egyenértékben kifejezett összegéről és arról, hogy az csekély összegűnek minősül. Az igazolás </w:t>
      </w:r>
      <w:r>
        <w:rPr>
          <w:rFonts w:ascii="Times New Roman" w:eastAsia="Times New Roman" w:hAnsi="Times New Roman" w:cs="Times New Roman"/>
          <w:noProof/>
          <w:lang w:eastAsia="hu-HU"/>
        </w:rPr>
        <w:t xml:space="preserve">a támogatási </w:t>
      </w:r>
      <w:r w:rsidRPr="00B368FC">
        <w:rPr>
          <w:rFonts w:ascii="Times New Roman" w:eastAsia="Times New Roman" w:hAnsi="Times New Roman" w:cs="Times New Roman"/>
          <w:noProof/>
          <w:lang w:eastAsia="hu-HU"/>
        </w:rPr>
        <w:t>sz</w:t>
      </w:r>
      <w:r>
        <w:rPr>
          <w:rFonts w:ascii="Times New Roman" w:eastAsia="Times New Roman" w:hAnsi="Times New Roman" w:cs="Times New Roman"/>
          <w:noProof/>
          <w:lang w:eastAsia="hu-HU"/>
        </w:rPr>
        <w:t>erződés 2</w:t>
      </w:r>
      <w:r w:rsidRPr="00B368FC">
        <w:rPr>
          <w:rFonts w:ascii="Times New Roman" w:eastAsia="Times New Roman" w:hAnsi="Times New Roman" w:cs="Times New Roman"/>
          <w:noProof/>
          <w:lang w:eastAsia="hu-HU"/>
        </w:rPr>
        <w:t xml:space="preserve">. </w:t>
      </w:r>
      <w:r>
        <w:rPr>
          <w:rFonts w:ascii="Times New Roman" w:eastAsia="Times New Roman" w:hAnsi="Times New Roman" w:cs="Times New Roman"/>
          <w:noProof/>
          <w:lang w:eastAsia="hu-HU"/>
        </w:rPr>
        <w:t>m</w:t>
      </w:r>
      <w:r w:rsidRPr="00B368FC">
        <w:rPr>
          <w:rFonts w:ascii="Times New Roman" w:eastAsia="Times New Roman" w:hAnsi="Times New Roman" w:cs="Times New Roman"/>
          <w:noProof/>
          <w:lang w:eastAsia="hu-HU"/>
        </w:rPr>
        <w:t>ellékletét képezi.</w:t>
      </w:r>
    </w:p>
    <w:p w:rsidR="00B368FC" w:rsidRDefault="00B368FC"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p>
    <w:p w:rsidR="00B368FC" w:rsidRPr="003E3E56" w:rsidRDefault="00B368FC"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15.</w:t>
      </w:r>
      <w:r>
        <w:rPr>
          <w:rFonts w:ascii="Times New Roman" w:eastAsia="Times New Roman" w:hAnsi="Times New Roman" w:cs="Times New Roman"/>
          <w:noProof/>
          <w:lang w:eastAsia="hu-HU"/>
        </w:rPr>
        <w:tab/>
      </w:r>
      <w:r w:rsidRPr="00B368FC">
        <w:rPr>
          <w:rFonts w:ascii="Times New Roman" w:eastAsia="Times New Roman" w:hAnsi="Times New Roman" w:cs="Times New Roman"/>
          <w:noProof/>
          <w:lang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b/>
          <w:noProof/>
          <w:lang w:eastAsia="hu-HU"/>
        </w:rPr>
      </w:pPr>
    </w:p>
    <w:p w:rsidR="00104549" w:rsidRP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1</w:t>
      </w:r>
      <w:r w:rsidR="00794ABA">
        <w:rPr>
          <w:rFonts w:ascii="Times New Roman" w:eastAsia="Times New Roman" w:hAnsi="Times New Roman" w:cs="Times New Roman"/>
          <w:b/>
          <w:noProof/>
          <w:lang w:eastAsia="hu-HU"/>
        </w:rPr>
        <w:t>6</w:t>
      </w:r>
      <w:r w:rsidRPr="00104549">
        <w:rPr>
          <w:rFonts w:ascii="Times New Roman" w:eastAsia="Times New Roman" w:hAnsi="Times New Roman" w:cs="Times New Roman"/>
          <w:b/>
          <w:noProof/>
          <w:lang w:eastAsia="hu-HU"/>
        </w:rPr>
        <w:t>.</w:t>
      </w:r>
      <w:r w:rsidRPr="00104549">
        <w:rPr>
          <w:rFonts w:ascii="Times New Roman" w:eastAsia="Times New Roman" w:hAnsi="Times New Roman" w:cs="Times New Roman"/>
          <w:noProof/>
          <w:lang w:eastAsia="hu-HU"/>
        </w:rPr>
        <w:t xml:space="preserve"> A szerződés mellékletét képezi:</w:t>
      </w:r>
    </w:p>
    <w:p w:rsidR="00104549" w:rsidRPr="00104549" w:rsidRDefault="00104549" w:rsidP="00104549">
      <w:pPr>
        <w:numPr>
          <w:ilvl w:val="0"/>
          <w:numId w:val="4"/>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 xml:space="preserve">a benyújtott pályázat </w:t>
      </w:r>
    </w:p>
    <w:p w:rsidR="00104549" w:rsidRPr="00104549" w:rsidRDefault="00104549" w:rsidP="00104549">
      <w:pPr>
        <w:numPr>
          <w:ilvl w:val="0"/>
          <w:numId w:val="4"/>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bizottsági határozat a támogatás elnyeréséről</w:t>
      </w:r>
    </w:p>
    <w:p w:rsidR="00104549" w:rsidRPr="00104549" w:rsidRDefault="00104549" w:rsidP="00104549">
      <w:pPr>
        <w:numPr>
          <w:ilvl w:val="0"/>
          <w:numId w:val="4"/>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Támogatott számlavezető pénzintézete által nyilvántartásba vett felhatalmazó levél</w:t>
      </w:r>
    </w:p>
    <w:p w:rsidR="00104549" w:rsidRPr="00104549" w:rsidRDefault="00104549" w:rsidP="00104549">
      <w:pPr>
        <w:numPr>
          <w:ilvl w:val="0"/>
          <w:numId w:val="4"/>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közös képviselői nyilatkozat a csekély összegű (de minimis) támogatások nyújtásához</w:t>
      </w:r>
    </w:p>
    <w:p w:rsidR="00104549" w:rsidRDefault="00104549" w:rsidP="00104549">
      <w:pPr>
        <w:numPr>
          <w:ilvl w:val="0"/>
          <w:numId w:val="4"/>
        </w:numPr>
        <w:spacing w:after="0" w:line="240" w:lineRule="auto"/>
        <w:contextualSpacing/>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az ingatlanban működő vállalkozások nyilatkozatai csekély összegű (de minimis) támogatás nyújtásához</w:t>
      </w:r>
      <w:r w:rsidR="00B368FC">
        <w:rPr>
          <w:rFonts w:ascii="Times New Roman" w:eastAsia="Times New Roman" w:hAnsi="Times New Roman" w:cs="Times New Roman"/>
          <w:noProof/>
          <w:lang w:eastAsia="hu-HU"/>
        </w:rPr>
        <w:t xml:space="preserve"> (1. melléklet)</w:t>
      </w:r>
    </w:p>
    <w:p w:rsidR="00B368FC" w:rsidRPr="00104549" w:rsidRDefault="00B368FC" w:rsidP="00104549">
      <w:pPr>
        <w:numPr>
          <w:ilvl w:val="0"/>
          <w:numId w:val="4"/>
        </w:numPr>
        <w:spacing w:after="0" w:line="240" w:lineRule="auto"/>
        <w:contextualSpacing/>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igazolás csekély összegű (de minimis) támogatásról (2. melléklet)</w:t>
      </w:r>
    </w:p>
    <w:p w:rsidR="00104549" w:rsidRPr="00104549" w:rsidRDefault="00104549" w:rsidP="00104549">
      <w:pPr>
        <w:spacing w:after="0" w:line="240" w:lineRule="auto"/>
        <w:ind w:left="1571"/>
        <w:contextualSpacing/>
        <w:jc w:val="both"/>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ind w:left="426" w:hanging="426"/>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1</w:t>
      </w:r>
      <w:r w:rsidR="00794ABA">
        <w:rPr>
          <w:rFonts w:ascii="Times New Roman" w:eastAsia="Times New Roman" w:hAnsi="Times New Roman" w:cs="Times New Roman"/>
          <w:b/>
          <w:noProof/>
          <w:lang w:eastAsia="hu-HU"/>
        </w:rPr>
        <w:t>7</w:t>
      </w:r>
      <w:r w:rsidRPr="00104549">
        <w:rPr>
          <w:rFonts w:ascii="Times New Roman" w:eastAsia="Times New Roman" w:hAnsi="Times New Roman" w:cs="Times New Roman"/>
          <w:b/>
          <w:noProof/>
          <w:lang w:eastAsia="hu-HU"/>
        </w:rPr>
        <w:t>.</w:t>
      </w:r>
      <w:r w:rsidRPr="00104549">
        <w:rPr>
          <w:rFonts w:ascii="Times New Roman" w:eastAsia="Times New Roman" w:hAnsi="Times New Roman" w:cs="Times New Roman"/>
          <w:noProof/>
          <w:lang w:eastAsia="hu-HU"/>
        </w:rPr>
        <w:t xml:space="preserve"> A támogatás folyósítása utófinanszírozással, számlamásolat ellenében (az eredeti számla bemutatása mellett) történik. A pályázattal történő elszámolás, illetve a számlák benyújtásának határideje: a szerződéskötéstől számított 90. nap. A munkák elvégzése után, a számlák átvételét követően, azok elfogadása esetén a támogatás jóváhagyott 4.b) pont szerinti összegét az Önkormányzat az elszámolás elfogadását követő 60 napon belül átutalja. </w:t>
      </w: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p>
    <w:p w:rsidR="00104549" w:rsidRPr="00104549" w:rsidRDefault="00794ABA"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r w:rsidRPr="00104549">
        <w:rPr>
          <w:rFonts w:ascii="Times New Roman" w:eastAsia="Times New Roman" w:hAnsi="Times New Roman" w:cs="Times New Roman"/>
          <w:b/>
          <w:noProof/>
          <w:lang w:eastAsia="hu-HU"/>
        </w:rPr>
        <w:t>1</w:t>
      </w:r>
      <w:r>
        <w:rPr>
          <w:rFonts w:ascii="Times New Roman" w:eastAsia="Times New Roman" w:hAnsi="Times New Roman" w:cs="Times New Roman"/>
          <w:b/>
          <w:noProof/>
          <w:lang w:eastAsia="hu-HU"/>
        </w:rPr>
        <w:t>8</w:t>
      </w:r>
      <w:r w:rsidR="00104549" w:rsidRPr="00104549">
        <w:rPr>
          <w:rFonts w:ascii="Times New Roman" w:eastAsia="Times New Roman" w:hAnsi="Times New Roman" w:cs="Times New Roman"/>
          <w:noProof/>
          <w:lang w:eastAsia="hu-HU"/>
        </w:rPr>
        <w:t xml:space="preserve"> Kapcsolattartó személyek</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bCs/>
          <w:lang w:eastAsia="hu-HU"/>
        </w:rPr>
      </w:pPr>
      <w:r w:rsidRPr="00104549">
        <w:rPr>
          <w:rFonts w:ascii="Times New Roman" w:eastAsia="Times New Roman" w:hAnsi="Times New Roman" w:cs="Times New Roman"/>
          <w:bCs/>
          <w:lang w:eastAsia="hu-HU"/>
        </w:rPr>
        <w:t xml:space="preserve">Önkormányzat részéről: </w:t>
      </w:r>
      <w:r w:rsidR="001F7D71">
        <w:rPr>
          <w:rFonts w:ascii="Times New Roman" w:eastAsia="Times New Roman" w:hAnsi="Times New Roman" w:cs="Times New Roman"/>
          <w:bCs/>
          <w:lang w:eastAsia="hu-HU"/>
        </w:rPr>
        <w:t>……………………………….</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r w:rsidRPr="00104549">
        <w:rPr>
          <w:rFonts w:ascii="Times New Roman" w:eastAsia="Times New Roman" w:hAnsi="Times New Roman" w:cs="Times New Roman"/>
          <w:bCs/>
          <w:lang w:eastAsia="hu-HU"/>
        </w:rPr>
        <w:t>Támogatott</w:t>
      </w:r>
      <w:r w:rsidRPr="00104549">
        <w:rPr>
          <w:rFonts w:ascii="Times New Roman" w:eastAsia="Times New Roman" w:hAnsi="Times New Roman" w:cs="Times New Roman"/>
          <w:noProof/>
          <w:lang w:eastAsia="hu-HU"/>
        </w:rPr>
        <w:t xml:space="preserve"> </w:t>
      </w:r>
      <w:r w:rsidRPr="00104549">
        <w:rPr>
          <w:rFonts w:ascii="Times New Roman" w:eastAsia="Times New Roman" w:hAnsi="Times New Roman" w:cs="Times New Roman"/>
          <w:bCs/>
          <w:lang w:eastAsia="hu-HU"/>
        </w:rPr>
        <w:t xml:space="preserve">részéről: </w:t>
      </w:r>
      <w:r w:rsidR="001F7D71">
        <w:rPr>
          <w:rFonts w:ascii="Times New Roman" w:eastAsia="Times New Roman" w:hAnsi="Times New Roman" w:cs="Times New Roman"/>
          <w:bCs/>
          <w:lang w:eastAsia="hu-HU"/>
        </w:rPr>
        <w:t>………………………………………..</w:t>
      </w:r>
    </w:p>
    <w:p w:rsidR="00104549" w:rsidRPr="00104549" w:rsidRDefault="00104549" w:rsidP="00104549">
      <w:pPr>
        <w:widowControl w:val="0"/>
        <w:autoSpaceDE w:val="0"/>
        <w:autoSpaceDN w:val="0"/>
        <w:adjustRightInd w:val="0"/>
        <w:spacing w:after="0" w:line="240" w:lineRule="auto"/>
        <w:ind w:left="426"/>
        <w:jc w:val="both"/>
        <w:rPr>
          <w:rFonts w:ascii="Times New Roman" w:eastAsia="Times New Roman" w:hAnsi="Times New Roman" w:cs="Times New Roman"/>
          <w:noProof/>
          <w:lang w:eastAsia="hu-HU"/>
        </w:rPr>
      </w:pPr>
    </w:p>
    <w:p w:rsidR="00104549" w:rsidRPr="00104549" w:rsidRDefault="00104549" w:rsidP="00104549">
      <w:pPr>
        <w:spacing w:after="0" w:line="240" w:lineRule="auto"/>
        <w:ind w:left="426" w:hanging="426"/>
        <w:jc w:val="both"/>
        <w:rPr>
          <w:rFonts w:ascii="Times New Roman" w:eastAsia="Calibri" w:hAnsi="Times New Roman" w:cs="Times New Roman"/>
          <w:iCs/>
        </w:rPr>
      </w:pPr>
      <w:r w:rsidRPr="00104549">
        <w:rPr>
          <w:rFonts w:ascii="Times New Roman" w:eastAsia="Calibri" w:hAnsi="Times New Roman" w:cs="Times New Roman"/>
          <w:b/>
          <w:iCs/>
        </w:rPr>
        <w:t>1</w:t>
      </w:r>
      <w:r w:rsidR="00794ABA">
        <w:rPr>
          <w:rFonts w:ascii="Times New Roman" w:eastAsia="Calibri" w:hAnsi="Times New Roman" w:cs="Times New Roman"/>
          <w:b/>
          <w:iCs/>
        </w:rPr>
        <w:t>9</w:t>
      </w:r>
      <w:r w:rsidRPr="00104549">
        <w:rPr>
          <w:rFonts w:ascii="Times New Roman" w:eastAsia="Calibri" w:hAnsi="Times New Roman" w:cs="Times New Roman"/>
          <w:b/>
          <w:iCs/>
        </w:rPr>
        <w:t>.</w:t>
      </w:r>
      <w:r w:rsidRPr="00104549">
        <w:rPr>
          <w:rFonts w:ascii="Times New Roman" w:eastAsia="Calibri" w:hAnsi="Times New Roman" w:cs="Times New Roman"/>
          <w:iCs/>
        </w:rPr>
        <w:t xml:space="preserve"> Önkormányzat a Támogatott szerződésszegése esetén jogosult a szerződést azonnali hatállyal felmondani. Szerződésszegésnek minősül különösen: </w:t>
      </w:r>
    </w:p>
    <w:p w:rsidR="00104549" w:rsidRPr="00104549" w:rsidRDefault="00104549" w:rsidP="00104549">
      <w:pPr>
        <w:spacing w:after="0" w:line="240" w:lineRule="auto"/>
        <w:ind w:left="426"/>
        <w:jc w:val="both"/>
        <w:rPr>
          <w:rFonts w:ascii="Times New Roman" w:eastAsia="Calibri" w:hAnsi="Times New Roman" w:cs="Times New Roman"/>
          <w:iCs/>
        </w:rPr>
      </w:pPr>
      <w:r w:rsidRPr="00104549">
        <w:rPr>
          <w:rFonts w:ascii="Times New Roman" w:eastAsia="Calibri" w:hAnsi="Times New Roman" w:cs="Times New Roman"/>
          <w:iCs/>
        </w:rPr>
        <w:t>a szerződés szerinti tájékoztatási kötelezettségek, továbbá jelen támogatási szerződés lényeges rendelkezéseinek megsértése, a 368/2011.(XII.31.) Korm. rendelet 82. §-ában körülírt okok fennállása.</w:t>
      </w: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p>
    <w:p w:rsidR="00104549" w:rsidRPr="00104549" w:rsidRDefault="00794ABA" w:rsidP="00104549">
      <w:pPr>
        <w:spacing w:after="0" w:line="240" w:lineRule="auto"/>
        <w:ind w:left="426" w:hanging="426"/>
        <w:jc w:val="both"/>
        <w:rPr>
          <w:rFonts w:ascii="Times New Roman" w:eastAsia="Calibri" w:hAnsi="Times New Roman" w:cs="Times New Roman"/>
          <w:iCs/>
        </w:rPr>
      </w:pPr>
      <w:r>
        <w:rPr>
          <w:rFonts w:ascii="Times New Roman" w:eastAsia="Calibri" w:hAnsi="Times New Roman" w:cs="Times New Roman"/>
          <w:b/>
          <w:iCs/>
        </w:rPr>
        <w:t>20</w:t>
      </w:r>
      <w:r w:rsidR="00104549" w:rsidRPr="00104549">
        <w:rPr>
          <w:rFonts w:ascii="Times New Roman" w:eastAsia="Calibri" w:hAnsi="Times New Roman" w:cs="Times New Roman"/>
          <w:b/>
          <w:iCs/>
        </w:rPr>
        <w:t>.</w:t>
      </w:r>
      <w:r w:rsidR="00104549" w:rsidRPr="00104549">
        <w:rPr>
          <w:rFonts w:ascii="Times New Roman" w:eastAsia="Calibri" w:hAnsi="Times New Roman" w:cs="Times New Roman"/>
          <w:iCs/>
        </w:rPr>
        <w:t xml:space="preserve"> A jelen szerződésben nem szabályozott kérdésekben a Polgári Törvénykönyv, az Áht., az 1407/2013/EU bizottsági rendelet, a 29/2013.(V.31.) önkormányzati rendelet, valamint a tárgyhoz kapcsolódó egyéb jogszabályok vonatkozó rendelkezései az irányadók.</w:t>
      </w:r>
    </w:p>
    <w:p w:rsidR="00104549" w:rsidRPr="00104549" w:rsidRDefault="00104549" w:rsidP="00104549">
      <w:pPr>
        <w:widowControl w:val="0"/>
        <w:autoSpaceDE w:val="0"/>
        <w:autoSpaceDN w:val="0"/>
        <w:adjustRightInd w:val="0"/>
        <w:spacing w:after="0" w:line="240" w:lineRule="auto"/>
        <w:ind w:right="75"/>
        <w:jc w:val="both"/>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 xml:space="preserve">Felek jelen szerződést annak felolvasása és közös értelmezése után, mint akaratukkal mindenben megegyezőt írták alá. </w:t>
      </w:r>
    </w:p>
    <w:p w:rsidR="00104549" w:rsidRDefault="00104549" w:rsidP="00104549">
      <w:pPr>
        <w:widowControl w:val="0"/>
        <w:autoSpaceDE w:val="0"/>
        <w:autoSpaceDN w:val="0"/>
        <w:adjustRightInd w:val="0"/>
        <w:spacing w:after="0" w:line="240" w:lineRule="auto"/>
        <w:ind w:right="75"/>
        <w:jc w:val="both"/>
        <w:rPr>
          <w:rFonts w:ascii="Times New Roman" w:eastAsia="Times New Roman" w:hAnsi="Times New Roman" w:cs="Times New Roman"/>
          <w:noProof/>
          <w:lang w:eastAsia="hu-HU"/>
        </w:rPr>
      </w:pPr>
    </w:p>
    <w:p w:rsidR="00186888" w:rsidRDefault="00186888" w:rsidP="00104549">
      <w:pPr>
        <w:widowControl w:val="0"/>
        <w:autoSpaceDE w:val="0"/>
        <w:autoSpaceDN w:val="0"/>
        <w:adjustRightInd w:val="0"/>
        <w:spacing w:after="0" w:line="240" w:lineRule="auto"/>
        <w:ind w:right="75"/>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Mellékletek:</w:t>
      </w:r>
    </w:p>
    <w:p w:rsidR="00186888" w:rsidRDefault="00186888" w:rsidP="00104549">
      <w:pPr>
        <w:widowControl w:val="0"/>
        <w:autoSpaceDE w:val="0"/>
        <w:autoSpaceDN w:val="0"/>
        <w:adjustRightInd w:val="0"/>
        <w:spacing w:after="0" w:line="240" w:lineRule="auto"/>
        <w:ind w:right="75"/>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 xml:space="preserve">- 1. melléklet: a Támogatott </w:t>
      </w:r>
      <w:r w:rsidRPr="00104549">
        <w:rPr>
          <w:rFonts w:ascii="Times New Roman" w:eastAsia="Times New Roman" w:hAnsi="Times New Roman" w:cs="Times New Roman"/>
          <w:noProof/>
          <w:lang w:eastAsia="hu-HU"/>
        </w:rPr>
        <w:t>nyilatkozata csekély összegű (de minimis) támogatás nyújtásához</w:t>
      </w:r>
      <w:r>
        <w:rPr>
          <w:rFonts w:ascii="Times New Roman" w:eastAsia="Times New Roman" w:hAnsi="Times New Roman" w:cs="Times New Roman"/>
          <w:noProof/>
          <w:lang w:eastAsia="hu-HU"/>
        </w:rPr>
        <w:t>,</w:t>
      </w:r>
    </w:p>
    <w:p w:rsidR="00186888" w:rsidRPr="00104549" w:rsidRDefault="00186888" w:rsidP="00104549">
      <w:pPr>
        <w:widowControl w:val="0"/>
        <w:autoSpaceDE w:val="0"/>
        <w:autoSpaceDN w:val="0"/>
        <w:adjustRightInd w:val="0"/>
        <w:spacing w:after="0" w:line="240" w:lineRule="auto"/>
        <w:ind w:right="75"/>
        <w:jc w:val="both"/>
        <w:rPr>
          <w:rFonts w:ascii="Times New Roman" w:eastAsia="Times New Roman" w:hAnsi="Times New Roman" w:cs="Times New Roman"/>
          <w:noProof/>
          <w:lang w:eastAsia="hu-HU"/>
        </w:rPr>
      </w:pPr>
      <w:r>
        <w:rPr>
          <w:rFonts w:ascii="Times New Roman" w:eastAsia="Times New Roman" w:hAnsi="Times New Roman" w:cs="Times New Roman"/>
          <w:noProof/>
          <w:lang w:eastAsia="hu-HU"/>
        </w:rPr>
        <w:t>- 2. melléklet: igazolás csekély összegű (de minimis) támogatásról</w:t>
      </w:r>
    </w:p>
    <w:p w:rsidR="00104549" w:rsidRPr="00104549" w:rsidRDefault="00104549" w:rsidP="00104549">
      <w:pPr>
        <w:widowControl w:val="0"/>
        <w:autoSpaceDE w:val="0"/>
        <w:autoSpaceDN w:val="0"/>
        <w:adjustRightInd w:val="0"/>
        <w:spacing w:after="0" w:line="240" w:lineRule="auto"/>
        <w:ind w:right="75"/>
        <w:jc w:val="both"/>
        <w:rPr>
          <w:rFonts w:ascii="Times New Roman" w:eastAsia="Times New Roman" w:hAnsi="Times New Roman" w:cs="Times New Roman"/>
          <w:noProof/>
          <w:lang w:eastAsia="hu-HU"/>
        </w:rPr>
      </w:pPr>
    </w:p>
    <w:p w:rsidR="00104549" w:rsidRPr="00104549" w:rsidRDefault="00104549" w:rsidP="00104549">
      <w:pPr>
        <w:widowControl w:val="0"/>
        <w:autoSpaceDE w:val="0"/>
        <w:autoSpaceDN w:val="0"/>
        <w:adjustRightInd w:val="0"/>
        <w:spacing w:after="0" w:line="240" w:lineRule="auto"/>
        <w:jc w:val="both"/>
        <w:rPr>
          <w:rFonts w:ascii="Times New Roman" w:eastAsia="Times New Roman" w:hAnsi="Times New Roman" w:cs="Times New Roman"/>
          <w:b/>
          <w:bCs/>
          <w:lang w:eastAsia="hu-HU"/>
        </w:rPr>
      </w:pPr>
      <w:r w:rsidRPr="00104549">
        <w:rPr>
          <w:rFonts w:ascii="Times New Roman" w:eastAsia="Times New Roman" w:hAnsi="Times New Roman" w:cs="Times New Roman"/>
          <w:b/>
          <w:bCs/>
          <w:lang w:eastAsia="hu-HU"/>
        </w:rPr>
        <w:t>Budapest, 201</w:t>
      </w:r>
      <w:r w:rsidR="001F7D71">
        <w:rPr>
          <w:rFonts w:ascii="Times New Roman" w:eastAsia="Times New Roman" w:hAnsi="Times New Roman" w:cs="Times New Roman"/>
          <w:b/>
          <w:bCs/>
          <w:lang w:eastAsia="hu-HU"/>
        </w:rPr>
        <w:t>6.</w:t>
      </w:r>
      <w:r w:rsidRPr="00104549">
        <w:rPr>
          <w:rFonts w:ascii="Times New Roman" w:eastAsia="Times New Roman" w:hAnsi="Times New Roman" w:cs="Times New Roman"/>
          <w:b/>
          <w:bCs/>
          <w:lang w:eastAsia="hu-HU"/>
        </w:rPr>
        <w:t xml:space="preserve"> .….</w:t>
      </w:r>
    </w:p>
    <w:p w:rsidR="00104549" w:rsidRPr="00104549" w:rsidRDefault="00104549" w:rsidP="00104549">
      <w:pPr>
        <w:widowControl w:val="0"/>
        <w:autoSpaceDE w:val="0"/>
        <w:autoSpaceDN w:val="0"/>
        <w:adjustRightInd w:val="0"/>
        <w:spacing w:after="0" w:line="240" w:lineRule="auto"/>
        <w:ind w:left="1080"/>
        <w:contextualSpacing/>
        <w:jc w:val="both"/>
        <w:rPr>
          <w:rFonts w:ascii="Times New Roman" w:eastAsia="Times New Roman" w:hAnsi="Times New Roman" w:cs="Times New Roman"/>
          <w:noProof/>
          <w:lang w:eastAsia="hu-HU"/>
        </w:rPr>
      </w:pPr>
    </w:p>
    <w:tbl>
      <w:tblPr>
        <w:tblW w:w="9854" w:type="dxa"/>
        <w:jc w:val="center"/>
        <w:tblLook w:val="01E0" w:firstRow="1" w:lastRow="1" w:firstColumn="1" w:lastColumn="1" w:noHBand="0" w:noVBand="0"/>
      </w:tblPr>
      <w:tblGrid>
        <w:gridCol w:w="4606"/>
        <w:gridCol w:w="322"/>
        <w:gridCol w:w="4284"/>
        <w:gridCol w:w="642"/>
      </w:tblGrid>
      <w:tr w:rsidR="00104549" w:rsidRPr="00104549" w:rsidTr="004A66F6">
        <w:trPr>
          <w:gridAfter w:val="1"/>
          <w:wAfter w:w="642" w:type="dxa"/>
          <w:jc w:val="center"/>
        </w:trPr>
        <w:tc>
          <w:tcPr>
            <w:tcW w:w="4606" w:type="dxa"/>
          </w:tcPr>
          <w:p w:rsidR="00104549" w:rsidRPr="00104549" w:rsidRDefault="00104549" w:rsidP="00104549">
            <w:pPr>
              <w:spacing w:after="0" w:line="240" w:lineRule="auto"/>
              <w:jc w:val="center"/>
              <w:rPr>
                <w:rFonts w:ascii="Times New Roman" w:eastAsia="Times New Roman" w:hAnsi="Times New Roman" w:cs="Times New Roman"/>
                <w:lang w:eastAsia="hu-HU"/>
              </w:rPr>
            </w:pPr>
          </w:p>
          <w:p w:rsidR="00104549" w:rsidRPr="00104549" w:rsidRDefault="00104549" w:rsidP="00104549">
            <w:pPr>
              <w:spacing w:after="0" w:line="240" w:lineRule="auto"/>
              <w:jc w:val="center"/>
              <w:rPr>
                <w:rFonts w:ascii="Times New Roman" w:eastAsia="Times New Roman" w:hAnsi="Times New Roman" w:cs="Times New Roman"/>
                <w:lang w:eastAsia="hu-HU"/>
              </w:rPr>
            </w:pP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w:t>
            </w:r>
          </w:p>
          <w:p w:rsidR="00104549" w:rsidRPr="00104549" w:rsidRDefault="00104549" w:rsidP="00104549">
            <w:pPr>
              <w:spacing w:after="0" w:line="240" w:lineRule="auto"/>
              <w:jc w:val="center"/>
              <w:rPr>
                <w:rFonts w:ascii="Times New Roman" w:eastAsia="Times New Roman" w:hAnsi="Times New Roman" w:cs="Times New Roman"/>
                <w:b/>
                <w:bCs/>
                <w:lang w:eastAsia="hu-HU"/>
              </w:rPr>
            </w:pPr>
            <w:r w:rsidRPr="00104549">
              <w:rPr>
                <w:rFonts w:ascii="Times New Roman" w:eastAsia="Times New Roman" w:hAnsi="Times New Roman" w:cs="Times New Roman"/>
                <w:b/>
                <w:bCs/>
                <w:lang w:eastAsia="hu-HU"/>
              </w:rPr>
              <w:t>Vattamány Zsolt</w:t>
            </w: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Polgármester</w:t>
            </w:r>
          </w:p>
          <w:p w:rsidR="00104549" w:rsidRPr="00104549" w:rsidRDefault="00104549" w:rsidP="00104549">
            <w:pPr>
              <w:spacing w:after="0" w:line="240" w:lineRule="auto"/>
              <w:jc w:val="center"/>
              <w:rPr>
                <w:rFonts w:ascii="Times New Roman" w:eastAsia="Times New Roman" w:hAnsi="Times New Roman" w:cs="Times New Roman"/>
                <w:lang w:eastAsia="hu-HU"/>
              </w:rPr>
            </w:pPr>
          </w:p>
        </w:tc>
        <w:tc>
          <w:tcPr>
            <w:tcW w:w="4606" w:type="dxa"/>
            <w:gridSpan w:val="2"/>
          </w:tcPr>
          <w:p w:rsidR="00104549" w:rsidRPr="00104549" w:rsidRDefault="00104549" w:rsidP="00104549">
            <w:pPr>
              <w:spacing w:after="0" w:line="240" w:lineRule="auto"/>
              <w:jc w:val="center"/>
              <w:rPr>
                <w:rFonts w:ascii="Times New Roman" w:eastAsia="Times New Roman" w:hAnsi="Times New Roman" w:cs="Times New Roman"/>
                <w:lang w:eastAsia="hu-HU"/>
              </w:rPr>
            </w:pPr>
          </w:p>
          <w:p w:rsidR="00104549" w:rsidRPr="00104549" w:rsidRDefault="00104549" w:rsidP="00104549">
            <w:pPr>
              <w:spacing w:after="0" w:line="240" w:lineRule="auto"/>
              <w:jc w:val="center"/>
              <w:rPr>
                <w:rFonts w:ascii="Times New Roman" w:eastAsia="Times New Roman" w:hAnsi="Times New Roman" w:cs="Times New Roman"/>
                <w:lang w:eastAsia="hu-HU"/>
              </w:rPr>
            </w:pP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w:t>
            </w:r>
          </w:p>
          <w:p w:rsidR="00104549" w:rsidRPr="00104549" w:rsidRDefault="00104549" w:rsidP="00104549">
            <w:pPr>
              <w:spacing w:after="0" w:line="240" w:lineRule="auto"/>
              <w:jc w:val="center"/>
              <w:rPr>
                <w:rFonts w:ascii="Times New Roman" w:eastAsia="Times New Roman" w:hAnsi="Times New Roman" w:cs="Times New Roman"/>
                <w:noProof/>
                <w:lang w:eastAsia="hu-HU"/>
              </w:rPr>
            </w:pPr>
            <w:r w:rsidRPr="00104549">
              <w:rPr>
                <w:rFonts w:ascii="Times New Roman" w:eastAsia="Times New Roman" w:hAnsi="Times New Roman" w:cs="Times New Roman"/>
                <w:noProof/>
                <w:lang w:eastAsia="hu-HU"/>
              </w:rPr>
              <w:t>………………….</w:t>
            </w: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noProof/>
                <w:lang w:eastAsia="hu-HU"/>
              </w:rPr>
              <w:t>Támogatott képviseletében</w:t>
            </w:r>
          </w:p>
        </w:tc>
      </w:tr>
      <w:tr w:rsidR="00104549" w:rsidRPr="00104549" w:rsidTr="004A66F6">
        <w:tblPrEx>
          <w:tblLook w:val="04A0" w:firstRow="1" w:lastRow="0" w:firstColumn="1" w:lastColumn="0" w:noHBand="0" w:noVBand="1"/>
        </w:tblPrEx>
        <w:trPr>
          <w:jc w:val="center"/>
        </w:trPr>
        <w:tc>
          <w:tcPr>
            <w:tcW w:w="4928" w:type="dxa"/>
            <w:gridSpan w:val="2"/>
            <w:shd w:val="clear" w:color="auto" w:fill="auto"/>
          </w:tcPr>
          <w:p w:rsidR="00104549" w:rsidRPr="00104549" w:rsidRDefault="00104549" w:rsidP="00104549">
            <w:pPr>
              <w:spacing w:after="0" w:line="240" w:lineRule="auto"/>
              <w:jc w:val="both"/>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Ellenjegyzem:</w:t>
            </w:r>
          </w:p>
        </w:tc>
        <w:tc>
          <w:tcPr>
            <w:tcW w:w="4926" w:type="dxa"/>
            <w:gridSpan w:val="2"/>
            <w:shd w:val="clear" w:color="auto" w:fill="auto"/>
          </w:tcPr>
          <w:p w:rsidR="00104549" w:rsidRPr="00104549" w:rsidRDefault="00104549" w:rsidP="00104549">
            <w:pPr>
              <w:spacing w:after="0" w:line="240" w:lineRule="auto"/>
              <w:jc w:val="center"/>
              <w:rPr>
                <w:rFonts w:ascii="Times New Roman" w:eastAsia="Times New Roman" w:hAnsi="Times New Roman" w:cs="Bookman Old Style"/>
                <w:lang w:eastAsia="hu-HU"/>
              </w:rPr>
            </w:pPr>
          </w:p>
        </w:tc>
      </w:tr>
      <w:tr w:rsidR="00104549" w:rsidRPr="00104549" w:rsidTr="004A66F6">
        <w:tblPrEx>
          <w:tblLook w:val="04A0" w:firstRow="1" w:lastRow="0" w:firstColumn="1" w:lastColumn="0" w:noHBand="0" w:noVBand="1"/>
        </w:tblPrEx>
        <w:trPr>
          <w:jc w:val="center"/>
        </w:trPr>
        <w:tc>
          <w:tcPr>
            <w:tcW w:w="4928" w:type="dxa"/>
            <w:gridSpan w:val="2"/>
            <w:shd w:val="clear" w:color="auto" w:fill="auto"/>
          </w:tcPr>
          <w:p w:rsidR="00104549" w:rsidRPr="00104549" w:rsidRDefault="00104549" w:rsidP="00104549">
            <w:pPr>
              <w:spacing w:after="0" w:line="240" w:lineRule="auto"/>
              <w:jc w:val="center"/>
              <w:rPr>
                <w:rFonts w:ascii="Times New Roman" w:eastAsia="Times New Roman" w:hAnsi="Times New Roman" w:cs="Times New Roman"/>
                <w:lang w:eastAsia="hu-HU"/>
              </w:rPr>
            </w:pPr>
          </w:p>
          <w:p w:rsidR="00104549" w:rsidRPr="00104549" w:rsidRDefault="00104549" w:rsidP="00104549">
            <w:pPr>
              <w:spacing w:after="0" w:line="240" w:lineRule="auto"/>
              <w:jc w:val="center"/>
              <w:rPr>
                <w:rFonts w:ascii="Times New Roman" w:eastAsia="Times New Roman" w:hAnsi="Times New Roman" w:cs="Times New Roman"/>
                <w:lang w:eastAsia="hu-HU"/>
              </w:rPr>
            </w:pP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w:t>
            </w: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Dr. Gotthard Gábor</w:t>
            </w: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jegyző</w:t>
            </w:r>
          </w:p>
          <w:p w:rsidR="00104549" w:rsidRPr="00104549" w:rsidRDefault="00104549" w:rsidP="00104549">
            <w:pPr>
              <w:spacing w:after="0" w:line="240" w:lineRule="auto"/>
              <w:jc w:val="center"/>
              <w:rPr>
                <w:rFonts w:ascii="Times New Roman" w:eastAsia="Times New Roman" w:hAnsi="Times New Roman" w:cs="Bookman Old Style"/>
                <w:lang w:eastAsia="hu-HU"/>
              </w:rPr>
            </w:pPr>
          </w:p>
        </w:tc>
        <w:tc>
          <w:tcPr>
            <w:tcW w:w="4926" w:type="dxa"/>
            <w:gridSpan w:val="2"/>
            <w:shd w:val="clear" w:color="auto" w:fill="auto"/>
          </w:tcPr>
          <w:p w:rsidR="00104549" w:rsidRPr="00104549" w:rsidRDefault="00104549" w:rsidP="00104549">
            <w:pPr>
              <w:spacing w:after="0" w:line="240" w:lineRule="auto"/>
              <w:jc w:val="center"/>
              <w:rPr>
                <w:rFonts w:ascii="Times New Roman" w:eastAsia="Times New Roman" w:hAnsi="Times New Roman" w:cs="Bookman Old Style"/>
                <w:lang w:eastAsia="hu-HU"/>
              </w:rPr>
            </w:pPr>
          </w:p>
        </w:tc>
      </w:tr>
      <w:tr w:rsidR="00104549" w:rsidRPr="00104549" w:rsidTr="004A66F6">
        <w:tblPrEx>
          <w:tblLook w:val="04A0" w:firstRow="1" w:lastRow="0" w:firstColumn="1" w:lastColumn="0" w:noHBand="0" w:noVBand="1"/>
        </w:tblPrEx>
        <w:trPr>
          <w:jc w:val="center"/>
        </w:trPr>
        <w:tc>
          <w:tcPr>
            <w:tcW w:w="4928" w:type="dxa"/>
            <w:gridSpan w:val="2"/>
            <w:shd w:val="clear" w:color="auto" w:fill="auto"/>
          </w:tcPr>
          <w:p w:rsidR="00104549" w:rsidRPr="00104549" w:rsidRDefault="00104549" w:rsidP="00104549">
            <w:pPr>
              <w:spacing w:after="0" w:line="240" w:lineRule="auto"/>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Pénzügyi ellenjegyzés:</w:t>
            </w:r>
          </w:p>
        </w:tc>
        <w:tc>
          <w:tcPr>
            <w:tcW w:w="4926" w:type="dxa"/>
            <w:gridSpan w:val="2"/>
            <w:shd w:val="clear" w:color="auto" w:fill="auto"/>
          </w:tcPr>
          <w:p w:rsidR="00104549" w:rsidRPr="00104549" w:rsidRDefault="00104549" w:rsidP="00104549">
            <w:pPr>
              <w:spacing w:after="0" w:line="240" w:lineRule="auto"/>
              <w:rPr>
                <w:rFonts w:ascii="Times New Roman" w:eastAsia="Times New Roman" w:hAnsi="Times New Roman" w:cs="Bookman Old Style"/>
                <w:lang w:eastAsia="hu-HU"/>
              </w:rPr>
            </w:pPr>
          </w:p>
        </w:tc>
      </w:tr>
      <w:tr w:rsidR="00104549" w:rsidRPr="00104549" w:rsidTr="004A66F6">
        <w:tblPrEx>
          <w:tblLook w:val="04A0" w:firstRow="1" w:lastRow="0" w:firstColumn="1" w:lastColumn="0" w:noHBand="0" w:noVBand="1"/>
        </w:tblPrEx>
        <w:trPr>
          <w:jc w:val="center"/>
        </w:trPr>
        <w:tc>
          <w:tcPr>
            <w:tcW w:w="9854" w:type="dxa"/>
            <w:gridSpan w:val="4"/>
            <w:shd w:val="clear" w:color="auto" w:fill="auto"/>
          </w:tcPr>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w:t>
            </w:r>
          </w:p>
          <w:p w:rsidR="00104549" w:rsidRPr="00104549" w:rsidRDefault="00104549" w:rsidP="00104549">
            <w:pPr>
              <w:spacing w:after="0" w:line="240" w:lineRule="auto"/>
              <w:jc w:val="center"/>
              <w:rPr>
                <w:rFonts w:ascii="Times New Roman" w:eastAsia="Times New Roman" w:hAnsi="Times New Roman" w:cs="Times New Roman"/>
                <w:lang w:eastAsia="hu-HU"/>
              </w:rPr>
            </w:pPr>
            <w:r w:rsidRPr="00104549">
              <w:rPr>
                <w:rFonts w:ascii="Times New Roman" w:eastAsia="Times New Roman" w:hAnsi="Times New Roman" w:cs="Times New Roman"/>
                <w:lang w:eastAsia="hu-HU"/>
              </w:rPr>
              <w:t>Fitosné Zemanovics Zsuzsanna</w:t>
            </w:r>
          </w:p>
          <w:p w:rsidR="00104549" w:rsidRPr="00104549" w:rsidRDefault="00104549" w:rsidP="00104549">
            <w:pPr>
              <w:spacing w:after="0" w:line="240" w:lineRule="auto"/>
              <w:jc w:val="center"/>
              <w:rPr>
                <w:rFonts w:ascii="Times New Roman" w:eastAsia="Times New Roman" w:hAnsi="Times New Roman" w:cs="Bookman Old Style"/>
                <w:lang w:eastAsia="hu-HU"/>
              </w:rPr>
            </w:pPr>
            <w:r w:rsidRPr="00104549">
              <w:rPr>
                <w:rFonts w:ascii="Times New Roman" w:eastAsia="Times New Roman" w:hAnsi="Times New Roman" w:cs="Times New Roman"/>
                <w:lang w:eastAsia="hu-HU"/>
              </w:rPr>
              <w:t>Pénzügyi Iroda vezetője</w:t>
            </w:r>
          </w:p>
        </w:tc>
      </w:tr>
    </w:tbl>
    <w:p w:rsidR="00D17F66" w:rsidRDefault="00D17F66"/>
    <w:p w:rsidR="00D17F66" w:rsidRDefault="00D17F66">
      <w:r>
        <w:br w:type="page"/>
      </w:r>
    </w:p>
    <w:p w:rsidR="00A844CD" w:rsidRDefault="00D17F66">
      <w:pPr>
        <w:rPr>
          <w:rFonts w:ascii="Times New Roman" w:hAnsi="Times New Roman" w:cs="Times New Roman"/>
        </w:rPr>
      </w:pPr>
      <w:r w:rsidRPr="003E3E56">
        <w:rPr>
          <w:rFonts w:ascii="Times New Roman" w:hAnsi="Times New Roman" w:cs="Times New Roman"/>
        </w:rPr>
        <w:t>1. melléklet</w:t>
      </w:r>
    </w:p>
    <w:p w:rsidR="00D17F66" w:rsidRPr="003E3E56" w:rsidRDefault="00D17F66" w:rsidP="00D17F66">
      <w:pPr>
        <w:spacing w:after="0"/>
        <w:jc w:val="center"/>
        <w:rPr>
          <w:rFonts w:ascii="Times New Roman" w:hAnsi="Times New Roman" w:cs="Times New Roman"/>
          <w:b/>
        </w:rPr>
      </w:pPr>
      <w:r w:rsidRPr="003E3E56">
        <w:rPr>
          <w:rFonts w:ascii="Times New Roman" w:hAnsi="Times New Roman" w:cs="Times New Roman"/>
          <w:b/>
        </w:rPr>
        <w:t>NYILATKOZAT</w:t>
      </w:r>
    </w:p>
    <w:p w:rsidR="00D17F66" w:rsidRPr="003E3E56" w:rsidRDefault="00D17F66" w:rsidP="00D17F66">
      <w:pPr>
        <w:spacing w:after="0"/>
        <w:jc w:val="center"/>
        <w:rPr>
          <w:rFonts w:ascii="Times New Roman" w:hAnsi="Times New Roman" w:cs="Times New Roman"/>
          <w:b/>
        </w:rPr>
      </w:pPr>
    </w:p>
    <w:p w:rsidR="00D17F66" w:rsidRPr="003E3E56" w:rsidRDefault="00D17F66" w:rsidP="00D17F66">
      <w:pPr>
        <w:spacing w:after="0"/>
        <w:jc w:val="center"/>
        <w:rPr>
          <w:rFonts w:ascii="Times New Roman" w:hAnsi="Times New Roman" w:cs="Times New Roman"/>
          <w:b/>
        </w:rPr>
      </w:pPr>
      <w:r w:rsidRPr="003E3E56">
        <w:rPr>
          <w:rFonts w:ascii="Times New Roman" w:hAnsi="Times New Roman" w:cs="Times New Roman"/>
          <w:b/>
        </w:rPr>
        <w:t>az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D17F66" w:rsidRPr="003E3E56" w:rsidRDefault="00D17F66" w:rsidP="00D17F66">
      <w:pPr>
        <w:spacing w:after="0"/>
        <w:rPr>
          <w:rFonts w:ascii="Times New Roman" w:hAnsi="Times New Roman" w:cs="Times New Roman"/>
          <w:b/>
        </w:rPr>
      </w:pPr>
    </w:p>
    <w:p w:rsidR="00D17F66" w:rsidRPr="003E3E56" w:rsidRDefault="00D17F66" w:rsidP="00D17F66">
      <w:pPr>
        <w:spacing w:after="0"/>
        <w:rPr>
          <w:rFonts w:ascii="Times New Roman" w:hAnsi="Times New Roman" w:cs="Times New Roman"/>
          <w:b/>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D17F66" w:rsidRPr="00D17F66" w:rsidTr="000B3460">
        <w:trPr>
          <w:jc w:val="center"/>
        </w:trPr>
        <w:tc>
          <w:tcPr>
            <w:tcW w:w="9014" w:type="dxa"/>
            <w:gridSpan w:val="2"/>
            <w:shd w:val="clear" w:color="auto" w:fill="auto"/>
          </w:tcPr>
          <w:p w:rsidR="00D17F66" w:rsidRPr="003E3E56" w:rsidRDefault="00D17F66" w:rsidP="000B3460">
            <w:pPr>
              <w:spacing w:after="0" w:line="240" w:lineRule="auto"/>
              <w:jc w:val="both"/>
              <w:rPr>
                <w:rFonts w:ascii="Times New Roman" w:hAnsi="Times New Roman" w:cs="Times New Roman"/>
                <w:b/>
              </w:rPr>
            </w:pPr>
            <w:r w:rsidRPr="003E3E56">
              <w:rPr>
                <w:rFonts w:ascii="Times New Roman" w:hAnsi="Times New Roman" w:cs="Times New Roman"/>
                <w:b/>
              </w:rPr>
              <w:t>1. Kedvezményezett adatai</w:t>
            </w:r>
          </w:p>
        </w:tc>
      </w:tr>
      <w:tr w:rsidR="00D17F66" w:rsidRPr="00D17F66" w:rsidTr="000B3460">
        <w:trPr>
          <w:trHeight w:val="415"/>
          <w:jc w:val="center"/>
        </w:trPr>
        <w:tc>
          <w:tcPr>
            <w:tcW w:w="4904" w:type="dxa"/>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Név:</w:t>
            </w:r>
          </w:p>
        </w:tc>
        <w:tc>
          <w:tcPr>
            <w:tcW w:w="4110" w:type="dxa"/>
            <w:shd w:val="clear" w:color="auto" w:fill="auto"/>
            <w:vAlign w:val="center"/>
          </w:tcPr>
          <w:p w:rsidR="00D17F66" w:rsidRPr="003E3E56" w:rsidRDefault="00D17F66" w:rsidP="000B3460">
            <w:pPr>
              <w:spacing w:after="0" w:line="240" w:lineRule="auto"/>
              <w:rPr>
                <w:rFonts w:ascii="Times New Roman" w:hAnsi="Times New Roman" w:cs="Times New Roman"/>
              </w:rPr>
            </w:pPr>
          </w:p>
        </w:tc>
      </w:tr>
      <w:tr w:rsidR="00D17F66" w:rsidRPr="00D17F66" w:rsidTr="000B3460">
        <w:trPr>
          <w:jc w:val="center"/>
        </w:trPr>
        <w:tc>
          <w:tcPr>
            <w:tcW w:w="4904" w:type="dxa"/>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Adószám:</w:t>
            </w:r>
          </w:p>
        </w:tc>
        <w:tc>
          <w:tcPr>
            <w:tcW w:w="4110" w:type="dxa"/>
            <w:shd w:val="clear" w:color="auto" w:fill="auto"/>
            <w:vAlign w:val="center"/>
          </w:tcPr>
          <w:p w:rsidR="00D17F66" w:rsidRPr="003E3E56" w:rsidRDefault="00D17F66" w:rsidP="000B3460">
            <w:pPr>
              <w:spacing w:after="0" w:line="240" w:lineRule="auto"/>
              <w:rPr>
                <w:rFonts w:ascii="Times New Roman" w:hAnsi="Times New Roman" w:cs="Times New Roman"/>
              </w:rPr>
            </w:pPr>
          </w:p>
        </w:tc>
      </w:tr>
      <w:tr w:rsidR="00D17F66" w:rsidRPr="00D17F66" w:rsidTr="000B3460">
        <w:trPr>
          <w:trHeight w:val="427"/>
          <w:jc w:val="center"/>
        </w:trPr>
        <w:tc>
          <w:tcPr>
            <w:tcW w:w="4904" w:type="dxa"/>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Elérhetőség:</w:t>
            </w:r>
          </w:p>
        </w:tc>
        <w:tc>
          <w:tcPr>
            <w:tcW w:w="4110" w:type="dxa"/>
            <w:shd w:val="clear" w:color="auto" w:fill="auto"/>
            <w:vAlign w:val="center"/>
          </w:tcPr>
          <w:p w:rsidR="00D17F66" w:rsidRPr="003E3E56" w:rsidRDefault="00D17F66" w:rsidP="000B3460">
            <w:pPr>
              <w:spacing w:after="0" w:line="240" w:lineRule="auto"/>
              <w:rPr>
                <w:rFonts w:ascii="Times New Roman" w:hAnsi="Times New Roman" w:cs="Times New Roman"/>
              </w:rPr>
            </w:pPr>
          </w:p>
        </w:tc>
      </w:tr>
      <w:tr w:rsidR="00D17F66" w:rsidRPr="00D17F66" w:rsidTr="000B3460">
        <w:trPr>
          <w:trHeight w:val="418"/>
          <w:jc w:val="center"/>
        </w:trPr>
        <w:tc>
          <w:tcPr>
            <w:tcW w:w="4904" w:type="dxa"/>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Aláírásra jogosult képviselő:</w:t>
            </w:r>
          </w:p>
        </w:tc>
        <w:tc>
          <w:tcPr>
            <w:tcW w:w="4110" w:type="dxa"/>
            <w:shd w:val="clear" w:color="auto" w:fill="auto"/>
            <w:vAlign w:val="center"/>
          </w:tcPr>
          <w:p w:rsidR="00D17F66" w:rsidRPr="003E3E56" w:rsidRDefault="00D17F66" w:rsidP="000B3460">
            <w:pPr>
              <w:spacing w:after="0" w:line="240" w:lineRule="auto"/>
              <w:rPr>
                <w:rFonts w:ascii="Times New Roman" w:hAnsi="Times New Roman" w:cs="Times New Roman"/>
              </w:rPr>
            </w:pPr>
          </w:p>
        </w:tc>
      </w:tr>
      <w:tr w:rsidR="00D17F66" w:rsidRPr="00D17F66" w:rsidTr="000B3460">
        <w:trPr>
          <w:trHeight w:val="411"/>
          <w:jc w:val="center"/>
        </w:trPr>
        <w:tc>
          <w:tcPr>
            <w:tcW w:w="4904" w:type="dxa"/>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E-mail cím:</w:t>
            </w:r>
          </w:p>
        </w:tc>
        <w:tc>
          <w:tcPr>
            <w:tcW w:w="4110" w:type="dxa"/>
            <w:shd w:val="clear" w:color="auto" w:fill="auto"/>
            <w:vAlign w:val="center"/>
          </w:tcPr>
          <w:p w:rsidR="00D17F66" w:rsidRPr="003E3E56" w:rsidRDefault="00D17F66" w:rsidP="000B3460">
            <w:pPr>
              <w:spacing w:after="0" w:line="240" w:lineRule="auto"/>
              <w:rPr>
                <w:rFonts w:ascii="Times New Roman" w:hAnsi="Times New Roman" w:cs="Times New Roman"/>
              </w:rPr>
            </w:pPr>
          </w:p>
        </w:tc>
      </w:tr>
      <w:tr w:rsidR="00D17F66" w:rsidRPr="00D17F66" w:rsidTr="000B3460">
        <w:trPr>
          <w:trHeight w:val="465"/>
          <w:jc w:val="center"/>
        </w:trPr>
        <w:tc>
          <w:tcPr>
            <w:tcW w:w="9014" w:type="dxa"/>
            <w:gridSpan w:val="2"/>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i/>
              </w:rPr>
              <w:t>(jelölje X-szel )</w:t>
            </w:r>
          </w:p>
          <w:p w:rsidR="00D17F66" w:rsidRPr="003E3E56" w:rsidRDefault="00D17F66" w:rsidP="000B3460">
            <w:pPr>
              <w:pStyle w:val="lielparametri"/>
              <w:spacing w:before="0" w:after="0"/>
              <w:ind w:left="0"/>
              <w:jc w:val="both"/>
              <w:rPr>
                <w:rFonts w:ascii="Times New Roman" w:hAnsi="Times New Roman"/>
                <w:sz w:val="22"/>
                <w:szCs w:val="22"/>
              </w:rPr>
            </w:pPr>
            <w:r w:rsidRPr="003E3E56">
              <w:rPr>
                <w:rFonts w:ascii="Times New Roman" w:hAnsi="Times New Roman"/>
                <w:sz w:val="22"/>
                <w:szCs w:val="22"/>
              </w:rPr>
              <w:sym w:font="Webdings" w:char="F063"/>
            </w:r>
            <w:r w:rsidRPr="003E3E56">
              <w:rPr>
                <w:rFonts w:ascii="Times New Roman" w:hAnsi="Times New Roman"/>
                <w:sz w:val="22"/>
                <w:szCs w:val="22"/>
              </w:rPr>
              <w:t xml:space="preserve"> Egyesülés a folyamatban lévő és az azt megelőző két adóév során  </w:t>
            </w:r>
          </w:p>
          <w:p w:rsidR="00D17F66" w:rsidRPr="003E3E56" w:rsidRDefault="00D17F66" w:rsidP="000B3460">
            <w:pPr>
              <w:pStyle w:val="lielparametri"/>
              <w:spacing w:before="0" w:after="0"/>
              <w:ind w:left="0"/>
              <w:jc w:val="both"/>
              <w:rPr>
                <w:rFonts w:ascii="Times New Roman" w:hAnsi="Times New Roman"/>
                <w:sz w:val="22"/>
                <w:szCs w:val="22"/>
              </w:rPr>
            </w:pPr>
            <w:r w:rsidRPr="003E3E56">
              <w:rPr>
                <w:rFonts w:ascii="Times New Roman" w:hAnsi="Times New Roman"/>
                <w:sz w:val="22"/>
                <w:szCs w:val="22"/>
              </w:rPr>
              <w:sym w:font="Webdings" w:char="F063"/>
            </w:r>
            <w:r w:rsidRPr="003E3E56">
              <w:rPr>
                <w:rFonts w:ascii="Times New Roman" w:hAnsi="Times New Roman"/>
                <w:sz w:val="22"/>
                <w:szCs w:val="22"/>
              </w:rPr>
              <w:t xml:space="preserve"> Szétválás a folyamatban lévő és az azt megelőző két adóév során  </w:t>
            </w:r>
          </w:p>
        </w:tc>
      </w:tr>
      <w:tr w:rsidR="00D17F66" w:rsidRPr="00D17F66" w:rsidTr="000B3460">
        <w:trPr>
          <w:trHeight w:val="557"/>
          <w:jc w:val="center"/>
        </w:trPr>
        <w:tc>
          <w:tcPr>
            <w:tcW w:w="4904" w:type="dxa"/>
            <w:shd w:val="clear" w:color="auto" w:fill="auto"/>
            <w:vAlign w:val="center"/>
          </w:tcPr>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 xml:space="preserve">Egyesülés, szétválás ideje: </w:t>
            </w:r>
          </w:p>
        </w:tc>
        <w:tc>
          <w:tcPr>
            <w:tcW w:w="4110" w:type="dxa"/>
            <w:shd w:val="clear" w:color="auto" w:fill="auto"/>
            <w:vAlign w:val="center"/>
          </w:tcPr>
          <w:p w:rsidR="00D17F66" w:rsidRPr="003E3E56" w:rsidRDefault="00D17F66" w:rsidP="000B3460">
            <w:pPr>
              <w:spacing w:after="0" w:line="240" w:lineRule="auto"/>
              <w:rPr>
                <w:rFonts w:ascii="Times New Roman" w:hAnsi="Times New Roman" w:cs="Times New Roman"/>
              </w:rPr>
            </w:pPr>
          </w:p>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_________   ___________   _________</w:t>
            </w:r>
          </w:p>
          <w:p w:rsidR="00D17F66" w:rsidRPr="003E3E56" w:rsidRDefault="00D17F66" w:rsidP="000B3460">
            <w:pPr>
              <w:spacing w:after="0" w:line="240" w:lineRule="auto"/>
              <w:rPr>
                <w:rFonts w:ascii="Times New Roman" w:hAnsi="Times New Roman" w:cs="Times New Roman"/>
              </w:rPr>
            </w:pPr>
            <w:r w:rsidRPr="003E3E56">
              <w:rPr>
                <w:rFonts w:ascii="Times New Roman" w:hAnsi="Times New Roman" w:cs="Times New Roman"/>
              </w:rPr>
              <w:t xml:space="preserve">   (év)             (hónap)           (nap)</w:t>
            </w:r>
          </w:p>
        </w:tc>
      </w:tr>
    </w:tbl>
    <w:p w:rsidR="00D17F66" w:rsidRPr="003E3E56" w:rsidRDefault="00D17F66" w:rsidP="00D17F66">
      <w:pPr>
        <w:spacing w:after="0"/>
        <w:rPr>
          <w:rFonts w:ascii="Times New Roman" w:hAnsi="Times New Roman" w:cs="Times New Roman"/>
        </w:rPr>
      </w:pPr>
    </w:p>
    <w:p w:rsidR="00D17F66" w:rsidRPr="003E3E56" w:rsidRDefault="00D17F66" w:rsidP="00D17F66">
      <w:pPr>
        <w:spacing w:after="0"/>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Magyarországon a következő csekély összegű támogatás(ok)ban részesültek. </w:t>
      </w: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Nyilatkozatom a 1407/2013/EU bizottsági rendelet 3. cikk (8)-(9) bekezdéseiben írtak betartásához szükséges adatokat is tartalmazzák.</w:t>
      </w:r>
      <w:r w:rsidRPr="003E3E56">
        <w:rPr>
          <w:rStyle w:val="Lbjegyzet-hivatkozs"/>
          <w:rFonts w:ascii="Times New Roman" w:hAnsi="Times New Roman" w:cs="Times New Roman"/>
        </w:rPr>
        <w:footnoteReference w:id="1"/>
      </w:r>
    </w:p>
    <w:p w:rsidR="00D17F66" w:rsidRPr="003E3E56" w:rsidRDefault="00D17F66" w:rsidP="00D17F66">
      <w:pPr>
        <w:spacing w:after="0"/>
        <w:jc w:val="both"/>
        <w:rPr>
          <w:rFonts w:ascii="Times New Roman" w:hAnsi="Times New Roman" w:cs="Times New Roman"/>
        </w:rPr>
        <w:sectPr w:rsidR="00D17F66" w:rsidRPr="003E3E56">
          <w:footerReference w:type="default" r:id="rId7"/>
          <w:pgSz w:w="11906" w:h="16838"/>
          <w:pgMar w:top="1417" w:right="1417" w:bottom="1417" w:left="1417" w:header="708" w:footer="708" w:gutter="0"/>
          <w:cols w:space="708"/>
          <w:docGrid w:linePitch="360"/>
        </w:sectPr>
      </w:pPr>
    </w:p>
    <w:tbl>
      <w:tblPr>
        <w:tblpPr w:leftFromText="141" w:rightFromText="141" w:vertAnchor="text" w:horzAnchor="margin" w:tblpY="-512"/>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1702"/>
        <w:gridCol w:w="1558"/>
        <w:gridCol w:w="1843"/>
        <w:gridCol w:w="1844"/>
        <w:gridCol w:w="1559"/>
        <w:gridCol w:w="1133"/>
        <w:gridCol w:w="852"/>
        <w:gridCol w:w="708"/>
        <w:gridCol w:w="992"/>
        <w:gridCol w:w="1135"/>
      </w:tblGrid>
      <w:tr w:rsidR="00D17F66" w:rsidRPr="00D17F66" w:rsidTr="000B3460">
        <w:trPr>
          <w:trHeight w:val="385"/>
        </w:trPr>
        <w:tc>
          <w:tcPr>
            <w:tcW w:w="14046" w:type="dxa"/>
            <w:gridSpan w:val="11"/>
            <w:vAlign w:val="center"/>
          </w:tcPr>
          <w:p w:rsidR="00D17F66" w:rsidRPr="003E3E56" w:rsidRDefault="00D17F66" w:rsidP="000B3460">
            <w:pPr>
              <w:spacing w:after="0"/>
              <w:rPr>
                <w:rFonts w:ascii="Times New Roman" w:hAnsi="Times New Roman" w:cs="Times New Roman"/>
                <w:b/>
              </w:rPr>
            </w:pPr>
            <w:r w:rsidRPr="003E3E56">
              <w:rPr>
                <w:rFonts w:ascii="Times New Roman" w:hAnsi="Times New Roman" w:cs="Times New Roman"/>
                <w:b/>
              </w:rPr>
              <w:t>2. Csekély összegű támogatások</w:t>
            </w:r>
            <w:r w:rsidRPr="003E3E56">
              <w:rPr>
                <w:rStyle w:val="Lbjegyzet-hivatkozs"/>
                <w:rFonts w:ascii="Times New Roman" w:hAnsi="Times New Roman" w:cs="Times New Roman"/>
                <w:b/>
              </w:rPr>
              <w:footnoteReference w:id="2"/>
            </w:r>
          </w:p>
        </w:tc>
      </w:tr>
      <w:tr w:rsidR="00D17F66" w:rsidRPr="00D17F66" w:rsidTr="000B3460">
        <w:tblPrEx>
          <w:tblCellMar>
            <w:left w:w="108" w:type="dxa"/>
            <w:right w:w="108" w:type="dxa"/>
          </w:tblCellMar>
          <w:tblLook w:val="01E0" w:firstRow="1" w:lastRow="1" w:firstColumn="1" w:lastColumn="1" w:noHBand="0" w:noVBand="0"/>
        </w:tblPrEx>
        <w:trPr>
          <w:trHeight w:val="777"/>
        </w:trPr>
        <w:tc>
          <w:tcPr>
            <w:tcW w:w="720"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Sor-szám</w:t>
            </w:r>
          </w:p>
        </w:tc>
        <w:tc>
          <w:tcPr>
            <w:tcW w:w="1702"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Támogatás jogalapja (bizottsági rendelet száma)</w:t>
            </w:r>
          </w:p>
        </w:tc>
        <w:tc>
          <w:tcPr>
            <w:tcW w:w="1558"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Támogatást nyújtó szervezet</w:t>
            </w:r>
          </w:p>
        </w:tc>
        <w:tc>
          <w:tcPr>
            <w:tcW w:w="1843"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Támogatás kedvezménye-zettje és célja</w:t>
            </w:r>
          </w:p>
          <w:p w:rsidR="00D17F66" w:rsidRPr="003E3E56" w:rsidRDefault="00D17F66" w:rsidP="000B3460">
            <w:pPr>
              <w:spacing w:after="0"/>
              <w:jc w:val="center"/>
              <w:rPr>
                <w:rFonts w:ascii="Times New Roman" w:hAnsi="Times New Roman" w:cs="Times New Roman"/>
                <w:b/>
              </w:rPr>
            </w:pPr>
          </w:p>
        </w:tc>
        <w:tc>
          <w:tcPr>
            <w:tcW w:w="1844"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A támogatást ellenszolgáltatás fejében végzett közúti kereske-delmi árufuva-rozáshoz vette igénybe?</w:t>
            </w:r>
          </w:p>
        </w:tc>
        <w:tc>
          <w:tcPr>
            <w:tcW w:w="1559"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Kérelem benyúj-tásának dátuma</w:t>
            </w:r>
            <w:r w:rsidRPr="003E3E56">
              <w:rPr>
                <w:rStyle w:val="Lbjegyzet-hivatkozs"/>
                <w:rFonts w:ascii="Times New Roman" w:hAnsi="Times New Roman" w:cs="Times New Roman"/>
                <w:b/>
              </w:rPr>
              <w:footnoteReference w:id="3"/>
            </w:r>
          </w:p>
        </w:tc>
        <w:tc>
          <w:tcPr>
            <w:tcW w:w="1133"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Odaítélés dátuma</w:t>
            </w:r>
          </w:p>
        </w:tc>
        <w:tc>
          <w:tcPr>
            <w:tcW w:w="1560" w:type="dxa"/>
            <w:gridSpan w:val="2"/>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Támogatás összege</w:t>
            </w:r>
          </w:p>
        </w:tc>
        <w:tc>
          <w:tcPr>
            <w:tcW w:w="2127" w:type="dxa"/>
            <w:gridSpan w:val="2"/>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Támogatás bruttó támogatástartalma</w:t>
            </w:r>
            <w:r w:rsidRPr="003E3E56">
              <w:rPr>
                <w:rStyle w:val="Lbjegyzet-hivatkozs"/>
                <w:rFonts w:ascii="Times New Roman" w:hAnsi="Times New Roman" w:cs="Times New Roman"/>
                <w:b/>
              </w:rPr>
              <w:footnoteReference w:id="4"/>
            </w:r>
          </w:p>
        </w:tc>
      </w:tr>
      <w:tr w:rsidR="00D17F66" w:rsidRPr="00D17F66" w:rsidTr="000B3460">
        <w:tblPrEx>
          <w:tblCellMar>
            <w:left w:w="108" w:type="dxa"/>
            <w:right w:w="108" w:type="dxa"/>
          </w:tblCellMar>
          <w:tblLook w:val="01E0" w:firstRow="1" w:lastRow="1" w:firstColumn="1" w:lastColumn="1" w:noHBand="0" w:noVBand="0"/>
        </w:tblPrEx>
        <w:trPr>
          <w:trHeight w:val="2410"/>
        </w:trPr>
        <w:tc>
          <w:tcPr>
            <w:tcW w:w="720" w:type="dxa"/>
            <w:vMerge/>
            <w:vAlign w:val="center"/>
          </w:tcPr>
          <w:p w:rsidR="00D17F66" w:rsidRPr="003E3E56" w:rsidRDefault="00D17F66" w:rsidP="000B3460">
            <w:pPr>
              <w:spacing w:after="0"/>
              <w:jc w:val="center"/>
              <w:rPr>
                <w:rFonts w:ascii="Times New Roman" w:hAnsi="Times New Roman" w:cs="Times New Roman"/>
                <w:b/>
              </w:rPr>
            </w:pPr>
          </w:p>
        </w:tc>
        <w:tc>
          <w:tcPr>
            <w:tcW w:w="1702" w:type="dxa"/>
            <w:vMerge/>
            <w:vAlign w:val="center"/>
          </w:tcPr>
          <w:p w:rsidR="00D17F66" w:rsidRPr="003E3E56" w:rsidRDefault="00D17F66" w:rsidP="000B3460">
            <w:pPr>
              <w:spacing w:after="0"/>
              <w:jc w:val="center"/>
              <w:rPr>
                <w:rFonts w:ascii="Times New Roman" w:hAnsi="Times New Roman" w:cs="Times New Roman"/>
                <w:b/>
              </w:rPr>
            </w:pPr>
          </w:p>
        </w:tc>
        <w:tc>
          <w:tcPr>
            <w:tcW w:w="1558" w:type="dxa"/>
            <w:vMerge/>
            <w:vAlign w:val="center"/>
          </w:tcPr>
          <w:p w:rsidR="00D17F66" w:rsidRPr="003E3E56" w:rsidRDefault="00D17F66" w:rsidP="000B3460">
            <w:pPr>
              <w:spacing w:after="0"/>
              <w:jc w:val="center"/>
              <w:rPr>
                <w:rFonts w:ascii="Times New Roman" w:hAnsi="Times New Roman" w:cs="Times New Roman"/>
                <w:b/>
              </w:rPr>
            </w:pPr>
          </w:p>
        </w:tc>
        <w:tc>
          <w:tcPr>
            <w:tcW w:w="1843" w:type="dxa"/>
            <w:vMerge/>
            <w:vAlign w:val="center"/>
          </w:tcPr>
          <w:p w:rsidR="00D17F66" w:rsidRPr="003E3E56" w:rsidRDefault="00D17F66" w:rsidP="000B3460">
            <w:pPr>
              <w:spacing w:after="0"/>
              <w:jc w:val="center"/>
              <w:rPr>
                <w:rFonts w:ascii="Times New Roman" w:hAnsi="Times New Roman" w:cs="Times New Roman"/>
                <w:b/>
              </w:rPr>
            </w:pPr>
          </w:p>
        </w:tc>
        <w:tc>
          <w:tcPr>
            <w:tcW w:w="1844" w:type="dxa"/>
            <w:vMerge/>
            <w:vAlign w:val="center"/>
          </w:tcPr>
          <w:p w:rsidR="00D17F66" w:rsidRPr="003E3E56" w:rsidRDefault="00D17F66" w:rsidP="000B3460">
            <w:pPr>
              <w:spacing w:after="0"/>
              <w:jc w:val="center"/>
              <w:rPr>
                <w:rFonts w:ascii="Times New Roman" w:hAnsi="Times New Roman" w:cs="Times New Roman"/>
                <w:b/>
              </w:rPr>
            </w:pPr>
          </w:p>
        </w:tc>
        <w:tc>
          <w:tcPr>
            <w:tcW w:w="1559" w:type="dxa"/>
            <w:vMerge/>
            <w:vAlign w:val="center"/>
          </w:tcPr>
          <w:p w:rsidR="00D17F66" w:rsidRPr="003E3E56" w:rsidRDefault="00D17F66" w:rsidP="000B3460">
            <w:pPr>
              <w:spacing w:after="0"/>
              <w:jc w:val="center"/>
              <w:rPr>
                <w:rFonts w:ascii="Times New Roman" w:hAnsi="Times New Roman" w:cs="Times New Roman"/>
                <w:b/>
              </w:rPr>
            </w:pPr>
          </w:p>
        </w:tc>
        <w:tc>
          <w:tcPr>
            <w:tcW w:w="1133" w:type="dxa"/>
            <w:vMerge/>
            <w:vAlign w:val="center"/>
          </w:tcPr>
          <w:p w:rsidR="00D17F66" w:rsidRPr="003E3E56" w:rsidRDefault="00D17F66" w:rsidP="000B3460">
            <w:pPr>
              <w:spacing w:after="0"/>
              <w:jc w:val="center"/>
              <w:rPr>
                <w:rFonts w:ascii="Times New Roman" w:hAnsi="Times New Roman" w:cs="Times New Roman"/>
                <w:b/>
              </w:rPr>
            </w:pPr>
          </w:p>
        </w:tc>
        <w:tc>
          <w:tcPr>
            <w:tcW w:w="852" w:type="dxa"/>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Forint</w:t>
            </w:r>
          </w:p>
        </w:tc>
        <w:tc>
          <w:tcPr>
            <w:tcW w:w="708" w:type="dxa"/>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Euró</w:t>
            </w:r>
          </w:p>
        </w:tc>
        <w:tc>
          <w:tcPr>
            <w:tcW w:w="992" w:type="dxa"/>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Forint</w:t>
            </w:r>
          </w:p>
        </w:tc>
        <w:tc>
          <w:tcPr>
            <w:tcW w:w="1135" w:type="dxa"/>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Euró</w:t>
            </w:r>
          </w:p>
        </w:tc>
      </w:tr>
      <w:tr w:rsidR="00D17F66" w:rsidRPr="00D17F66" w:rsidTr="000B3460">
        <w:tblPrEx>
          <w:tblCellMar>
            <w:left w:w="108" w:type="dxa"/>
            <w:right w:w="108" w:type="dxa"/>
          </w:tblCellMar>
          <w:tblLook w:val="01E0" w:firstRow="1" w:lastRow="1" w:firstColumn="1" w:lastColumn="1" w:noHBand="0" w:noVBand="0"/>
        </w:tblPrEx>
        <w:trPr>
          <w:trHeight w:val="1208"/>
        </w:trPr>
        <w:tc>
          <w:tcPr>
            <w:tcW w:w="720" w:type="dxa"/>
          </w:tcPr>
          <w:p w:rsidR="00D17F66" w:rsidRPr="003E3E56" w:rsidRDefault="00D17F66" w:rsidP="000B3460">
            <w:pPr>
              <w:spacing w:after="0"/>
              <w:jc w:val="center"/>
              <w:rPr>
                <w:rFonts w:ascii="Times New Roman" w:hAnsi="Times New Roman" w:cs="Times New Roman"/>
              </w:rPr>
            </w:pPr>
          </w:p>
        </w:tc>
        <w:tc>
          <w:tcPr>
            <w:tcW w:w="1702" w:type="dxa"/>
          </w:tcPr>
          <w:p w:rsidR="00D17F66" w:rsidRPr="003E3E56" w:rsidRDefault="00D17F66" w:rsidP="000B3460">
            <w:pPr>
              <w:spacing w:after="0"/>
              <w:jc w:val="center"/>
              <w:rPr>
                <w:rFonts w:ascii="Times New Roman" w:hAnsi="Times New Roman" w:cs="Times New Roman"/>
              </w:rPr>
            </w:pPr>
          </w:p>
        </w:tc>
        <w:tc>
          <w:tcPr>
            <w:tcW w:w="1558"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844" w:type="dxa"/>
          </w:tcPr>
          <w:p w:rsidR="00D17F66" w:rsidRPr="003E3E56" w:rsidRDefault="00D17F66" w:rsidP="000B3460">
            <w:pPr>
              <w:spacing w:after="0"/>
              <w:jc w:val="center"/>
              <w:rPr>
                <w:rFonts w:ascii="Times New Roman" w:hAnsi="Times New Roman" w:cs="Times New Roman"/>
              </w:rPr>
            </w:pPr>
          </w:p>
        </w:tc>
        <w:tc>
          <w:tcPr>
            <w:tcW w:w="1559" w:type="dxa"/>
          </w:tcPr>
          <w:p w:rsidR="00D17F66" w:rsidRPr="003E3E56" w:rsidRDefault="00D17F66" w:rsidP="000B3460">
            <w:pPr>
              <w:spacing w:after="0"/>
              <w:jc w:val="center"/>
              <w:rPr>
                <w:rFonts w:ascii="Times New Roman" w:hAnsi="Times New Roman" w:cs="Times New Roman"/>
              </w:rPr>
            </w:pPr>
          </w:p>
        </w:tc>
        <w:tc>
          <w:tcPr>
            <w:tcW w:w="1133" w:type="dxa"/>
          </w:tcPr>
          <w:p w:rsidR="00D17F66" w:rsidRPr="003E3E56" w:rsidRDefault="00D17F66" w:rsidP="000B3460">
            <w:pPr>
              <w:spacing w:after="0"/>
              <w:jc w:val="center"/>
              <w:rPr>
                <w:rFonts w:ascii="Times New Roman" w:hAnsi="Times New Roman" w:cs="Times New Roman"/>
              </w:rPr>
            </w:pPr>
          </w:p>
        </w:tc>
        <w:tc>
          <w:tcPr>
            <w:tcW w:w="852" w:type="dxa"/>
          </w:tcPr>
          <w:p w:rsidR="00D17F66" w:rsidRPr="003E3E56" w:rsidRDefault="00D17F66" w:rsidP="000B3460">
            <w:pPr>
              <w:spacing w:after="0"/>
              <w:jc w:val="center"/>
              <w:rPr>
                <w:rFonts w:ascii="Times New Roman" w:hAnsi="Times New Roman" w:cs="Times New Roman"/>
              </w:rPr>
            </w:pPr>
          </w:p>
        </w:tc>
        <w:tc>
          <w:tcPr>
            <w:tcW w:w="708" w:type="dxa"/>
          </w:tcPr>
          <w:p w:rsidR="00D17F66" w:rsidRPr="003E3E56" w:rsidRDefault="00D17F66" w:rsidP="000B3460">
            <w:pPr>
              <w:spacing w:after="0"/>
              <w:jc w:val="center"/>
              <w:rPr>
                <w:rFonts w:ascii="Times New Roman" w:hAnsi="Times New Roman" w:cs="Times New Roman"/>
              </w:rPr>
            </w:pPr>
          </w:p>
        </w:tc>
        <w:tc>
          <w:tcPr>
            <w:tcW w:w="992" w:type="dxa"/>
          </w:tcPr>
          <w:p w:rsidR="00D17F66" w:rsidRPr="003E3E56" w:rsidRDefault="00D17F66" w:rsidP="000B3460">
            <w:pPr>
              <w:spacing w:after="0"/>
              <w:jc w:val="center"/>
              <w:rPr>
                <w:rFonts w:ascii="Times New Roman" w:hAnsi="Times New Roman" w:cs="Times New Roman"/>
              </w:rPr>
            </w:pPr>
          </w:p>
        </w:tc>
        <w:tc>
          <w:tcPr>
            <w:tcW w:w="1135" w:type="dxa"/>
          </w:tcPr>
          <w:p w:rsidR="00D17F66" w:rsidRPr="003E3E56" w:rsidRDefault="00D17F66" w:rsidP="000B3460">
            <w:pPr>
              <w:spacing w:after="0"/>
              <w:jc w:val="center"/>
              <w:rPr>
                <w:rFonts w:ascii="Times New Roman" w:hAnsi="Times New Roman" w:cs="Times New Roman"/>
              </w:rPr>
            </w:pPr>
          </w:p>
        </w:tc>
      </w:tr>
      <w:tr w:rsidR="00D17F66" w:rsidRPr="00D17F66" w:rsidTr="000B3460">
        <w:tblPrEx>
          <w:tblCellMar>
            <w:left w:w="108" w:type="dxa"/>
            <w:right w:w="108" w:type="dxa"/>
          </w:tblCellMar>
          <w:tblLook w:val="01E0" w:firstRow="1" w:lastRow="1" w:firstColumn="1" w:lastColumn="1" w:noHBand="0" w:noVBand="0"/>
        </w:tblPrEx>
        <w:trPr>
          <w:trHeight w:val="1126"/>
        </w:trPr>
        <w:tc>
          <w:tcPr>
            <w:tcW w:w="720" w:type="dxa"/>
          </w:tcPr>
          <w:p w:rsidR="00D17F66" w:rsidRPr="003E3E56" w:rsidRDefault="00D17F66" w:rsidP="000B3460">
            <w:pPr>
              <w:spacing w:after="0"/>
              <w:jc w:val="center"/>
              <w:rPr>
                <w:rFonts w:ascii="Times New Roman" w:hAnsi="Times New Roman" w:cs="Times New Roman"/>
              </w:rPr>
            </w:pPr>
          </w:p>
        </w:tc>
        <w:tc>
          <w:tcPr>
            <w:tcW w:w="1702" w:type="dxa"/>
          </w:tcPr>
          <w:p w:rsidR="00D17F66" w:rsidRPr="003E3E56" w:rsidRDefault="00D17F66" w:rsidP="000B3460">
            <w:pPr>
              <w:spacing w:after="0"/>
              <w:jc w:val="center"/>
              <w:rPr>
                <w:rFonts w:ascii="Times New Roman" w:hAnsi="Times New Roman" w:cs="Times New Roman"/>
              </w:rPr>
            </w:pPr>
          </w:p>
        </w:tc>
        <w:tc>
          <w:tcPr>
            <w:tcW w:w="1558"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844" w:type="dxa"/>
          </w:tcPr>
          <w:p w:rsidR="00D17F66" w:rsidRPr="003E3E56" w:rsidRDefault="00D17F66" w:rsidP="000B3460">
            <w:pPr>
              <w:spacing w:after="0"/>
              <w:jc w:val="center"/>
              <w:rPr>
                <w:rFonts w:ascii="Times New Roman" w:hAnsi="Times New Roman" w:cs="Times New Roman"/>
              </w:rPr>
            </w:pPr>
          </w:p>
        </w:tc>
        <w:tc>
          <w:tcPr>
            <w:tcW w:w="1559" w:type="dxa"/>
          </w:tcPr>
          <w:p w:rsidR="00D17F66" w:rsidRPr="003E3E56" w:rsidRDefault="00D17F66" w:rsidP="000B3460">
            <w:pPr>
              <w:spacing w:after="0"/>
              <w:jc w:val="center"/>
              <w:rPr>
                <w:rFonts w:ascii="Times New Roman" w:hAnsi="Times New Roman" w:cs="Times New Roman"/>
              </w:rPr>
            </w:pPr>
          </w:p>
        </w:tc>
        <w:tc>
          <w:tcPr>
            <w:tcW w:w="1133" w:type="dxa"/>
          </w:tcPr>
          <w:p w:rsidR="00D17F66" w:rsidRPr="003E3E56" w:rsidRDefault="00D17F66" w:rsidP="000B3460">
            <w:pPr>
              <w:spacing w:after="0"/>
              <w:jc w:val="center"/>
              <w:rPr>
                <w:rFonts w:ascii="Times New Roman" w:hAnsi="Times New Roman" w:cs="Times New Roman"/>
              </w:rPr>
            </w:pPr>
          </w:p>
        </w:tc>
        <w:tc>
          <w:tcPr>
            <w:tcW w:w="852" w:type="dxa"/>
          </w:tcPr>
          <w:p w:rsidR="00D17F66" w:rsidRPr="003E3E56" w:rsidRDefault="00D17F66" w:rsidP="000B3460">
            <w:pPr>
              <w:spacing w:after="0"/>
              <w:jc w:val="center"/>
              <w:rPr>
                <w:rFonts w:ascii="Times New Roman" w:hAnsi="Times New Roman" w:cs="Times New Roman"/>
              </w:rPr>
            </w:pPr>
          </w:p>
        </w:tc>
        <w:tc>
          <w:tcPr>
            <w:tcW w:w="708" w:type="dxa"/>
          </w:tcPr>
          <w:p w:rsidR="00D17F66" w:rsidRPr="003E3E56" w:rsidRDefault="00D17F66" w:rsidP="000B3460">
            <w:pPr>
              <w:spacing w:after="0"/>
              <w:jc w:val="center"/>
              <w:rPr>
                <w:rFonts w:ascii="Times New Roman" w:hAnsi="Times New Roman" w:cs="Times New Roman"/>
              </w:rPr>
            </w:pPr>
          </w:p>
        </w:tc>
        <w:tc>
          <w:tcPr>
            <w:tcW w:w="992" w:type="dxa"/>
          </w:tcPr>
          <w:p w:rsidR="00D17F66" w:rsidRPr="003E3E56" w:rsidRDefault="00D17F66" w:rsidP="000B3460">
            <w:pPr>
              <w:spacing w:after="0"/>
              <w:jc w:val="center"/>
              <w:rPr>
                <w:rFonts w:ascii="Times New Roman" w:hAnsi="Times New Roman" w:cs="Times New Roman"/>
              </w:rPr>
            </w:pPr>
          </w:p>
        </w:tc>
        <w:tc>
          <w:tcPr>
            <w:tcW w:w="1135" w:type="dxa"/>
          </w:tcPr>
          <w:p w:rsidR="00D17F66" w:rsidRPr="003E3E56" w:rsidRDefault="00D17F66" w:rsidP="000B3460">
            <w:pPr>
              <w:spacing w:after="0"/>
              <w:jc w:val="center"/>
              <w:rPr>
                <w:rFonts w:ascii="Times New Roman" w:hAnsi="Times New Roman" w:cs="Times New Roman"/>
              </w:rPr>
            </w:pPr>
          </w:p>
        </w:tc>
      </w:tr>
      <w:tr w:rsidR="00D17F66" w:rsidRPr="00D17F66" w:rsidTr="000B3460">
        <w:tblPrEx>
          <w:tblCellMar>
            <w:left w:w="108" w:type="dxa"/>
            <w:right w:w="108" w:type="dxa"/>
          </w:tblCellMar>
          <w:tblLook w:val="01E0" w:firstRow="1" w:lastRow="1" w:firstColumn="1" w:lastColumn="1" w:noHBand="0" w:noVBand="0"/>
        </w:tblPrEx>
        <w:trPr>
          <w:trHeight w:val="1256"/>
        </w:trPr>
        <w:tc>
          <w:tcPr>
            <w:tcW w:w="720" w:type="dxa"/>
          </w:tcPr>
          <w:p w:rsidR="00D17F66" w:rsidRPr="003E3E56" w:rsidRDefault="00D17F66" w:rsidP="000B3460">
            <w:pPr>
              <w:spacing w:after="0"/>
              <w:jc w:val="center"/>
              <w:rPr>
                <w:rFonts w:ascii="Times New Roman" w:hAnsi="Times New Roman" w:cs="Times New Roman"/>
              </w:rPr>
            </w:pPr>
          </w:p>
        </w:tc>
        <w:tc>
          <w:tcPr>
            <w:tcW w:w="1702" w:type="dxa"/>
          </w:tcPr>
          <w:p w:rsidR="00D17F66" w:rsidRPr="003E3E56" w:rsidRDefault="00D17F66" w:rsidP="000B3460">
            <w:pPr>
              <w:spacing w:after="0"/>
              <w:jc w:val="center"/>
              <w:rPr>
                <w:rFonts w:ascii="Times New Roman" w:hAnsi="Times New Roman" w:cs="Times New Roman"/>
              </w:rPr>
            </w:pPr>
          </w:p>
        </w:tc>
        <w:tc>
          <w:tcPr>
            <w:tcW w:w="1558"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844" w:type="dxa"/>
          </w:tcPr>
          <w:p w:rsidR="00D17F66" w:rsidRPr="003E3E56" w:rsidRDefault="00D17F66" w:rsidP="000B3460">
            <w:pPr>
              <w:spacing w:after="0"/>
              <w:jc w:val="center"/>
              <w:rPr>
                <w:rFonts w:ascii="Times New Roman" w:hAnsi="Times New Roman" w:cs="Times New Roman"/>
              </w:rPr>
            </w:pPr>
          </w:p>
        </w:tc>
        <w:tc>
          <w:tcPr>
            <w:tcW w:w="1559" w:type="dxa"/>
          </w:tcPr>
          <w:p w:rsidR="00D17F66" w:rsidRPr="003E3E56" w:rsidRDefault="00D17F66" w:rsidP="000B3460">
            <w:pPr>
              <w:spacing w:after="0"/>
              <w:jc w:val="center"/>
              <w:rPr>
                <w:rFonts w:ascii="Times New Roman" w:hAnsi="Times New Roman" w:cs="Times New Roman"/>
              </w:rPr>
            </w:pPr>
          </w:p>
        </w:tc>
        <w:tc>
          <w:tcPr>
            <w:tcW w:w="1133" w:type="dxa"/>
          </w:tcPr>
          <w:p w:rsidR="00D17F66" w:rsidRPr="003E3E56" w:rsidRDefault="00D17F66" w:rsidP="000B3460">
            <w:pPr>
              <w:spacing w:after="0"/>
              <w:jc w:val="center"/>
              <w:rPr>
                <w:rFonts w:ascii="Times New Roman" w:hAnsi="Times New Roman" w:cs="Times New Roman"/>
              </w:rPr>
            </w:pPr>
          </w:p>
        </w:tc>
        <w:tc>
          <w:tcPr>
            <w:tcW w:w="852" w:type="dxa"/>
          </w:tcPr>
          <w:p w:rsidR="00D17F66" w:rsidRPr="003E3E56" w:rsidRDefault="00D17F66" w:rsidP="000B3460">
            <w:pPr>
              <w:spacing w:after="0"/>
              <w:jc w:val="center"/>
              <w:rPr>
                <w:rFonts w:ascii="Times New Roman" w:hAnsi="Times New Roman" w:cs="Times New Roman"/>
              </w:rPr>
            </w:pPr>
          </w:p>
        </w:tc>
        <w:tc>
          <w:tcPr>
            <w:tcW w:w="708" w:type="dxa"/>
          </w:tcPr>
          <w:p w:rsidR="00D17F66" w:rsidRPr="003E3E56" w:rsidRDefault="00D17F66" w:rsidP="000B3460">
            <w:pPr>
              <w:spacing w:after="0"/>
              <w:jc w:val="center"/>
              <w:rPr>
                <w:rFonts w:ascii="Times New Roman" w:hAnsi="Times New Roman" w:cs="Times New Roman"/>
              </w:rPr>
            </w:pPr>
          </w:p>
        </w:tc>
        <w:tc>
          <w:tcPr>
            <w:tcW w:w="992" w:type="dxa"/>
          </w:tcPr>
          <w:p w:rsidR="00D17F66" w:rsidRPr="003E3E56" w:rsidRDefault="00D17F66" w:rsidP="000B3460">
            <w:pPr>
              <w:spacing w:after="0"/>
              <w:jc w:val="center"/>
              <w:rPr>
                <w:rFonts w:ascii="Times New Roman" w:hAnsi="Times New Roman" w:cs="Times New Roman"/>
              </w:rPr>
            </w:pPr>
          </w:p>
        </w:tc>
        <w:tc>
          <w:tcPr>
            <w:tcW w:w="1135" w:type="dxa"/>
          </w:tcPr>
          <w:p w:rsidR="00D17F66" w:rsidRPr="003E3E56" w:rsidRDefault="00D17F66" w:rsidP="000B3460">
            <w:pPr>
              <w:spacing w:after="0"/>
              <w:jc w:val="center"/>
              <w:rPr>
                <w:rFonts w:ascii="Times New Roman" w:hAnsi="Times New Roman" w:cs="Times New Roman"/>
              </w:rPr>
            </w:pPr>
          </w:p>
        </w:tc>
      </w:tr>
    </w:tbl>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rPr>
          <w:rFonts w:ascii="Times New Roman" w:hAnsi="Times New Roman" w:cs="Times New Roman"/>
        </w:rPr>
        <w:sectPr w:rsidR="00D17F66" w:rsidRPr="003E3E56" w:rsidSect="00420C4B">
          <w:pgSz w:w="16838" w:h="11906" w:orient="landscape"/>
          <w:pgMar w:top="1418" w:right="1418" w:bottom="1418" w:left="1418" w:header="709" w:footer="709" w:gutter="0"/>
          <w:cols w:space="708"/>
          <w:docGrid w:linePitch="360"/>
        </w:sectPr>
      </w:pPr>
    </w:p>
    <w:p w:rsidR="00D17F66" w:rsidRPr="003E3E56" w:rsidRDefault="00D17F66" w:rsidP="00D17F66">
      <w:pPr>
        <w:spacing w:after="0"/>
        <w:rPr>
          <w:rFonts w:ascii="Times New Roman" w:hAnsi="Times New Roman" w:cs="Times New Roman"/>
        </w:rPr>
      </w:pPr>
    </w:p>
    <w:p w:rsidR="00D17F66" w:rsidRPr="003E3E56" w:rsidRDefault="00D17F66" w:rsidP="00D17F66">
      <w:pPr>
        <w:spacing w:after="0"/>
        <w:rPr>
          <w:rFonts w:ascii="Times New Roman" w:hAnsi="Times New Roman" w:cs="Times New Roman"/>
        </w:rPr>
      </w:pPr>
    </w:p>
    <w:p w:rsidR="00D17F66" w:rsidRPr="003E3E56" w:rsidRDefault="00D17F66" w:rsidP="00D17F66">
      <w:pPr>
        <w:spacing w:after="0"/>
        <w:rPr>
          <w:rFonts w:ascii="Times New Roman" w:hAnsi="Times New Roman" w:cs="Times New Roman"/>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D17F66" w:rsidRPr="00D17F66" w:rsidTr="000B3460">
        <w:trPr>
          <w:jc w:val="center"/>
        </w:trPr>
        <w:tc>
          <w:tcPr>
            <w:tcW w:w="9300" w:type="dxa"/>
            <w:gridSpan w:val="2"/>
            <w:shd w:val="clear" w:color="auto" w:fill="auto"/>
            <w:vAlign w:val="center"/>
          </w:tcPr>
          <w:p w:rsidR="00D17F66" w:rsidRPr="003E3E56" w:rsidRDefault="00D17F66" w:rsidP="000B3460">
            <w:pPr>
              <w:spacing w:after="0" w:line="240" w:lineRule="auto"/>
              <w:rPr>
                <w:rFonts w:ascii="Times New Roman" w:hAnsi="Times New Roman" w:cs="Times New Roman"/>
                <w:b/>
              </w:rPr>
            </w:pPr>
            <w:r w:rsidRPr="003E3E56">
              <w:rPr>
                <w:rFonts w:ascii="Times New Roman" w:hAnsi="Times New Roman" w:cs="Times New Roman"/>
                <w:b/>
              </w:rPr>
              <w:t>3. Adatok az egy és ugyanazon vállalkozásokról</w:t>
            </w:r>
          </w:p>
        </w:tc>
      </w:tr>
      <w:tr w:rsidR="00D17F66" w:rsidRPr="00D17F66" w:rsidDel="00CE53F6" w:rsidTr="000B3460">
        <w:trPr>
          <w:jc w:val="center"/>
        </w:trPr>
        <w:tc>
          <w:tcPr>
            <w:tcW w:w="9300" w:type="dxa"/>
            <w:gridSpan w:val="2"/>
            <w:shd w:val="clear" w:color="auto" w:fill="auto"/>
            <w:vAlign w:val="center"/>
          </w:tcPr>
          <w:p w:rsidR="00D17F66" w:rsidRPr="003E3E56" w:rsidDel="00CE53F6" w:rsidRDefault="00D17F66" w:rsidP="000B3460">
            <w:pPr>
              <w:spacing w:after="0" w:line="240" w:lineRule="auto"/>
              <w:jc w:val="both"/>
              <w:rPr>
                <w:rFonts w:ascii="Times New Roman" w:hAnsi="Times New Roman" w:cs="Times New Roman"/>
              </w:rPr>
            </w:pPr>
            <w:r w:rsidRPr="003E3E56">
              <w:rPr>
                <w:rFonts w:ascii="Times New Roman" w:hAnsi="Times New Roman" w:cs="Times New Roman"/>
              </w:rPr>
              <w:t xml:space="preserve">Nyilatkozom, hogy az 1407/2013/EU bizottsági rendelet </w:t>
            </w:r>
            <w:r w:rsidRPr="003E3E56">
              <w:rPr>
                <w:rFonts w:ascii="Times New Roman" w:hAnsi="Times New Roman" w:cs="Times New Roman"/>
                <w:bCs/>
              </w:rPr>
              <w:t>2. cikk (2) bekezdése értelmében a </w:t>
            </w:r>
            <w:r w:rsidRPr="003E3E56">
              <w:rPr>
                <w:rFonts w:ascii="Times New Roman" w:hAnsi="Times New Roman" w:cs="Times New Roman"/>
              </w:rPr>
              <w:t>kedvezményezett</w:t>
            </w:r>
            <w:r w:rsidRPr="003E3E56">
              <w:rPr>
                <w:rFonts w:ascii="Times New Roman" w:hAnsi="Times New Roman" w:cs="Times New Roman"/>
                <w:bCs/>
              </w:rPr>
              <w:t xml:space="preserve"> az alábbi vállalkozásokkal minősül egy és ugyanazon vállalkozásnak.</w:t>
            </w:r>
          </w:p>
        </w:tc>
      </w:tr>
      <w:tr w:rsidR="00D17F66" w:rsidRPr="00D17F66" w:rsidTr="000B3460">
        <w:trPr>
          <w:jc w:val="center"/>
        </w:trPr>
        <w:tc>
          <w:tcPr>
            <w:tcW w:w="5545" w:type="dxa"/>
            <w:shd w:val="clear" w:color="auto" w:fill="auto"/>
            <w:vAlign w:val="center"/>
          </w:tcPr>
          <w:p w:rsidR="00D17F66" w:rsidRPr="003E3E56" w:rsidRDefault="00D17F66" w:rsidP="000B3460">
            <w:pPr>
              <w:spacing w:after="0" w:line="240" w:lineRule="auto"/>
              <w:rPr>
                <w:rFonts w:ascii="Times New Roman" w:hAnsi="Times New Roman" w:cs="Times New Roman"/>
                <w:b/>
              </w:rPr>
            </w:pPr>
            <w:r w:rsidRPr="003E3E56">
              <w:rPr>
                <w:rFonts w:ascii="Times New Roman" w:hAnsi="Times New Roman" w:cs="Times New Roman"/>
                <w:b/>
              </w:rPr>
              <w:t>Vállalkozás neve</w:t>
            </w:r>
          </w:p>
        </w:tc>
        <w:tc>
          <w:tcPr>
            <w:tcW w:w="3755" w:type="dxa"/>
            <w:shd w:val="clear" w:color="auto" w:fill="auto"/>
            <w:vAlign w:val="center"/>
          </w:tcPr>
          <w:p w:rsidR="00D17F66" w:rsidRPr="003E3E56" w:rsidRDefault="00D17F66" w:rsidP="000B3460">
            <w:pPr>
              <w:spacing w:after="0" w:line="240" w:lineRule="auto"/>
              <w:rPr>
                <w:rFonts w:ascii="Times New Roman" w:hAnsi="Times New Roman" w:cs="Times New Roman"/>
                <w:b/>
              </w:rPr>
            </w:pPr>
            <w:r w:rsidRPr="003E3E56">
              <w:rPr>
                <w:rFonts w:ascii="Times New Roman" w:hAnsi="Times New Roman" w:cs="Times New Roman"/>
                <w:b/>
              </w:rPr>
              <w:t>Adószáma</w:t>
            </w:r>
          </w:p>
        </w:tc>
      </w:tr>
      <w:tr w:rsidR="00D17F66" w:rsidRPr="00D17F66" w:rsidTr="000B3460">
        <w:trPr>
          <w:trHeight w:val="563"/>
          <w:jc w:val="center"/>
        </w:trPr>
        <w:tc>
          <w:tcPr>
            <w:tcW w:w="5545" w:type="dxa"/>
            <w:shd w:val="clear" w:color="auto" w:fill="auto"/>
          </w:tcPr>
          <w:p w:rsidR="00D17F66" w:rsidRPr="003E3E56" w:rsidRDefault="00D17F66" w:rsidP="000B3460">
            <w:pPr>
              <w:spacing w:after="0" w:line="240" w:lineRule="auto"/>
              <w:jc w:val="both"/>
              <w:rPr>
                <w:rFonts w:ascii="Times New Roman" w:hAnsi="Times New Roman" w:cs="Times New Roman"/>
              </w:rPr>
            </w:pPr>
          </w:p>
        </w:tc>
        <w:tc>
          <w:tcPr>
            <w:tcW w:w="3755" w:type="dxa"/>
            <w:shd w:val="clear" w:color="auto" w:fill="auto"/>
          </w:tcPr>
          <w:p w:rsidR="00D17F66" w:rsidRPr="003E3E56" w:rsidRDefault="00D17F66" w:rsidP="000B3460">
            <w:pPr>
              <w:spacing w:after="0" w:line="240" w:lineRule="auto"/>
              <w:jc w:val="both"/>
              <w:rPr>
                <w:rFonts w:ascii="Times New Roman" w:hAnsi="Times New Roman" w:cs="Times New Roman"/>
              </w:rPr>
            </w:pPr>
          </w:p>
        </w:tc>
      </w:tr>
      <w:tr w:rsidR="00D17F66" w:rsidRPr="00D17F66" w:rsidTr="000B3460">
        <w:trPr>
          <w:trHeight w:val="563"/>
          <w:jc w:val="center"/>
        </w:trPr>
        <w:tc>
          <w:tcPr>
            <w:tcW w:w="5545" w:type="dxa"/>
            <w:shd w:val="clear" w:color="auto" w:fill="auto"/>
          </w:tcPr>
          <w:p w:rsidR="00D17F66" w:rsidRPr="003E3E56" w:rsidRDefault="00D17F66" w:rsidP="000B3460">
            <w:pPr>
              <w:spacing w:after="0" w:line="240" w:lineRule="auto"/>
              <w:jc w:val="both"/>
              <w:rPr>
                <w:rFonts w:ascii="Times New Roman" w:hAnsi="Times New Roman" w:cs="Times New Roman"/>
              </w:rPr>
            </w:pPr>
          </w:p>
        </w:tc>
        <w:tc>
          <w:tcPr>
            <w:tcW w:w="3755" w:type="dxa"/>
            <w:shd w:val="clear" w:color="auto" w:fill="auto"/>
          </w:tcPr>
          <w:p w:rsidR="00D17F66" w:rsidRPr="003E3E56" w:rsidRDefault="00D17F66" w:rsidP="000B3460">
            <w:pPr>
              <w:spacing w:after="0" w:line="240" w:lineRule="auto"/>
              <w:jc w:val="both"/>
              <w:rPr>
                <w:rFonts w:ascii="Times New Roman" w:hAnsi="Times New Roman" w:cs="Times New Roman"/>
              </w:rPr>
            </w:pPr>
          </w:p>
        </w:tc>
      </w:tr>
      <w:tr w:rsidR="00D17F66" w:rsidRPr="00D17F66" w:rsidTr="000B3460">
        <w:trPr>
          <w:trHeight w:val="563"/>
          <w:jc w:val="center"/>
        </w:trPr>
        <w:tc>
          <w:tcPr>
            <w:tcW w:w="5545" w:type="dxa"/>
            <w:shd w:val="clear" w:color="auto" w:fill="auto"/>
          </w:tcPr>
          <w:p w:rsidR="00D17F66" w:rsidRPr="003E3E56" w:rsidRDefault="00D17F66" w:rsidP="000B3460">
            <w:pPr>
              <w:spacing w:after="0" w:line="240" w:lineRule="auto"/>
              <w:jc w:val="both"/>
              <w:rPr>
                <w:rFonts w:ascii="Times New Roman" w:hAnsi="Times New Roman" w:cs="Times New Roman"/>
              </w:rPr>
            </w:pPr>
          </w:p>
        </w:tc>
        <w:tc>
          <w:tcPr>
            <w:tcW w:w="3755" w:type="dxa"/>
            <w:shd w:val="clear" w:color="auto" w:fill="auto"/>
          </w:tcPr>
          <w:p w:rsidR="00D17F66" w:rsidRPr="003E3E56" w:rsidRDefault="00D17F66" w:rsidP="000B3460">
            <w:pPr>
              <w:spacing w:after="0" w:line="240" w:lineRule="auto"/>
              <w:jc w:val="both"/>
              <w:rPr>
                <w:rFonts w:ascii="Times New Roman" w:hAnsi="Times New Roman" w:cs="Times New Roman"/>
              </w:rPr>
            </w:pPr>
          </w:p>
        </w:tc>
      </w:tr>
      <w:tr w:rsidR="00D17F66" w:rsidRPr="00D17F66" w:rsidTr="000B3460">
        <w:trPr>
          <w:trHeight w:val="563"/>
          <w:jc w:val="center"/>
        </w:trPr>
        <w:tc>
          <w:tcPr>
            <w:tcW w:w="5545" w:type="dxa"/>
            <w:shd w:val="clear" w:color="auto" w:fill="auto"/>
          </w:tcPr>
          <w:p w:rsidR="00D17F66" w:rsidRPr="003E3E56" w:rsidRDefault="00D17F66" w:rsidP="000B3460">
            <w:pPr>
              <w:spacing w:after="0" w:line="240" w:lineRule="auto"/>
              <w:jc w:val="both"/>
              <w:rPr>
                <w:rFonts w:ascii="Times New Roman" w:hAnsi="Times New Roman" w:cs="Times New Roman"/>
              </w:rPr>
            </w:pPr>
          </w:p>
        </w:tc>
        <w:tc>
          <w:tcPr>
            <w:tcW w:w="3755" w:type="dxa"/>
            <w:shd w:val="clear" w:color="auto" w:fill="auto"/>
          </w:tcPr>
          <w:p w:rsidR="00D17F66" w:rsidRPr="003E3E56" w:rsidRDefault="00D17F66" w:rsidP="000B3460">
            <w:pPr>
              <w:spacing w:after="0" w:line="240" w:lineRule="auto"/>
              <w:jc w:val="both"/>
              <w:rPr>
                <w:rFonts w:ascii="Times New Roman" w:hAnsi="Times New Roman" w:cs="Times New Roman"/>
              </w:rPr>
            </w:pPr>
          </w:p>
        </w:tc>
      </w:tr>
      <w:tr w:rsidR="00D17F66" w:rsidRPr="00D17F66" w:rsidTr="000B3460">
        <w:trPr>
          <w:trHeight w:val="563"/>
          <w:jc w:val="center"/>
        </w:trPr>
        <w:tc>
          <w:tcPr>
            <w:tcW w:w="5545" w:type="dxa"/>
            <w:shd w:val="clear" w:color="auto" w:fill="auto"/>
          </w:tcPr>
          <w:p w:rsidR="00D17F66" w:rsidRPr="003E3E56" w:rsidRDefault="00D17F66" w:rsidP="000B3460">
            <w:pPr>
              <w:spacing w:after="0" w:line="240" w:lineRule="auto"/>
              <w:jc w:val="both"/>
              <w:rPr>
                <w:rFonts w:ascii="Times New Roman" w:hAnsi="Times New Roman" w:cs="Times New Roman"/>
              </w:rPr>
            </w:pPr>
          </w:p>
        </w:tc>
        <w:tc>
          <w:tcPr>
            <w:tcW w:w="3755" w:type="dxa"/>
            <w:shd w:val="clear" w:color="auto" w:fill="auto"/>
          </w:tcPr>
          <w:p w:rsidR="00D17F66" w:rsidRPr="003E3E56" w:rsidRDefault="00D17F66" w:rsidP="000B3460">
            <w:pPr>
              <w:spacing w:after="0" w:line="240" w:lineRule="auto"/>
              <w:jc w:val="both"/>
              <w:rPr>
                <w:rFonts w:ascii="Times New Roman" w:hAnsi="Times New Roman" w:cs="Times New Roman"/>
              </w:rPr>
            </w:pPr>
          </w:p>
        </w:tc>
      </w:tr>
      <w:tr w:rsidR="00D17F66" w:rsidRPr="00D17F66" w:rsidTr="000B3460">
        <w:trPr>
          <w:trHeight w:val="563"/>
          <w:jc w:val="center"/>
        </w:trPr>
        <w:tc>
          <w:tcPr>
            <w:tcW w:w="5545" w:type="dxa"/>
            <w:shd w:val="clear" w:color="auto" w:fill="auto"/>
          </w:tcPr>
          <w:p w:rsidR="00D17F66" w:rsidRPr="003E3E56" w:rsidRDefault="00D17F66" w:rsidP="000B3460">
            <w:pPr>
              <w:spacing w:after="0" w:line="240" w:lineRule="auto"/>
              <w:jc w:val="both"/>
              <w:rPr>
                <w:rFonts w:ascii="Times New Roman" w:hAnsi="Times New Roman" w:cs="Times New Roman"/>
              </w:rPr>
            </w:pPr>
          </w:p>
        </w:tc>
        <w:tc>
          <w:tcPr>
            <w:tcW w:w="3755" w:type="dxa"/>
            <w:shd w:val="clear" w:color="auto" w:fill="auto"/>
          </w:tcPr>
          <w:p w:rsidR="00D17F66" w:rsidRPr="003E3E56" w:rsidRDefault="00D17F66" w:rsidP="000B3460">
            <w:pPr>
              <w:spacing w:after="0" w:line="240" w:lineRule="auto"/>
              <w:jc w:val="both"/>
              <w:rPr>
                <w:rFonts w:ascii="Times New Roman" w:hAnsi="Times New Roman" w:cs="Times New Roman"/>
              </w:rPr>
            </w:pPr>
          </w:p>
        </w:tc>
      </w:tr>
    </w:tbl>
    <w:p w:rsidR="00D17F66" w:rsidRPr="003E3E56" w:rsidRDefault="00D17F66" w:rsidP="00D17F66">
      <w:pPr>
        <w:spacing w:after="0"/>
        <w:rPr>
          <w:rFonts w:ascii="Times New Roman" w:hAnsi="Times New Roman" w:cs="Times New Roman"/>
        </w:rPr>
      </w:pPr>
    </w:p>
    <w:p w:rsidR="00D17F66" w:rsidRPr="003E3E56" w:rsidRDefault="00D17F66" w:rsidP="00D17F66">
      <w:pPr>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kedvezményezett</w:t>
      </w:r>
      <w:r w:rsidRPr="003E3E56">
        <w:rPr>
          <w:rFonts w:ascii="Times New Roman" w:hAnsi="Times New Roman" w:cs="Times New Roman"/>
          <w:bCs/>
        </w:rPr>
        <w:t xml:space="preserve"> </w:t>
      </w:r>
      <w:r w:rsidRPr="003E3E56">
        <w:rPr>
          <w:rFonts w:ascii="Times New Roman" w:hAnsi="Times New Roman" w:cs="Times New Roman"/>
        </w:rPr>
        <w:t>vonatkozásában az alábbiakról nyilatkozom.</w:t>
      </w:r>
      <w:r w:rsidRPr="003E3E56">
        <w:rPr>
          <w:rFonts w:ascii="Times New Roman" w:hAnsi="Times New Roman" w:cs="Times New Roman"/>
          <w:vertAlign w:val="superscript"/>
        </w:rPr>
        <w:footnoteReference w:id="5"/>
      </w: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Nyilatkozatom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br w:type="page"/>
      </w:r>
    </w:p>
    <w:p w:rsidR="00D17F66" w:rsidRPr="003E3E56" w:rsidRDefault="00D17F66" w:rsidP="00D17F66">
      <w:pPr>
        <w:spacing w:after="0"/>
        <w:jc w:val="both"/>
        <w:rPr>
          <w:rFonts w:ascii="Times New Roman" w:hAnsi="Times New Roman" w:cs="Times New Roman"/>
        </w:rPr>
        <w:sectPr w:rsidR="00D17F66" w:rsidRPr="003E3E56" w:rsidSect="00420C4B">
          <w:pgSz w:w="11906" w:h="16838"/>
          <w:pgMar w:top="1417" w:right="1417" w:bottom="1417" w:left="1417" w:header="708" w:footer="708" w:gutter="0"/>
          <w:cols w:space="708"/>
          <w:docGrid w:linePitch="360"/>
        </w:sectPr>
      </w:pPr>
    </w:p>
    <w:tbl>
      <w:tblPr>
        <w:tblpPr w:leftFromText="141" w:rightFromText="141" w:vertAnchor="text" w:horzAnchor="margin" w:tblpY="-595"/>
        <w:tblW w:w="51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1276"/>
        <w:gridCol w:w="1559"/>
        <w:gridCol w:w="1843"/>
        <w:gridCol w:w="1701"/>
        <w:gridCol w:w="1843"/>
        <w:gridCol w:w="1130"/>
        <w:gridCol w:w="1136"/>
        <w:gridCol w:w="1415"/>
        <w:gridCol w:w="710"/>
        <w:gridCol w:w="1418"/>
      </w:tblGrid>
      <w:tr w:rsidR="00D17F66" w:rsidRPr="00D17F66" w:rsidTr="000B3460">
        <w:trPr>
          <w:trHeight w:val="777"/>
        </w:trPr>
        <w:tc>
          <w:tcPr>
            <w:tcW w:w="14753" w:type="dxa"/>
            <w:gridSpan w:val="11"/>
            <w:vAlign w:val="center"/>
          </w:tcPr>
          <w:p w:rsidR="00D17F66" w:rsidRPr="003E3E56" w:rsidRDefault="00D17F66" w:rsidP="000B3460">
            <w:pPr>
              <w:spacing w:after="0"/>
              <w:jc w:val="both"/>
              <w:rPr>
                <w:rFonts w:ascii="Times New Roman" w:hAnsi="Times New Roman" w:cs="Times New Roman"/>
                <w:b/>
                <w:color w:val="000000"/>
                <w:lang w:val="lv-LV"/>
              </w:rPr>
            </w:pPr>
            <w:r w:rsidRPr="003E3E56">
              <w:rPr>
                <w:rFonts w:ascii="Times New Roman" w:hAnsi="Times New Roman" w:cs="Times New Roman"/>
                <w:b/>
                <w:lang w:val="lv-LV"/>
              </w:rPr>
              <w:t>4. Adatok az azonos elszámolható költségek vagy a csekély összegű támogatással azonos célú kockázatfinanszírozási célú intézkedés vonatkozásában nyújtott állami támogatásokra</w:t>
            </w:r>
          </w:p>
        </w:tc>
      </w:tr>
      <w:tr w:rsidR="00D17F66" w:rsidRPr="00D17F66" w:rsidTr="000B3460">
        <w:trPr>
          <w:trHeight w:val="3392"/>
        </w:trPr>
        <w:tc>
          <w:tcPr>
            <w:tcW w:w="722"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Sor-szám</w:t>
            </w:r>
          </w:p>
        </w:tc>
        <w:tc>
          <w:tcPr>
            <w:tcW w:w="1276"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 xml:space="preserve">Támogatás </w:t>
            </w:r>
            <w:r w:rsidRPr="003E3E56">
              <w:rPr>
                <w:rFonts w:ascii="Times New Roman" w:hAnsi="Times New Roman" w:cs="Times New Roman"/>
                <w:b/>
                <w:lang w:val="lv-LV"/>
              </w:rPr>
              <w:t>jogalapja</w:t>
            </w:r>
            <w:r w:rsidRPr="003E3E56">
              <w:rPr>
                <w:rFonts w:ascii="Times New Roman" w:hAnsi="Times New Roman" w:cs="Times New Roman"/>
                <w:b/>
              </w:rPr>
              <w:t xml:space="preserve"> (uniós állami támogatási szabály)</w:t>
            </w:r>
          </w:p>
        </w:tc>
        <w:tc>
          <w:tcPr>
            <w:tcW w:w="1559"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Támogatást nyújtó szervezet</w:t>
            </w:r>
          </w:p>
        </w:tc>
        <w:tc>
          <w:tcPr>
            <w:tcW w:w="1843" w:type="dxa"/>
            <w:vMerge w:val="restart"/>
            <w:vAlign w:val="center"/>
          </w:tcPr>
          <w:p w:rsidR="00D17F66" w:rsidRPr="003E3E56" w:rsidRDefault="00D17F66" w:rsidP="000B3460">
            <w:pPr>
              <w:spacing w:after="0" w:line="240" w:lineRule="auto"/>
              <w:jc w:val="center"/>
              <w:rPr>
                <w:rFonts w:ascii="Times New Roman" w:hAnsi="Times New Roman" w:cs="Times New Roman"/>
                <w:b/>
                <w:lang w:val="lv-LV"/>
              </w:rPr>
            </w:pPr>
            <w:r w:rsidRPr="003E3E56">
              <w:rPr>
                <w:rFonts w:ascii="Times New Roman" w:hAnsi="Times New Roman" w:cs="Times New Roman"/>
                <w:b/>
                <w:lang w:val="lv-LV"/>
              </w:rPr>
              <w:t>Támogatási kategória</w:t>
            </w:r>
          </w:p>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lang w:val="lv-LV"/>
              </w:rPr>
              <w:t>(pl. regionális beruházási támogatás)</w:t>
            </w:r>
          </w:p>
        </w:tc>
        <w:tc>
          <w:tcPr>
            <w:tcW w:w="1701"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Kérelem benyújtásának dátuma</w:t>
            </w:r>
            <w:r w:rsidRPr="003E3E56">
              <w:rPr>
                <w:rStyle w:val="Lbjegyzet-hivatkozs"/>
                <w:rFonts w:ascii="Times New Roman" w:hAnsi="Times New Roman" w:cs="Times New Roman"/>
                <w:b/>
              </w:rPr>
              <w:footnoteReference w:id="6"/>
            </w:r>
          </w:p>
        </w:tc>
        <w:tc>
          <w:tcPr>
            <w:tcW w:w="1843" w:type="dxa"/>
            <w:vMerge w:val="restart"/>
            <w:vAlign w:val="center"/>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Odaítélés dátuma</w:t>
            </w:r>
          </w:p>
        </w:tc>
        <w:tc>
          <w:tcPr>
            <w:tcW w:w="2266" w:type="dxa"/>
            <w:gridSpan w:val="2"/>
          </w:tcPr>
          <w:p w:rsidR="00D17F66" w:rsidRPr="003E3E56" w:rsidRDefault="00D17F66" w:rsidP="000B3460">
            <w:pPr>
              <w:jc w:val="center"/>
              <w:rPr>
                <w:rFonts w:ascii="Times New Roman" w:hAnsi="Times New Roman" w:cs="Times New Roman"/>
                <w:b/>
              </w:rPr>
            </w:pPr>
            <w:r w:rsidRPr="003E3E56">
              <w:rPr>
                <w:rFonts w:ascii="Times New Roman" w:hAnsi="Times New Roman" w:cs="Times New Roman"/>
                <w:b/>
                <w:lang w:val="lv-LV"/>
              </w:rPr>
              <w:t>Azonos elszámolható költségek teljes összege jelentértéken</w:t>
            </w:r>
          </w:p>
        </w:tc>
        <w:tc>
          <w:tcPr>
            <w:tcW w:w="2125" w:type="dxa"/>
            <w:gridSpan w:val="2"/>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lang w:val="lv-LV"/>
              </w:rPr>
              <w:t>Azonos kockázatfinanszíro-zási célú intézkedés vonatkozásában nyújtott állami támogatás bruttó támogatástartalma / azonos elszámolható költségek vonatkozásában nyújtott állami támogatás bruttó támogatástartalma</w:t>
            </w:r>
            <w:r w:rsidRPr="003E3E56">
              <w:rPr>
                <w:rStyle w:val="Lbjegyzet-hivatkozs"/>
                <w:rFonts w:ascii="Times New Roman" w:hAnsi="Times New Roman" w:cs="Times New Roman"/>
                <w:b/>
              </w:rPr>
              <w:footnoteReference w:id="7"/>
            </w:r>
          </w:p>
        </w:tc>
        <w:tc>
          <w:tcPr>
            <w:tcW w:w="1418" w:type="dxa"/>
            <w:vMerge w:val="restart"/>
          </w:tcPr>
          <w:p w:rsidR="00D17F66" w:rsidRPr="003E3E56" w:rsidRDefault="00D17F66" w:rsidP="000B3460">
            <w:pPr>
              <w:spacing w:after="0"/>
              <w:jc w:val="center"/>
              <w:rPr>
                <w:rFonts w:ascii="Times New Roman" w:hAnsi="Times New Roman" w:cs="Times New Roman"/>
                <w:b/>
                <w:lang w:val="lv-LV"/>
              </w:rPr>
            </w:pPr>
            <w:r w:rsidRPr="003E3E56">
              <w:rPr>
                <w:rFonts w:ascii="Times New Roman" w:hAnsi="Times New Roman" w:cs="Times New Roman"/>
                <w:b/>
                <w:color w:val="000000"/>
                <w:lang w:val="lv-LV"/>
              </w:rPr>
              <w:t xml:space="preserve">Maximális támogatási intezitás </w:t>
            </w:r>
            <w:r w:rsidRPr="003E3E56">
              <w:rPr>
                <w:rFonts w:ascii="Times New Roman" w:hAnsi="Times New Roman" w:cs="Times New Roman"/>
                <w:b/>
                <w:lang w:val="lv-LV"/>
              </w:rPr>
              <w:t>(</w:t>
            </w:r>
            <w:r w:rsidRPr="003E3E56">
              <w:rPr>
                <w:rFonts w:ascii="Times New Roman" w:hAnsi="Times New Roman" w:cs="Times New Roman"/>
                <w:b/>
                <w:i/>
                <w:lang w:val="lv-LV"/>
              </w:rPr>
              <w:t>%</w:t>
            </w:r>
            <w:r w:rsidRPr="003E3E56">
              <w:rPr>
                <w:rFonts w:ascii="Times New Roman" w:hAnsi="Times New Roman" w:cs="Times New Roman"/>
                <w:b/>
                <w:lang w:val="lv-LV"/>
              </w:rPr>
              <w:t>) vagy maximális támogatási összeg</w:t>
            </w:r>
          </w:p>
        </w:tc>
      </w:tr>
      <w:tr w:rsidR="00D17F66" w:rsidRPr="00D17F66" w:rsidTr="000B3460">
        <w:trPr>
          <w:trHeight w:val="77"/>
        </w:trPr>
        <w:tc>
          <w:tcPr>
            <w:tcW w:w="722" w:type="dxa"/>
            <w:vMerge/>
            <w:vAlign w:val="center"/>
          </w:tcPr>
          <w:p w:rsidR="00D17F66" w:rsidRPr="003E3E56" w:rsidRDefault="00D17F66" w:rsidP="000B3460">
            <w:pPr>
              <w:spacing w:after="0"/>
              <w:jc w:val="center"/>
              <w:rPr>
                <w:rFonts w:ascii="Times New Roman" w:hAnsi="Times New Roman" w:cs="Times New Roman"/>
                <w:b/>
              </w:rPr>
            </w:pPr>
          </w:p>
        </w:tc>
        <w:tc>
          <w:tcPr>
            <w:tcW w:w="1276" w:type="dxa"/>
            <w:vMerge/>
            <w:vAlign w:val="center"/>
          </w:tcPr>
          <w:p w:rsidR="00D17F66" w:rsidRPr="003E3E56" w:rsidRDefault="00D17F66" w:rsidP="000B3460">
            <w:pPr>
              <w:spacing w:after="0"/>
              <w:jc w:val="center"/>
              <w:rPr>
                <w:rFonts w:ascii="Times New Roman" w:hAnsi="Times New Roman" w:cs="Times New Roman"/>
                <w:b/>
              </w:rPr>
            </w:pPr>
          </w:p>
        </w:tc>
        <w:tc>
          <w:tcPr>
            <w:tcW w:w="1559" w:type="dxa"/>
            <w:vMerge/>
            <w:vAlign w:val="center"/>
          </w:tcPr>
          <w:p w:rsidR="00D17F66" w:rsidRPr="003E3E56" w:rsidRDefault="00D17F66" w:rsidP="000B3460">
            <w:pPr>
              <w:spacing w:after="0"/>
              <w:jc w:val="center"/>
              <w:rPr>
                <w:rFonts w:ascii="Times New Roman" w:hAnsi="Times New Roman" w:cs="Times New Roman"/>
                <w:b/>
              </w:rPr>
            </w:pPr>
          </w:p>
        </w:tc>
        <w:tc>
          <w:tcPr>
            <w:tcW w:w="1843" w:type="dxa"/>
            <w:vMerge/>
            <w:vAlign w:val="center"/>
          </w:tcPr>
          <w:p w:rsidR="00D17F66" w:rsidRPr="003E3E56" w:rsidRDefault="00D17F66" w:rsidP="000B3460">
            <w:pPr>
              <w:spacing w:after="0"/>
              <w:jc w:val="center"/>
              <w:rPr>
                <w:rFonts w:ascii="Times New Roman" w:hAnsi="Times New Roman" w:cs="Times New Roman"/>
                <w:b/>
              </w:rPr>
            </w:pPr>
          </w:p>
        </w:tc>
        <w:tc>
          <w:tcPr>
            <w:tcW w:w="1701" w:type="dxa"/>
            <w:vMerge/>
            <w:vAlign w:val="center"/>
          </w:tcPr>
          <w:p w:rsidR="00D17F66" w:rsidRPr="003E3E56" w:rsidRDefault="00D17F66" w:rsidP="000B3460">
            <w:pPr>
              <w:spacing w:after="0"/>
              <w:jc w:val="center"/>
              <w:rPr>
                <w:rFonts w:ascii="Times New Roman" w:hAnsi="Times New Roman" w:cs="Times New Roman"/>
                <w:b/>
              </w:rPr>
            </w:pPr>
          </w:p>
        </w:tc>
        <w:tc>
          <w:tcPr>
            <w:tcW w:w="1843" w:type="dxa"/>
            <w:vMerge/>
            <w:vAlign w:val="center"/>
          </w:tcPr>
          <w:p w:rsidR="00D17F66" w:rsidRPr="003E3E56" w:rsidRDefault="00D17F66" w:rsidP="000B3460">
            <w:pPr>
              <w:spacing w:after="0"/>
              <w:jc w:val="center"/>
              <w:rPr>
                <w:rFonts w:ascii="Times New Roman" w:hAnsi="Times New Roman" w:cs="Times New Roman"/>
                <w:b/>
              </w:rPr>
            </w:pPr>
          </w:p>
        </w:tc>
        <w:tc>
          <w:tcPr>
            <w:tcW w:w="1130" w:type="dxa"/>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Forint</w:t>
            </w:r>
          </w:p>
        </w:tc>
        <w:tc>
          <w:tcPr>
            <w:tcW w:w="1136" w:type="dxa"/>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Euró</w:t>
            </w:r>
          </w:p>
        </w:tc>
        <w:tc>
          <w:tcPr>
            <w:tcW w:w="1415" w:type="dxa"/>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Forint</w:t>
            </w:r>
          </w:p>
        </w:tc>
        <w:tc>
          <w:tcPr>
            <w:tcW w:w="710" w:type="dxa"/>
          </w:tcPr>
          <w:p w:rsidR="00D17F66" w:rsidRPr="003E3E56" w:rsidRDefault="00D17F66" w:rsidP="000B3460">
            <w:pPr>
              <w:spacing w:after="0"/>
              <w:jc w:val="center"/>
              <w:rPr>
                <w:rFonts w:ascii="Times New Roman" w:hAnsi="Times New Roman" w:cs="Times New Roman"/>
                <w:b/>
              </w:rPr>
            </w:pPr>
            <w:r w:rsidRPr="003E3E56">
              <w:rPr>
                <w:rFonts w:ascii="Times New Roman" w:hAnsi="Times New Roman" w:cs="Times New Roman"/>
                <w:b/>
              </w:rPr>
              <w:t>Euró</w:t>
            </w:r>
            <w:r w:rsidRPr="003E3E56">
              <w:rPr>
                <w:rStyle w:val="Lbjegyzet-hivatkozs"/>
                <w:rFonts w:ascii="Times New Roman" w:hAnsi="Times New Roman" w:cs="Times New Roman"/>
                <w:b/>
              </w:rPr>
              <w:footnoteReference w:id="8"/>
            </w:r>
          </w:p>
        </w:tc>
        <w:tc>
          <w:tcPr>
            <w:tcW w:w="1418" w:type="dxa"/>
            <w:vMerge/>
          </w:tcPr>
          <w:p w:rsidR="00D17F66" w:rsidRPr="003E3E56" w:rsidRDefault="00D17F66" w:rsidP="000B3460">
            <w:pPr>
              <w:spacing w:after="0"/>
              <w:jc w:val="center"/>
              <w:rPr>
                <w:rFonts w:ascii="Times New Roman" w:hAnsi="Times New Roman" w:cs="Times New Roman"/>
                <w:b/>
              </w:rPr>
            </w:pPr>
          </w:p>
        </w:tc>
      </w:tr>
      <w:tr w:rsidR="00D17F66" w:rsidRPr="00D17F66" w:rsidTr="000B3460">
        <w:trPr>
          <w:trHeight w:val="1230"/>
        </w:trPr>
        <w:tc>
          <w:tcPr>
            <w:tcW w:w="722" w:type="dxa"/>
          </w:tcPr>
          <w:p w:rsidR="00D17F66" w:rsidRPr="003E3E56" w:rsidRDefault="00D17F66" w:rsidP="000B3460">
            <w:pPr>
              <w:spacing w:after="0"/>
              <w:jc w:val="center"/>
              <w:rPr>
                <w:rFonts w:ascii="Times New Roman" w:hAnsi="Times New Roman" w:cs="Times New Roman"/>
              </w:rPr>
            </w:pPr>
          </w:p>
        </w:tc>
        <w:tc>
          <w:tcPr>
            <w:tcW w:w="1276" w:type="dxa"/>
          </w:tcPr>
          <w:p w:rsidR="00D17F66" w:rsidRPr="003E3E56" w:rsidRDefault="00D17F66" w:rsidP="000B3460">
            <w:pPr>
              <w:spacing w:after="0"/>
              <w:jc w:val="center"/>
              <w:rPr>
                <w:rFonts w:ascii="Times New Roman" w:hAnsi="Times New Roman" w:cs="Times New Roman"/>
              </w:rPr>
            </w:pPr>
          </w:p>
        </w:tc>
        <w:tc>
          <w:tcPr>
            <w:tcW w:w="1559"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701"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130" w:type="dxa"/>
          </w:tcPr>
          <w:p w:rsidR="00D17F66" w:rsidRPr="003E3E56" w:rsidRDefault="00D17F66" w:rsidP="000B3460">
            <w:pPr>
              <w:spacing w:after="0"/>
              <w:jc w:val="center"/>
              <w:rPr>
                <w:rFonts w:ascii="Times New Roman" w:hAnsi="Times New Roman" w:cs="Times New Roman"/>
              </w:rPr>
            </w:pPr>
          </w:p>
        </w:tc>
        <w:tc>
          <w:tcPr>
            <w:tcW w:w="1136" w:type="dxa"/>
          </w:tcPr>
          <w:p w:rsidR="00D17F66" w:rsidRPr="003E3E56" w:rsidRDefault="00D17F66" w:rsidP="000B3460">
            <w:pPr>
              <w:spacing w:after="0"/>
              <w:jc w:val="center"/>
              <w:rPr>
                <w:rFonts w:ascii="Times New Roman" w:hAnsi="Times New Roman" w:cs="Times New Roman"/>
              </w:rPr>
            </w:pPr>
          </w:p>
        </w:tc>
        <w:tc>
          <w:tcPr>
            <w:tcW w:w="1415" w:type="dxa"/>
          </w:tcPr>
          <w:p w:rsidR="00D17F66" w:rsidRPr="003E3E56" w:rsidRDefault="00D17F66" w:rsidP="000B3460">
            <w:pPr>
              <w:spacing w:after="0"/>
              <w:jc w:val="center"/>
              <w:rPr>
                <w:rFonts w:ascii="Times New Roman" w:hAnsi="Times New Roman" w:cs="Times New Roman"/>
              </w:rPr>
            </w:pPr>
          </w:p>
        </w:tc>
        <w:tc>
          <w:tcPr>
            <w:tcW w:w="710" w:type="dxa"/>
          </w:tcPr>
          <w:p w:rsidR="00D17F66" w:rsidRPr="003E3E56" w:rsidRDefault="00D17F66" w:rsidP="000B3460">
            <w:pPr>
              <w:spacing w:after="0"/>
              <w:jc w:val="center"/>
              <w:rPr>
                <w:rFonts w:ascii="Times New Roman" w:hAnsi="Times New Roman" w:cs="Times New Roman"/>
              </w:rPr>
            </w:pPr>
          </w:p>
        </w:tc>
        <w:tc>
          <w:tcPr>
            <w:tcW w:w="1418" w:type="dxa"/>
          </w:tcPr>
          <w:p w:rsidR="00D17F66" w:rsidRPr="003E3E56" w:rsidRDefault="00D17F66" w:rsidP="000B3460">
            <w:pPr>
              <w:spacing w:after="0"/>
              <w:jc w:val="center"/>
              <w:rPr>
                <w:rFonts w:ascii="Times New Roman" w:hAnsi="Times New Roman" w:cs="Times New Roman"/>
              </w:rPr>
            </w:pPr>
          </w:p>
        </w:tc>
      </w:tr>
      <w:tr w:rsidR="00D17F66" w:rsidRPr="00D17F66" w:rsidTr="000B3460">
        <w:trPr>
          <w:trHeight w:val="1269"/>
        </w:trPr>
        <w:tc>
          <w:tcPr>
            <w:tcW w:w="722" w:type="dxa"/>
          </w:tcPr>
          <w:p w:rsidR="00D17F66" w:rsidRPr="003E3E56" w:rsidRDefault="00D17F66" w:rsidP="000B3460">
            <w:pPr>
              <w:spacing w:after="0"/>
              <w:jc w:val="center"/>
              <w:rPr>
                <w:rFonts w:ascii="Times New Roman" w:hAnsi="Times New Roman" w:cs="Times New Roman"/>
              </w:rPr>
            </w:pPr>
          </w:p>
        </w:tc>
        <w:tc>
          <w:tcPr>
            <w:tcW w:w="1276" w:type="dxa"/>
          </w:tcPr>
          <w:p w:rsidR="00D17F66" w:rsidRPr="003E3E56" w:rsidRDefault="00D17F66" w:rsidP="000B3460">
            <w:pPr>
              <w:spacing w:after="0"/>
              <w:jc w:val="center"/>
              <w:rPr>
                <w:rFonts w:ascii="Times New Roman" w:hAnsi="Times New Roman" w:cs="Times New Roman"/>
              </w:rPr>
            </w:pPr>
          </w:p>
        </w:tc>
        <w:tc>
          <w:tcPr>
            <w:tcW w:w="1559"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701" w:type="dxa"/>
          </w:tcPr>
          <w:p w:rsidR="00D17F66" w:rsidRPr="003E3E56" w:rsidRDefault="00D17F66" w:rsidP="000B3460">
            <w:pPr>
              <w:spacing w:after="0"/>
              <w:jc w:val="center"/>
              <w:rPr>
                <w:rFonts w:ascii="Times New Roman" w:hAnsi="Times New Roman" w:cs="Times New Roman"/>
              </w:rPr>
            </w:pPr>
          </w:p>
        </w:tc>
        <w:tc>
          <w:tcPr>
            <w:tcW w:w="1843" w:type="dxa"/>
          </w:tcPr>
          <w:p w:rsidR="00D17F66" w:rsidRPr="003E3E56" w:rsidRDefault="00D17F66" w:rsidP="000B3460">
            <w:pPr>
              <w:spacing w:after="0"/>
              <w:jc w:val="center"/>
              <w:rPr>
                <w:rFonts w:ascii="Times New Roman" w:hAnsi="Times New Roman" w:cs="Times New Roman"/>
              </w:rPr>
            </w:pPr>
          </w:p>
        </w:tc>
        <w:tc>
          <w:tcPr>
            <w:tcW w:w="1130" w:type="dxa"/>
          </w:tcPr>
          <w:p w:rsidR="00D17F66" w:rsidRPr="003E3E56" w:rsidRDefault="00D17F66" w:rsidP="000B3460">
            <w:pPr>
              <w:spacing w:after="0"/>
              <w:jc w:val="center"/>
              <w:rPr>
                <w:rFonts w:ascii="Times New Roman" w:hAnsi="Times New Roman" w:cs="Times New Roman"/>
              </w:rPr>
            </w:pPr>
          </w:p>
        </w:tc>
        <w:tc>
          <w:tcPr>
            <w:tcW w:w="1136" w:type="dxa"/>
          </w:tcPr>
          <w:p w:rsidR="00D17F66" w:rsidRPr="003E3E56" w:rsidRDefault="00D17F66" w:rsidP="000B3460">
            <w:pPr>
              <w:spacing w:after="0"/>
              <w:jc w:val="center"/>
              <w:rPr>
                <w:rFonts w:ascii="Times New Roman" w:hAnsi="Times New Roman" w:cs="Times New Roman"/>
              </w:rPr>
            </w:pPr>
          </w:p>
        </w:tc>
        <w:tc>
          <w:tcPr>
            <w:tcW w:w="1415" w:type="dxa"/>
          </w:tcPr>
          <w:p w:rsidR="00D17F66" w:rsidRPr="003E3E56" w:rsidRDefault="00D17F66" w:rsidP="000B3460">
            <w:pPr>
              <w:spacing w:after="0"/>
              <w:jc w:val="center"/>
              <w:rPr>
                <w:rFonts w:ascii="Times New Roman" w:hAnsi="Times New Roman" w:cs="Times New Roman"/>
              </w:rPr>
            </w:pPr>
          </w:p>
        </w:tc>
        <w:tc>
          <w:tcPr>
            <w:tcW w:w="710" w:type="dxa"/>
          </w:tcPr>
          <w:p w:rsidR="00D17F66" w:rsidRPr="003E3E56" w:rsidRDefault="00D17F66" w:rsidP="000B3460">
            <w:pPr>
              <w:spacing w:after="0"/>
              <w:jc w:val="center"/>
              <w:rPr>
                <w:rFonts w:ascii="Times New Roman" w:hAnsi="Times New Roman" w:cs="Times New Roman"/>
              </w:rPr>
            </w:pPr>
          </w:p>
        </w:tc>
        <w:tc>
          <w:tcPr>
            <w:tcW w:w="1418" w:type="dxa"/>
          </w:tcPr>
          <w:p w:rsidR="00D17F66" w:rsidRPr="003E3E56" w:rsidRDefault="00D17F66" w:rsidP="000B3460">
            <w:pPr>
              <w:spacing w:after="0"/>
              <w:jc w:val="center"/>
              <w:rPr>
                <w:rFonts w:ascii="Times New Roman" w:hAnsi="Times New Roman" w:cs="Times New Roman"/>
              </w:rPr>
            </w:pPr>
          </w:p>
        </w:tc>
      </w:tr>
    </w:tbl>
    <w:p w:rsidR="00D17F66" w:rsidRPr="003E3E56" w:rsidRDefault="00D17F66" w:rsidP="00D17F66">
      <w:pPr>
        <w:spacing w:after="0"/>
        <w:rPr>
          <w:rFonts w:ascii="Times New Roman" w:hAnsi="Times New Roman" w:cs="Times New Roman"/>
        </w:rPr>
      </w:pPr>
    </w:p>
    <w:p w:rsidR="00D17F66" w:rsidRPr="003E3E56" w:rsidRDefault="00D17F66" w:rsidP="00D17F66">
      <w:pPr>
        <w:spacing w:after="0"/>
        <w:rPr>
          <w:rFonts w:ascii="Times New Roman" w:hAnsi="Times New Roman" w:cs="Times New Roman"/>
        </w:rPr>
        <w:sectPr w:rsidR="00D17F66" w:rsidRPr="003E3E56" w:rsidSect="00420C4B">
          <w:pgSz w:w="16838" w:h="11906" w:orient="landscape"/>
          <w:pgMar w:top="1418" w:right="1418" w:bottom="1418" w:left="1418" w:header="709" w:footer="709" w:gutter="0"/>
          <w:cols w:space="708"/>
          <w:docGrid w:linePitch="360"/>
        </w:sect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Nyilatkozom, hogy a kedvezményezett aláírásra jogosult képviselője vagyok, és a fent megadott adatok helyesek.</w:t>
      </w: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Hozzájárulok ahhoz, hogy a fenti adatokat a tárgyban illetékes szerveknek az adatkezelő átadja.</w:t>
      </w:r>
    </w:p>
    <w:p w:rsidR="00D17F66" w:rsidRPr="003E3E56" w:rsidRDefault="00D17F66" w:rsidP="00D17F66">
      <w:pPr>
        <w:spacing w:after="0"/>
        <w:jc w:val="both"/>
        <w:rPr>
          <w:rFonts w:ascii="Times New Roman" w:hAnsi="Times New Roman" w:cs="Times New Roman"/>
        </w:rPr>
      </w:pP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rPr>
        <w:t>Tudomásul veszem, hogy amennyiben a nyilatkozat kelte és a támogatás odaítélése</w:t>
      </w:r>
      <w:r w:rsidRPr="003E3E56">
        <w:rPr>
          <w:rStyle w:val="Lbjegyzet-hivatkozs"/>
          <w:rFonts w:ascii="Times New Roman" w:hAnsi="Times New Roman" w:cs="Times New Roman"/>
        </w:rPr>
        <w:footnoteReference w:id="9"/>
      </w:r>
      <w:r w:rsidRPr="003E3E56">
        <w:rPr>
          <w:rFonts w:ascii="Times New Roman" w:hAnsi="Times New Roman" w:cs="Times New Roman"/>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17F66" w:rsidRPr="003E3E56" w:rsidRDefault="00D17F66" w:rsidP="00D17F66">
      <w:pPr>
        <w:jc w:val="both"/>
        <w:rPr>
          <w:rFonts w:ascii="Times New Roman" w:hAnsi="Times New Roman" w:cs="Times New Roman"/>
        </w:rPr>
      </w:pPr>
    </w:p>
    <w:p w:rsidR="00D17F66" w:rsidRPr="003E3E56" w:rsidRDefault="00D17F66" w:rsidP="00D17F66">
      <w:pPr>
        <w:spacing w:after="0"/>
        <w:rPr>
          <w:rFonts w:ascii="Times New Roman" w:hAnsi="Times New Roman" w:cs="Times New Roman"/>
        </w:rPr>
      </w:pPr>
      <w:r w:rsidRPr="003E3E56">
        <w:rPr>
          <w:rFonts w:ascii="Times New Roman" w:hAnsi="Times New Roman" w:cs="Times New Roman"/>
        </w:rPr>
        <w:t xml:space="preserve">Kelt:  </w:t>
      </w:r>
    </w:p>
    <w:p w:rsidR="00D17F66" w:rsidRPr="003E3E56" w:rsidRDefault="00D17F66" w:rsidP="00D17F66">
      <w:pPr>
        <w:spacing w:after="0"/>
        <w:rPr>
          <w:rFonts w:ascii="Times New Roman" w:hAnsi="Times New Roman" w:cs="Times New Roman"/>
        </w:rPr>
      </w:pPr>
    </w:p>
    <w:p w:rsidR="00D17F66" w:rsidRPr="003E3E56" w:rsidRDefault="00D17F66" w:rsidP="00D17F66">
      <w:pPr>
        <w:spacing w:after="0"/>
        <w:rPr>
          <w:rFonts w:ascii="Times New Roman" w:hAnsi="Times New Roman" w:cs="Times New Roman"/>
        </w:rPr>
      </w:pPr>
    </w:p>
    <w:p w:rsidR="00D17F66" w:rsidRPr="003E3E56" w:rsidRDefault="00D17F66" w:rsidP="00D17F66">
      <w:pPr>
        <w:spacing w:after="0"/>
        <w:rPr>
          <w:rFonts w:ascii="Times New Roman" w:hAnsi="Times New Roman" w:cs="Times New Roman"/>
        </w:rPr>
      </w:pPr>
      <w:r w:rsidRPr="003E3E56">
        <w:rPr>
          <w:rFonts w:ascii="Times New Roman" w:hAnsi="Times New Roman" w:cs="Times New Roman"/>
        </w:rPr>
        <w:tab/>
      </w:r>
      <w:r w:rsidRPr="003E3E56">
        <w:rPr>
          <w:rFonts w:ascii="Times New Roman" w:hAnsi="Times New Roman" w:cs="Times New Roman"/>
        </w:rPr>
        <w:tab/>
      </w:r>
      <w:r w:rsidRPr="003E3E56">
        <w:rPr>
          <w:rFonts w:ascii="Times New Roman" w:hAnsi="Times New Roman" w:cs="Times New Roman"/>
        </w:rPr>
        <w:tab/>
      </w:r>
      <w:r w:rsidRPr="003E3E56">
        <w:rPr>
          <w:rFonts w:ascii="Times New Roman" w:hAnsi="Times New Roman" w:cs="Times New Roman"/>
        </w:rPr>
        <w:tab/>
      </w:r>
      <w:r w:rsidRPr="003E3E56">
        <w:rPr>
          <w:rFonts w:ascii="Times New Roman" w:hAnsi="Times New Roman" w:cs="Times New Roman"/>
        </w:rPr>
        <w:tab/>
        <w:t xml:space="preserve">                   ……………………………..</w:t>
      </w:r>
      <w:r w:rsidRPr="003E3E56">
        <w:rPr>
          <w:rFonts w:ascii="Times New Roman" w:hAnsi="Times New Roman" w:cs="Times New Roman"/>
        </w:rPr>
        <w:tab/>
      </w:r>
    </w:p>
    <w:p w:rsidR="00D17F66" w:rsidRPr="003E3E56" w:rsidRDefault="00D17F66" w:rsidP="00D17F66">
      <w:pPr>
        <w:spacing w:after="0"/>
        <w:rPr>
          <w:rFonts w:ascii="Times New Roman" w:hAnsi="Times New Roman" w:cs="Times New Roman"/>
        </w:rPr>
      </w:pPr>
      <w:r w:rsidRPr="003E3E56">
        <w:rPr>
          <w:rFonts w:ascii="Times New Roman" w:hAnsi="Times New Roman" w:cs="Times New Roman"/>
        </w:rPr>
        <w:tab/>
      </w:r>
      <w:r w:rsidRPr="003E3E56">
        <w:rPr>
          <w:rFonts w:ascii="Times New Roman" w:hAnsi="Times New Roman" w:cs="Times New Roman"/>
        </w:rPr>
        <w:tab/>
      </w:r>
      <w:r w:rsidRPr="003E3E56">
        <w:rPr>
          <w:rFonts w:ascii="Times New Roman" w:hAnsi="Times New Roman" w:cs="Times New Roman"/>
        </w:rPr>
        <w:tab/>
      </w:r>
      <w:r w:rsidRPr="003E3E56">
        <w:rPr>
          <w:rFonts w:ascii="Times New Roman" w:hAnsi="Times New Roman" w:cs="Times New Roman"/>
        </w:rPr>
        <w:tab/>
      </w:r>
      <w:r w:rsidRPr="003E3E56">
        <w:rPr>
          <w:rFonts w:ascii="Times New Roman" w:hAnsi="Times New Roman" w:cs="Times New Roman"/>
        </w:rPr>
        <w:tab/>
        <w:t xml:space="preserve">         </w:t>
      </w:r>
      <w:r w:rsidRPr="003E3E56">
        <w:rPr>
          <w:rFonts w:ascii="Times New Roman" w:hAnsi="Times New Roman" w:cs="Times New Roman"/>
        </w:rPr>
        <w:tab/>
        <w:t xml:space="preserve">       Kedvezményezett</w:t>
      </w:r>
    </w:p>
    <w:p w:rsidR="00D17F66" w:rsidRPr="003E3E56" w:rsidRDefault="00D17F66" w:rsidP="00D17F66">
      <w:pPr>
        <w:spacing w:after="0"/>
        <w:ind w:left="4248"/>
        <w:rPr>
          <w:rFonts w:ascii="Times New Roman" w:hAnsi="Times New Roman" w:cs="Times New Roman"/>
        </w:rPr>
      </w:pPr>
      <w:r w:rsidRPr="003E3E56">
        <w:rPr>
          <w:rFonts w:ascii="Times New Roman" w:hAnsi="Times New Roman" w:cs="Times New Roman"/>
        </w:rPr>
        <w:t xml:space="preserve">        (aláírás, pecsét)</w:t>
      </w:r>
    </w:p>
    <w:p w:rsidR="00D17F66" w:rsidRPr="003E3E56" w:rsidRDefault="00D17F66" w:rsidP="00D17F66">
      <w:pPr>
        <w:spacing w:after="0"/>
        <w:rPr>
          <w:rFonts w:ascii="Times New Roman" w:hAnsi="Times New Roman" w:cs="Times New Roman"/>
        </w:rPr>
      </w:pPr>
    </w:p>
    <w:p w:rsidR="00D17F66" w:rsidRPr="003E3E56" w:rsidRDefault="00D17F66" w:rsidP="00D17F66">
      <w:pPr>
        <w:rPr>
          <w:rFonts w:ascii="Times New Roman" w:hAnsi="Times New Roman" w:cs="Times New Roman"/>
          <w:b/>
          <w:color w:val="000000"/>
        </w:rPr>
      </w:pPr>
      <w:r w:rsidRPr="003E3E56">
        <w:rPr>
          <w:rFonts w:ascii="Times New Roman" w:hAnsi="Times New Roman" w:cs="Times New Roman"/>
          <w:b/>
          <w:color w:val="000000"/>
        </w:rPr>
        <w:br w:type="page"/>
      </w:r>
    </w:p>
    <w:p w:rsidR="00D17F66" w:rsidRPr="003E3E56" w:rsidRDefault="00D17F66" w:rsidP="00D17F66">
      <w:pPr>
        <w:spacing w:after="0"/>
        <w:jc w:val="center"/>
        <w:rPr>
          <w:rFonts w:ascii="Times New Roman" w:hAnsi="Times New Roman" w:cs="Times New Roman"/>
          <w:b/>
          <w:color w:val="000000"/>
        </w:rPr>
      </w:pPr>
      <w:r w:rsidRPr="003E3E56">
        <w:rPr>
          <w:rFonts w:ascii="Times New Roman" w:hAnsi="Times New Roman" w:cs="Times New Roman"/>
          <w:b/>
          <w:color w:val="000000"/>
        </w:rPr>
        <w:t>Útmutató</w:t>
      </w:r>
    </w:p>
    <w:p w:rsidR="00D17F66" w:rsidRPr="003E3E56" w:rsidRDefault="00D17F66" w:rsidP="00D17F66">
      <w:pPr>
        <w:spacing w:after="0"/>
        <w:jc w:val="center"/>
        <w:rPr>
          <w:rFonts w:ascii="Times New Roman" w:hAnsi="Times New Roman" w:cs="Times New Roman"/>
          <w:b/>
          <w:color w:val="000000"/>
        </w:rPr>
      </w:pPr>
    </w:p>
    <w:p w:rsidR="00D17F66" w:rsidRPr="003E3E56" w:rsidRDefault="00D17F66" w:rsidP="00D17F66">
      <w:pPr>
        <w:shd w:val="clear" w:color="auto" w:fill="FFFFFF"/>
        <w:spacing w:after="300" w:line="300" w:lineRule="atLeast"/>
        <w:rPr>
          <w:rFonts w:ascii="Times New Roman" w:hAnsi="Times New Roman" w:cs="Times New Roman"/>
          <w:i/>
          <w:color w:val="000000"/>
        </w:rPr>
      </w:pPr>
      <w:r w:rsidRPr="003E3E56">
        <w:rPr>
          <w:rFonts w:ascii="Times New Roman" w:hAnsi="Times New Roman" w:cs="Times New Roman"/>
          <w:color w:val="000000"/>
          <w:lang w:eastAsia="hu-HU"/>
        </w:rPr>
        <w:t>Az 1407/2013/EU bizottsági rendelet</w:t>
      </w:r>
      <w:r w:rsidRPr="003E3E56">
        <w:rPr>
          <w:rStyle w:val="Lbjegyzet-hivatkozs"/>
          <w:rFonts w:ascii="Times New Roman" w:hAnsi="Times New Roman" w:cs="Times New Roman"/>
          <w:color w:val="000000"/>
        </w:rPr>
        <w:footnoteReference w:id="10"/>
      </w:r>
      <w:r w:rsidRPr="003E3E56">
        <w:rPr>
          <w:rFonts w:ascii="Times New Roman" w:hAnsi="Times New Roman" w:cs="Times New Roman"/>
          <w:color w:val="000000"/>
          <w:lang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3E3E56">
        <w:rPr>
          <w:rFonts w:ascii="Times New Roman" w:hAnsi="Times New Roman" w:cs="Times New Roman"/>
          <w:b/>
          <w:color w:val="000000"/>
          <w:lang w:eastAsia="hu-HU"/>
        </w:rPr>
        <w:t>200.000 eurónak</w:t>
      </w:r>
      <w:r w:rsidRPr="003E3E56">
        <w:rPr>
          <w:rFonts w:ascii="Times New Roman" w:hAnsi="Times New Roman" w:cs="Times New Roman"/>
          <w:color w:val="000000"/>
          <w:lang w:eastAsia="hu-HU"/>
        </w:rPr>
        <w:t xml:space="preserve">, közúti kereskedelmi árufuvarozást ellenszolgáltatás fejében végző vállalkozások esetében a </w:t>
      </w:r>
      <w:r w:rsidRPr="003E3E56">
        <w:rPr>
          <w:rFonts w:ascii="Times New Roman" w:hAnsi="Times New Roman" w:cs="Times New Roman"/>
          <w:b/>
          <w:color w:val="000000"/>
          <w:lang w:eastAsia="hu-HU"/>
        </w:rPr>
        <w:t>100.000 eurónak</w:t>
      </w:r>
      <w:r w:rsidRPr="003E3E56">
        <w:rPr>
          <w:rFonts w:ascii="Times New Roman" w:hAnsi="Times New Roman" w:cs="Times New Roman"/>
          <w:color w:val="000000"/>
          <w:lang w:eastAsia="hu-HU"/>
        </w:rPr>
        <w:t xml:space="preserve"> megfelelő forintösszeget</w:t>
      </w:r>
      <w:r w:rsidRPr="003E3E56">
        <w:rPr>
          <w:rStyle w:val="Lbjegyzet-hivatkozs"/>
          <w:rFonts w:ascii="Times New Roman" w:hAnsi="Times New Roman" w:cs="Times New Roman"/>
          <w:color w:val="000000"/>
        </w:rPr>
        <w:footnoteReference w:id="11"/>
      </w:r>
      <w:r w:rsidRPr="003E3E56">
        <w:rPr>
          <w:rFonts w:ascii="Times New Roman" w:hAnsi="Times New Roman" w:cs="Times New Roman"/>
          <w:color w:val="000000"/>
          <w:lang w:eastAsia="hu-HU"/>
        </w:rPr>
        <w:t>, figyelemmel az egyesülésre valamint a szétválásra vonatkozó szabályokra</w:t>
      </w:r>
      <w:r w:rsidRPr="003E3E56">
        <w:rPr>
          <w:rStyle w:val="Lbjegyzet-hivatkozs"/>
          <w:rFonts w:ascii="Times New Roman" w:hAnsi="Times New Roman" w:cs="Times New Roman"/>
          <w:color w:val="000000"/>
        </w:rPr>
        <w:footnoteReference w:id="12"/>
      </w:r>
      <w:r w:rsidRPr="003E3E56">
        <w:rPr>
          <w:rFonts w:ascii="Times New Roman" w:hAnsi="Times New Roman" w:cs="Times New Roman"/>
          <w:color w:val="000000"/>
          <w:lang w:eastAsia="hu-HU"/>
        </w:rPr>
        <w:t xml:space="preserve"> is.</w:t>
      </w:r>
      <w:r w:rsidRPr="003E3E56">
        <w:rPr>
          <w:rFonts w:ascii="Times New Roman" w:hAnsi="Times New Roman" w:cs="Times New Roman"/>
          <w:i/>
          <w:color w:val="000000"/>
        </w:rPr>
        <w:t xml:space="preserve"> </w:t>
      </w:r>
    </w:p>
    <w:p w:rsidR="00D17F66" w:rsidRPr="003E3E56" w:rsidRDefault="00D17F66" w:rsidP="00D17F66">
      <w:pPr>
        <w:numPr>
          <w:ilvl w:val="0"/>
          <w:numId w:val="7"/>
        </w:numPr>
        <w:contextualSpacing/>
        <w:jc w:val="both"/>
        <w:rPr>
          <w:rFonts w:ascii="Times New Roman" w:hAnsi="Times New Roman" w:cs="Times New Roman"/>
          <w:i/>
        </w:rPr>
      </w:pPr>
      <w:r w:rsidRPr="003E3E56">
        <w:rPr>
          <w:rFonts w:ascii="Times New Roman" w:hAnsi="Times New Roman" w:cs="Times New Roman"/>
          <w:i/>
        </w:rPr>
        <w:t>Mi a bruttó támogatástartalom?</w:t>
      </w:r>
    </w:p>
    <w:p w:rsidR="00D17F66" w:rsidRPr="003E3E56" w:rsidRDefault="00D17F66" w:rsidP="00D17F66">
      <w:pPr>
        <w:numPr>
          <w:ilvl w:val="1"/>
          <w:numId w:val="7"/>
        </w:numPr>
        <w:contextualSpacing/>
        <w:jc w:val="both"/>
        <w:rPr>
          <w:rFonts w:ascii="Times New Roman" w:hAnsi="Times New Roman" w:cs="Times New Roman"/>
        </w:rPr>
      </w:pPr>
      <w:r w:rsidRPr="003E3E56">
        <w:rPr>
          <w:rFonts w:ascii="Times New Roman" w:hAnsi="Times New Roman" w:cs="Times New Roman"/>
        </w:rPr>
        <w:t>A több részletben, éven átnyúlóan fizetendő támogatást az odaítélése időpontjában érvényes értékre kell diszkontálni az odaítélés idején érvényes referencia ráta alkalmazásával.</w:t>
      </w:r>
    </w:p>
    <w:p w:rsidR="00D17F66" w:rsidRPr="003E3E56" w:rsidRDefault="00D17F66" w:rsidP="00D17F66">
      <w:pPr>
        <w:numPr>
          <w:ilvl w:val="0"/>
          <w:numId w:val="7"/>
        </w:numPr>
        <w:contextualSpacing/>
        <w:jc w:val="both"/>
        <w:rPr>
          <w:rFonts w:ascii="Times New Roman" w:hAnsi="Times New Roman" w:cs="Times New Roman"/>
          <w:i/>
        </w:rPr>
      </w:pPr>
      <w:r w:rsidRPr="003E3E56">
        <w:rPr>
          <w:rFonts w:ascii="Times New Roman" w:hAnsi="Times New Roman" w:cs="Times New Roman"/>
          <w:i/>
        </w:rPr>
        <w:t>Milyen esetekben tekintendő a támogatást igénylő egy másik vállalkozással egy és ugyanazon vállalkozásnak?</w:t>
      </w:r>
    </w:p>
    <w:p w:rsidR="00D17F66" w:rsidRPr="003E3E56" w:rsidRDefault="00D17F66" w:rsidP="00D17F66">
      <w:pPr>
        <w:numPr>
          <w:ilvl w:val="1"/>
          <w:numId w:val="7"/>
        </w:numPr>
        <w:contextualSpacing/>
        <w:jc w:val="both"/>
        <w:rPr>
          <w:rFonts w:ascii="Times New Roman" w:hAnsi="Times New Roman" w:cs="Times New Roman"/>
        </w:rPr>
      </w:pPr>
      <w:r w:rsidRPr="003E3E56">
        <w:rPr>
          <w:rFonts w:ascii="Times New Roman" w:hAnsi="Times New Roman" w:cs="Times New Roman"/>
        </w:rPr>
        <w:t xml:space="preserve">Egyik a másikban a részvényesek vagy tagok </w:t>
      </w:r>
      <w:r w:rsidRPr="003E3E56">
        <w:rPr>
          <w:rFonts w:ascii="Times New Roman" w:hAnsi="Times New Roman" w:cs="Times New Roman"/>
          <w:b/>
        </w:rPr>
        <w:t>szavazati jogának</w:t>
      </w:r>
      <w:r w:rsidRPr="003E3E56">
        <w:rPr>
          <w:rFonts w:ascii="Times New Roman" w:hAnsi="Times New Roman" w:cs="Times New Roman"/>
        </w:rPr>
        <w:t xml:space="preserve"> többségével rendelkezik, vagy</w:t>
      </w:r>
    </w:p>
    <w:p w:rsidR="00D17F66" w:rsidRPr="003E3E56" w:rsidRDefault="00D17F66" w:rsidP="00D17F66">
      <w:pPr>
        <w:numPr>
          <w:ilvl w:val="1"/>
          <w:numId w:val="7"/>
        </w:numPr>
        <w:contextualSpacing/>
        <w:jc w:val="both"/>
        <w:rPr>
          <w:rFonts w:ascii="Times New Roman" w:hAnsi="Times New Roman" w:cs="Times New Roman"/>
        </w:rPr>
      </w:pPr>
      <w:r w:rsidRPr="003E3E56">
        <w:rPr>
          <w:rFonts w:ascii="Times New Roman" w:hAnsi="Times New Roman" w:cs="Times New Roman"/>
        </w:rPr>
        <w:t xml:space="preserve">Egyik a másik igazgatási, irányítási vagy felügyeleti </w:t>
      </w:r>
      <w:r w:rsidRPr="003E3E56">
        <w:rPr>
          <w:rFonts w:ascii="Times New Roman" w:hAnsi="Times New Roman" w:cs="Times New Roman"/>
          <w:b/>
        </w:rPr>
        <w:t>testülete tagjainak</w:t>
      </w:r>
      <w:r w:rsidRPr="003E3E56">
        <w:rPr>
          <w:rFonts w:ascii="Times New Roman" w:hAnsi="Times New Roman" w:cs="Times New Roman"/>
        </w:rPr>
        <w:t xml:space="preserve"> többségét jogosult kinevezni vagy elmozdítani, vagy</w:t>
      </w:r>
    </w:p>
    <w:p w:rsidR="00D17F66" w:rsidRPr="003E3E56" w:rsidRDefault="00D17F66" w:rsidP="00D17F66">
      <w:pPr>
        <w:numPr>
          <w:ilvl w:val="1"/>
          <w:numId w:val="7"/>
        </w:numPr>
        <w:contextualSpacing/>
        <w:jc w:val="both"/>
        <w:rPr>
          <w:rFonts w:ascii="Times New Roman" w:hAnsi="Times New Roman" w:cs="Times New Roman"/>
        </w:rPr>
      </w:pPr>
      <w:r w:rsidRPr="003E3E56">
        <w:rPr>
          <w:rFonts w:ascii="Times New Roman" w:hAnsi="Times New Roman" w:cs="Times New Roman"/>
        </w:rPr>
        <w:t xml:space="preserve">Egyik a másik felett </w:t>
      </w:r>
      <w:r w:rsidRPr="003E3E56">
        <w:rPr>
          <w:rFonts w:ascii="Times New Roman" w:hAnsi="Times New Roman" w:cs="Times New Roman"/>
          <w:b/>
        </w:rPr>
        <w:t>szerződés</w:t>
      </w:r>
      <w:r w:rsidRPr="003E3E56">
        <w:rPr>
          <w:rFonts w:ascii="Times New Roman" w:hAnsi="Times New Roman" w:cs="Times New Roman"/>
        </w:rPr>
        <w:t>, vagy alapító okiratban vagy társasági szerződés alapján meghatározó befolyást gyakorolhat, vagy</w:t>
      </w:r>
    </w:p>
    <w:p w:rsidR="00D17F66" w:rsidRPr="003E3E56" w:rsidRDefault="00D17F66" w:rsidP="00D17F66">
      <w:pPr>
        <w:numPr>
          <w:ilvl w:val="1"/>
          <w:numId w:val="7"/>
        </w:numPr>
        <w:contextualSpacing/>
        <w:jc w:val="both"/>
        <w:rPr>
          <w:rFonts w:ascii="Times New Roman" w:hAnsi="Times New Roman" w:cs="Times New Roman"/>
        </w:rPr>
      </w:pPr>
      <w:r w:rsidRPr="003E3E56">
        <w:rPr>
          <w:rFonts w:ascii="Times New Roman" w:hAnsi="Times New Roman" w:cs="Times New Roman"/>
        </w:rPr>
        <w:t xml:space="preserve">Egyik a másik részvényese vagy tagja, a többi részvényessel vagy taggal kötött megállapodás alapján </w:t>
      </w:r>
      <w:r w:rsidRPr="003E3E56">
        <w:rPr>
          <w:rFonts w:ascii="Times New Roman" w:hAnsi="Times New Roman" w:cs="Times New Roman"/>
          <w:b/>
        </w:rPr>
        <w:t>egyedül birtokolja</w:t>
      </w:r>
      <w:r w:rsidRPr="003E3E56">
        <w:rPr>
          <w:rFonts w:ascii="Times New Roman" w:hAnsi="Times New Roman" w:cs="Times New Roman"/>
        </w:rPr>
        <w:t xml:space="preserve"> a szavazati jogok többségét</w:t>
      </w:r>
    </w:p>
    <w:p w:rsidR="00D17F66" w:rsidRPr="003E3E56" w:rsidRDefault="00D17F66" w:rsidP="00D17F66">
      <w:pPr>
        <w:numPr>
          <w:ilvl w:val="1"/>
          <w:numId w:val="7"/>
        </w:numPr>
        <w:contextualSpacing/>
        <w:jc w:val="both"/>
        <w:rPr>
          <w:rFonts w:ascii="Times New Roman" w:hAnsi="Times New Roman" w:cs="Times New Roman"/>
        </w:rPr>
      </w:pPr>
      <w:r w:rsidRPr="003E3E56">
        <w:rPr>
          <w:rFonts w:ascii="Times New Roman" w:hAnsi="Times New Roman" w:cs="Times New Roman"/>
        </w:rPr>
        <w:t xml:space="preserve">Amennyiben a támogatást igénylő a fenti kapcsolatok bármelyikével egy vagy több másik vállalkozáson </w:t>
      </w:r>
      <w:r w:rsidRPr="003E3E56">
        <w:rPr>
          <w:rFonts w:ascii="Times New Roman" w:hAnsi="Times New Roman" w:cs="Times New Roman"/>
          <w:b/>
        </w:rPr>
        <w:t>keresztül</w:t>
      </w:r>
      <w:r w:rsidRPr="003E3E56">
        <w:rPr>
          <w:rFonts w:ascii="Times New Roman" w:hAnsi="Times New Roman" w:cs="Times New Roman"/>
        </w:rPr>
        <w:t xml:space="preserve"> rendelkezik, úgy azok vonatkozásában is egy és ugyanazon vállalkozásnak kell tekinteni.</w:t>
      </w:r>
    </w:p>
    <w:p w:rsidR="00D17F66" w:rsidRPr="003E3E56" w:rsidRDefault="00D17F66" w:rsidP="00D17F66">
      <w:pPr>
        <w:numPr>
          <w:ilvl w:val="0"/>
          <w:numId w:val="7"/>
        </w:numPr>
        <w:contextualSpacing/>
        <w:jc w:val="both"/>
        <w:rPr>
          <w:rFonts w:ascii="Times New Roman" w:hAnsi="Times New Roman" w:cs="Times New Roman"/>
          <w:i/>
        </w:rPr>
      </w:pPr>
      <w:r w:rsidRPr="003E3E56">
        <w:rPr>
          <w:rFonts w:ascii="Times New Roman" w:hAnsi="Times New Roman" w:cs="Times New Roman"/>
          <w:i/>
        </w:rPr>
        <w:t>Milyen esetben kell alkalmazni a támogatást igénylőre az egyesülés, illetve a szétválás szabályait?</w:t>
      </w:r>
    </w:p>
    <w:p w:rsidR="00D17F66" w:rsidRPr="003E3E56" w:rsidRDefault="00D17F66" w:rsidP="00D17F66">
      <w:pPr>
        <w:numPr>
          <w:ilvl w:val="1"/>
          <w:numId w:val="7"/>
        </w:numPr>
        <w:shd w:val="clear" w:color="auto" w:fill="FFFFFF"/>
        <w:spacing w:after="300" w:line="300" w:lineRule="atLeast"/>
        <w:jc w:val="both"/>
        <w:rPr>
          <w:rFonts w:ascii="Times New Roman" w:hAnsi="Times New Roman" w:cs="Times New Roman"/>
          <w:color w:val="000000"/>
          <w:lang w:eastAsia="hu-HU"/>
        </w:rPr>
      </w:pPr>
      <w:r w:rsidRPr="003E3E56">
        <w:rPr>
          <w:rFonts w:ascii="Times New Roman" w:hAnsi="Times New Roman" w:cs="Times New Roman"/>
          <w:color w:val="000000"/>
          <w:lang w:eastAsia="hu-HU"/>
        </w:rPr>
        <w:t>Abban az esetben, ha az egyesülésre vagy szétválásra a folyó pénzügyi évben, valamint az azt megelőző két pénzügyi év során került sor.</w:t>
      </w:r>
    </w:p>
    <w:p w:rsidR="00D17F66" w:rsidRPr="003E3E56" w:rsidRDefault="00D17F66" w:rsidP="00D17F66">
      <w:pPr>
        <w:numPr>
          <w:ilvl w:val="1"/>
          <w:numId w:val="7"/>
        </w:numPr>
        <w:shd w:val="clear" w:color="auto" w:fill="FFFFFF"/>
        <w:spacing w:after="300" w:line="300" w:lineRule="atLeast"/>
        <w:jc w:val="both"/>
        <w:rPr>
          <w:rFonts w:ascii="Times New Roman" w:hAnsi="Times New Roman" w:cs="Times New Roman"/>
          <w:color w:val="000000"/>
          <w:lang w:eastAsia="hu-HU"/>
        </w:rPr>
      </w:pPr>
      <w:r w:rsidRPr="003E3E56">
        <w:rPr>
          <w:rFonts w:ascii="Times New Roman" w:hAnsi="Times New Roman" w:cs="Times New Roman"/>
          <w:color w:val="000000"/>
          <w:lang w:eastAsia="hu-HU"/>
        </w:rPr>
        <w:t xml:space="preserve"> Az </w:t>
      </w:r>
      <w:r w:rsidRPr="003E3E56">
        <w:rPr>
          <w:rFonts w:ascii="Times New Roman" w:hAnsi="Times New Roman" w:cs="Times New Roman"/>
          <w:b/>
          <w:color w:val="000000"/>
          <w:lang w:eastAsia="hu-HU"/>
        </w:rPr>
        <w:t>egyesülés</w:t>
      </w:r>
      <w:r w:rsidRPr="003E3E56">
        <w:rPr>
          <w:rFonts w:ascii="Times New Roman" w:hAnsi="Times New Roman" w:cs="Times New Roman"/>
          <w:color w:val="000000"/>
          <w:lang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D17F66" w:rsidRPr="003E3E56" w:rsidRDefault="00D17F66" w:rsidP="00D17F66">
      <w:pPr>
        <w:numPr>
          <w:ilvl w:val="1"/>
          <w:numId w:val="7"/>
        </w:numPr>
        <w:shd w:val="clear" w:color="auto" w:fill="FFFFFF"/>
        <w:spacing w:after="300" w:line="300" w:lineRule="atLeast"/>
        <w:jc w:val="both"/>
        <w:rPr>
          <w:rFonts w:ascii="Times New Roman" w:hAnsi="Times New Roman" w:cs="Times New Roman"/>
          <w:color w:val="000000"/>
          <w:lang w:eastAsia="hu-HU"/>
        </w:rPr>
      </w:pPr>
      <w:r w:rsidRPr="003E3E56">
        <w:rPr>
          <w:rFonts w:ascii="Times New Roman" w:hAnsi="Times New Roman" w:cs="Times New Roman"/>
          <w:color w:val="000000"/>
          <w:lang w:eastAsia="hu-HU"/>
        </w:rPr>
        <w:t xml:space="preserve">Ha egy vállalkozás két vagy több vállalkozásra válik szét, a </w:t>
      </w:r>
      <w:r w:rsidRPr="003E3E56">
        <w:rPr>
          <w:rFonts w:ascii="Times New Roman" w:hAnsi="Times New Roman" w:cs="Times New Roman"/>
          <w:b/>
          <w:color w:val="000000"/>
          <w:lang w:eastAsia="hu-HU"/>
        </w:rPr>
        <w:t xml:space="preserve">szétválást </w:t>
      </w:r>
      <w:r w:rsidRPr="003E3E56">
        <w:rPr>
          <w:rFonts w:ascii="Times New Roman" w:hAnsi="Times New Roman" w:cs="Times New Roman"/>
          <w:color w:val="000000"/>
          <w:lang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D17F66" w:rsidRPr="003E3E56" w:rsidRDefault="00D17F66" w:rsidP="00D17F66">
      <w:pPr>
        <w:numPr>
          <w:ilvl w:val="1"/>
          <w:numId w:val="7"/>
        </w:numPr>
        <w:shd w:val="clear" w:color="auto" w:fill="FFFFFF"/>
        <w:spacing w:after="300" w:line="300" w:lineRule="atLeast"/>
        <w:jc w:val="both"/>
        <w:rPr>
          <w:rFonts w:ascii="Times New Roman" w:hAnsi="Times New Roman" w:cs="Times New Roman"/>
          <w:color w:val="000000"/>
          <w:lang w:eastAsia="hu-HU"/>
        </w:rPr>
      </w:pPr>
      <w:r w:rsidRPr="003E3E56">
        <w:rPr>
          <w:rFonts w:ascii="Times New Roman" w:hAnsi="Times New Roman" w:cs="Times New Roman"/>
          <w:color w:val="000000"/>
          <w:lang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17F66" w:rsidRPr="003E3E56" w:rsidRDefault="00D17F66" w:rsidP="00D17F66">
      <w:pPr>
        <w:shd w:val="clear" w:color="auto" w:fill="FFFFFF"/>
        <w:spacing w:after="300" w:line="300" w:lineRule="atLeast"/>
        <w:jc w:val="both"/>
        <w:rPr>
          <w:rFonts w:ascii="Times New Roman" w:hAnsi="Times New Roman" w:cs="Times New Roman"/>
          <w:b/>
          <w:color w:val="000000"/>
          <w:lang w:eastAsia="hu-HU"/>
        </w:rPr>
      </w:pPr>
      <w:r w:rsidRPr="003E3E56">
        <w:rPr>
          <w:rFonts w:ascii="Times New Roman" w:hAnsi="Times New Roman" w:cs="Times New Roman"/>
          <w:b/>
          <w:color w:val="000000"/>
          <w:lang w:eastAsia="hu-HU"/>
        </w:rPr>
        <w:t>Halmozódás:</w:t>
      </w:r>
    </w:p>
    <w:p w:rsidR="00D17F66" w:rsidRPr="003E3E56" w:rsidRDefault="00D17F66" w:rsidP="00D17F66">
      <w:pPr>
        <w:pStyle w:val="Listaszerbekezds"/>
        <w:numPr>
          <w:ilvl w:val="0"/>
          <w:numId w:val="7"/>
        </w:numPr>
        <w:shd w:val="clear" w:color="auto" w:fill="FFFFFF"/>
        <w:spacing w:after="300" w:line="300" w:lineRule="atLeast"/>
        <w:jc w:val="both"/>
        <w:rPr>
          <w:rFonts w:ascii="Times New Roman" w:hAnsi="Times New Roman" w:cs="Times New Roman"/>
          <w:color w:val="000000"/>
          <w:lang w:val="sk-SK" w:eastAsia="hu-HU"/>
        </w:rPr>
      </w:pPr>
      <w:r w:rsidRPr="003E3E56">
        <w:rPr>
          <w:rFonts w:ascii="Times New Roman" w:hAnsi="Times New Roman" w:cs="Times New Roman"/>
          <w:color w:val="000000"/>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D17F66" w:rsidRPr="003E3E56" w:rsidRDefault="00D17F66" w:rsidP="00D17F66">
      <w:pPr>
        <w:pStyle w:val="Listaszerbekezds"/>
        <w:shd w:val="clear" w:color="auto" w:fill="FFFFFF"/>
        <w:spacing w:after="300" w:line="300" w:lineRule="atLeast"/>
        <w:jc w:val="both"/>
        <w:rPr>
          <w:rFonts w:ascii="Times New Roman" w:hAnsi="Times New Roman" w:cs="Times New Roman"/>
          <w:color w:val="000000"/>
          <w:lang w:val="sk-SK" w:eastAsia="hu-HU"/>
        </w:rPr>
      </w:pPr>
    </w:p>
    <w:p w:rsidR="00D17F66" w:rsidRPr="003E3E56" w:rsidRDefault="00D17F66" w:rsidP="00D17F66">
      <w:pPr>
        <w:pStyle w:val="Listaszerbekezds"/>
        <w:numPr>
          <w:ilvl w:val="1"/>
          <w:numId w:val="7"/>
        </w:numPr>
        <w:shd w:val="clear" w:color="auto" w:fill="FFFFFF"/>
        <w:spacing w:after="300" w:line="300" w:lineRule="atLeast"/>
        <w:jc w:val="both"/>
        <w:rPr>
          <w:rFonts w:ascii="Times New Roman" w:hAnsi="Times New Roman" w:cs="Times New Roman"/>
          <w:color w:val="000000"/>
          <w:lang w:eastAsia="hu-HU"/>
        </w:rPr>
      </w:pPr>
      <w:r w:rsidRPr="003E3E56">
        <w:rPr>
          <w:rFonts w:ascii="Times New Roman" w:hAnsi="Times New Roman" w:cs="Times New Roman"/>
          <w:i/>
          <w:color w:val="000000"/>
          <w:u w:val="single"/>
          <w:lang w:eastAsia="hu-HU"/>
        </w:rPr>
        <w:t>Például:</w:t>
      </w:r>
      <w:r w:rsidRPr="003E3E56">
        <w:rPr>
          <w:rFonts w:ascii="Times New Roman" w:hAnsi="Times New Roman" w:cs="Times New Roman"/>
          <w:color w:val="000000"/>
          <w:lang w:eastAsia="hu-HU"/>
        </w:rPr>
        <w:t xml:space="preserve"> </w:t>
      </w:r>
    </w:p>
    <w:p w:rsidR="00D17F66" w:rsidRPr="003E3E56" w:rsidRDefault="00D17F66" w:rsidP="00D17F66">
      <w:pPr>
        <w:pStyle w:val="Listaszerbekezds"/>
        <w:shd w:val="clear" w:color="auto" w:fill="FFFFFF"/>
        <w:spacing w:after="300" w:line="300" w:lineRule="atLeast"/>
        <w:ind w:left="1416"/>
        <w:jc w:val="both"/>
        <w:rPr>
          <w:rFonts w:ascii="Times New Roman" w:hAnsi="Times New Roman" w:cs="Times New Roman"/>
          <w:color w:val="000000"/>
          <w:lang w:val="sk-SK" w:eastAsia="hu-HU"/>
        </w:rPr>
      </w:pPr>
      <w:r w:rsidRPr="003E3E56">
        <w:rPr>
          <w:rFonts w:ascii="Times New Roman" w:hAnsi="Times New Roman" w:cs="Times New Roman"/>
          <w:color w:val="000000"/>
          <w:lang w:eastAsia="hu-HU"/>
        </w:rPr>
        <w:t xml:space="preserve">Ha egy </w:t>
      </w:r>
      <w:r w:rsidRPr="003E3E56">
        <w:rPr>
          <w:rFonts w:ascii="Times New Roman" w:hAnsi="Times New Roman" w:cs="Times New Roman"/>
          <w:i/>
          <w:color w:val="000000"/>
          <w:lang w:eastAsia="hu-HU"/>
        </w:rPr>
        <w:t>kizárólag</w:t>
      </w:r>
      <w:r w:rsidRPr="003E3E56">
        <w:rPr>
          <w:rFonts w:ascii="Times New Roman" w:hAnsi="Times New Roman" w:cs="Times New Roman"/>
          <w:color w:val="000000"/>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3E3E56">
        <w:rPr>
          <w:rFonts w:ascii="Times New Roman" w:hAnsi="Times New Roman" w:cs="Times New Roman"/>
          <w:i/>
          <w:color w:val="000000"/>
          <w:lang w:eastAsia="hu-HU"/>
        </w:rPr>
        <w:t>egyéb</w:t>
      </w:r>
      <w:r w:rsidRPr="003E3E56">
        <w:rPr>
          <w:rFonts w:ascii="Times New Roman" w:hAnsi="Times New Roman" w:cs="Times New Roman"/>
          <w:color w:val="000000"/>
          <w:lang w:eastAsia="hu-HU"/>
        </w:rPr>
        <w:t xml:space="preserve"> tevékenységet (pl. könyvvizsgálat) is végez, úgy rá, már az </w:t>
      </w:r>
      <w:r w:rsidRPr="003E3E56">
        <w:rPr>
          <w:rFonts w:ascii="Times New Roman" w:hAnsi="Times New Roman" w:cs="Times New Roman"/>
          <w:i/>
          <w:color w:val="000000"/>
          <w:lang w:eastAsia="hu-HU"/>
        </w:rPr>
        <w:t>1407/2013/EU</w:t>
      </w:r>
      <w:r w:rsidRPr="003E3E56">
        <w:rPr>
          <w:rFonts w:ascii="Times New Roman" w:hAnsi="Times New Roman" w:cs="Times New Roman"/>
          <w:color w:val="000000"/>
          <w:lang w:eastAsia="hu-HU"/>
        </w:rPr>
        <w:t xml:space="preserve"> bizottsági rendelet 200.000 eurós értékhatára vonatkozik, így részére 185.000 euró de minimis támogatás nyújtható. </w:t>
      </w:r>
    </w:p>
    <w:p w:rsidR="00D17F66" w:rsidRPr="003E3E56" w:rsidRDefault="00D17F66" w:rsidP="00D17F66">
      <w:pPr>
        <w:pStyle w:val="Listaszerbekezds"/>
        <w:shd w:val="clear" w:color="auto" w:fill="FFFFFF"/>
        <w:spacing w:after="300" w:line="300" w:lineRule="atLeast"/>
        <w:jc w:val="both"/>
        <w:rPr>
          <w:rFonts w:ascii="Times New Roman" w:hAnsi="Times New Roman" w:cs="Times New Roman"/>
          <w:color w:val="000000"/>
          <w:lang w:val="sk-SK" w:eastAsia="hu-HU"/>
        </w:rPr>
      </w:pPr>
    </w:p>
    <w:p w:rsidR="00D17F66" w:rsidRPr="003E3E56" w:rsidRDefault="00D17F66" w:rsidP="00D17F66">
      <w:pPr>
        <w:pStyle w:val="Listaszerbekezds"/>
        <w:numPr>
          <w:ilvl w:val="0"/>
          <w:numId w:val="7"/>
        </w:numPr>
        <w:shd w:val="clear" w:color="auto" w:fill="FFFFFF"/>
        <w:spacing w:after="300" w:line="300" w:lineRule="atLeast"/>
        <w:ind w:left="360"/>
        <w:jc w:val="both"/>
        <w:rPr>
          <w:rFonts w:ascii="Times New Roman" w:hAnsi="Times New Roman" w:cs="Times New Roman"/>
          <w:color w:val="000000"/>
          <w:lang w:val="sk-SK" w:eastAsia="hu-HU"/>
        </w:rPr>
      </w:pPr>
      <w:r w:rsidRPr="003E3E56">
        <w:rPr>
          <w:rFonts w:ascii="Times New Roman" w:hAnsi="Times New Roman" w:cs="Times New Roman"/>
          <w:color w:val="000000"/>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D17F66" w:rsidRPr="003E3E56" w:rsidRDefault="00D17F66" w:rsidP="00D17F66">
      <w:pPr>
        <w:pStyle w:val="Listaszerbekezds"/>
        <w:shd w:val="clear" w:color="auto" w:fill="FFFFFF"/>
        <w:spacing w:after="300" w:line="300" w:lineRule="atLeast"/>
        <w:ind w:left="360"/>
        <w:jc w:val="both"/>
        <w:rPr>
          <w:rFonts w:ascii="Times New Roman" w:hAnsi="Times New Roman" w:cs="Times New Roman"/>
          <w:color w:val="000000"/>
          <w:lang w:val="sk-SK" w:eastAsia="hu-HU"/>
        </w:rPr>
      </w:pPr>
    </w:p>
    <w:p w:rsidR="00D17F66" w:rsidRPr="003E3E56" w:rsidRDefault="00D17F66" w:rsidP="00D17F66">
      <w:pPr>
        <w:pStyle w:val="Listaszerbekezds"/>
        <w:numPr>
          <w:ilvl w:val="0"/>
          <w:numId w:val="7"/>
        </w:numPr>
        <w:shd w:val="clear" w:color="auto" w:fill="FFFFFF"/>
        <w:spacing w:after="300" w:line="300" w:lineRule="atLeast"/>
        <w:ind w:left="360"/>
        <w:jc w:val="both"/>
        <w:rPr>
          <w:rFonts w:ascii="Times New Roman" w:hAnsi="Times New Roman" w:cs="Times New Roman"/>
          <w:color w:val="000000"/>
          <w:lang w:val="sk-SK" w:eastAsia="hu-HU"/>
        </w:rPr>
      </w:pPr>
      <w:r w:rsidRPr="003E3E56">
        <w:rPr>
          <w:rFonts w:ascii="Times New Roman" w:hAnsi="Times New Roman" w:cs="Times New Roman"/>
          <w:color w:val="000000"/>
          <w:lang w:val="sk-SK" w:eastAsia="hu-HU"/>
        </w:rPr>
        <w:t>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D17F66" w:rsidRPr="003E3E56" w:rsidRDefault="00D17F66" w:rsidP="00D17F66">
      <w:pPr>
        <w:shd w:val="clear" w:color="auto" w:fill="FFFFFF"/>
        <w:spacing w:after="300" w:line="300" w:lineRule="atLeast"/>
        <w:jc w:val="both"/>
        <w:rPr>
          <w:rFonts w:ascii="Times New Roman" w:hAnsi="Times New Roman" w:cs="Times New Roman"/>
          <w:color w:val="000000"/>
          <w:lang w:eastAsia="hu-HU"/>
        </w:rPr>
      </w:pPr>
      <w:r w:rsidRPr="003E3E56">
        <w:rPr>
          <w:rFonts w:ascii="Times New Roman" w:hAnsi="Times New Roman" w:cs="Times New Roman"/>
          <w:color w:val="000000"/>
          <w:lang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3E3E56">
        <w:rPr>
          <w:rFonts w:ascii="Times New Roman" w:hAnsi="Times New Roman" w:cs="Times New Roman"/>
          <w:color w:val="000000"/>
          <w:vertAlign w:val="superscript"/>
          <w:lang w:eastAsia="hu-HU"/>
        </w:rPr>
        <w:footnoteReference w:id="13"/>
      </w:r>
      <w:r w:rsidRPr="003E3E56">
        <w:rPr>
          <w:rFonts w:ascii="Times New Roman" w:hAnsi="Times New Roman" w:cs="Times New Roman"/>
          <w:color w:val="000000"/>
          <w:lang w:eastAsia="hu-HU"/>
        </w:rPr>
        <w:t>.</w:t>
      </w:r>
    </w:p>
    <w:p w:rsidR="00D17F66" w:rsidRPr="003E3E56" w:rsidRDefault="00D17F66" w:rsidP="00D17F66">
      <w:pPr>
        <w:spacing w:after="0"/>
        <w:jc w:val="both"/>
        <w:rPr>
          <w:rFonts w:ascii="Times New Roman" w:hAnsi="Times New Roman" w:cs="Times New Roman"/>
        </w:rPr>
      </w:pPr>
      <w:r w:rsidRPr="003E3E56">
        <w:rPr>
          <w:rFonts w:ascii="Times New Roman" w:hAnsi="Times New Roman" w:cs="Times New Roman"/>
          <w:color w:val="000000"/>
          <w:lang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D17F66" w:rsidRDefault="00D17F66">
      <w:r>
        <w:br w:type="page"/>
      </w:r>
    </w:p>
    <w:p w:rsidR="00D17F66" w:rsidRPr="003E3E56" w:rsidRDefault="00D17F66" w:rsidP="00D17F66">
      <w:pPr>
        <w:rPr>
          <w:rFonts w:ascii="Times New Roman" w:hAnsi="Times New Roman" w:cs="Times New Roman"/>
        </w:rPr>
      </w:pPr>
      <w:r w:rsidRPr="003E3E56">
        <w:rPr>
          <w:rFonts w:ascii="Times New Roman" w:hAnsi="Times New Roman" w:cs="Times New Roman"/>
        </w:rPr>
        <w:t>2. melléklet:</w:t>
      </w:r>
    </w:p>
    <w:p w:rsidR="00D17F66" w:rsidRPr="003E3E56" w:rsidRDefault="00D17F66" w:rsidP="00D17F66">
      <w:pPr>
        <w:jc w:val="center"/>
        <w:rPr>
          <w:rFonts w:ascii="Times New Roman" w:hAnsi="Times New Roman" w:cs="Times New Roman"/>
          <w:b/>
        </w:rPr>
      </w:pPr>
      <w:r w:rsidRPr="003E3E56">
        <w:rPr>
          <w:rFonts w:ascii="Times New Roman" w:hAnsi="Times New Roman" w:cs="Times New Roman"/>
          <w:b/>
        </w:rPr>
        <w:t>Igazolás csekély összegű támogatásról</w:t>
      </w:r>
    </w:p>
    <w:p w:rsidR="00D17F66" w:rsidRPr="003E3E56" w:rsidRDefault="00D17F66" w:rsidP="00D17F66">
      <w:pPr>
        <w:spacing w:before="120" w:after="120"/>
        <w:jc w:val="both"/>
        <w:rPr>
          <w:rFonts w:ascii="Times New Roman" w:hAnsi="Times New Roman" w:cs="Times New Roman"/>
        </w:rPr>
      </w:pPr>
    </w:p>
    <w:p w:rsidR="00D17F66" w:rsidRPr="003E3E56" w:rsidRDefault="00D17F66" w:rsidP="00D17F66">
      <w:pPr>
        <w:spacing w:before="120" w:after="120"/>
        <w:jc w:val="both"/>
        <w:rPr>
          <w:rFonts w:ascii="Times New Roman" w:hAnsi="Times New Roman" w:cs="Times New Roman"/>
        </w:rPr>
      </w:pPr>
      <w:r w:rsidRPr="003E3E56">
        <w:rPr>
          <w:rFonts w:ascii="Times New Roman" w:hAnsi="Times New Roman" w:cs="Times New Roman"/>
        </w:rPr>
        <w:t xml:space="preserve">Alulírott … </w:t>
      </w:r>
      <w:r>
        <w:rPr>
          <w:rFonts w:ascii="Times New Roman" w:hAnsi="Times New Roman" w:cs="Times New Roman"/>
        </w:rPr>
        <w:t xml:space="preserve">… … </w:t>
      </w:r>
      <w:r w:rsidRPr="003E3E56">
        <w:rPr>
          <w:rFonts w:ascii="Times New Roman" w:hAnsi="Times New Roman" w:cs="Times New Roman"/>
        </w:rPr>
        <w:t xml:space="preserve">a … </w:t>
      </w:r>
      <w:r>
        <w:rPr>
          <w:rFonts w:ascii="Times New Roman" w:hAnsi="Times New Roman" w:cs="Times New Roman"/>
        </w:rPr>
        <w:t xml:space="preserve">… …., </w:t>
      </w:r>
      <w:r w:rsidRPr="003E3E56">
        <w:rPr>
          <w:rFonts w:ascii="Times New Roman" w:hAnsi="Times New Roman" w:cs="Times New Roman"/>
        </w:rPr>
        <w:t xml:space="preserve">mint támogatást nyújtó képviseletében eljárva ezúton igazolom, hogy a </w:t>
      </w:r>
      <w:r>
        <w:rPr>
          <w:rFonts w:ascii="Times New Roman" w:hAnsi="Times New Roman" w:cs="Times New Roman"/>
        </w:rPr>
        <w:t>……………</w:t>
      </w:r>
      <w:r w:rsidRPr="003E3E56">
        <w:rPr>
          <w:rFonts w:ascii="Times New Roman" w:hAnsi="Times New Roman" w:cs="Times New Roman"/>
        </w:rPr>
        <w:t xml:space="preserve">… mint kedvezményezett </w:t>
      </w:r>
      <w:r w:rsidRPr="00D17F66">
        <w:rPr>
          <w:rFonts w:ascii="Times New Roman" w:hAnsi="Times New Roman" w:cs="Times New Roman"/>
        </w:rPr>
        <w:t>az Európai Unió működéséről szóló szerződés 107. és 108. cikkének a csekély összegű támogatásokra való alkalmazásáról szóló, 2013. december 18-i 1407/2013/EU bizottsági rendelet (HL L 352., 2013.12.24., 1. o.)</w:t>
      </w:r>
      <w:r>
        <w:rPr>
          <w:rFonts w:ascii="Times New Roman" w:hAnsi="Times New Roman" w:cs="Times New Roman"/>
        </w:rPr>
        <w:t xml:space="preserve"> </w:t>
      </w:r>
      <w:r w:rsidRPr="003E3E56">
        <w:rPr>
          <w:rFonts w:ascii="Times New Roman" w:hAnsi="Times New Roman" w:cs="Times New Roman"/>
        </w:rPr>
        <w:t xml:space="preserve">(a továbbiakban: </w:t>
      </w:r>
      <w:r>
        <w:rPr>
          <w:rFonts w:ascii="Times New Roman" w:hAnsi="Times New Roman" w:cs="Times New Roman"/>
        </w:rPr>
        <w:t xml:space="preserve">1407/2014/EU bizottsági </w:t>
      </w:r>
      <w:r w:rsidRPr="003E3E56">
        <w:rPr>
          <w:rFonts w:ascii="Times New Roman" w:hAnsi="Times New Roman" w:cs="Times New Roman"/>
        </w:rPr>
        <w:t>rendelet) alapján a következő csekély összegű támogatásban részesül:</w:t>
      </w:r>
    </w:p>
    <w:p w:rsidR="00D17F66" w:rsidRPr="003E3E56" w:rsidRDefault="00D17F66" w:rsidP="00D17F66">
      <w:pPr>
        <w:spacing w:before="120" w:after="120"/>
        <w:ind w:left="708"/>
        <w:jc w:val="both"/>
        <w:rPr>
          <w:rFonts w:ascii="Times New Roman" w:hAnsi="Times New Roman" w:cs="Times New Roman"/>
        </w:rPr>
      </w:pPr>
      <w:r>
        <w:rPr>
          <w:rFonts w:ascii="Times New Roman" w:hAnsi="Times New Roman" w:cs="Times New Roman"/>
        </w:rPr>
        <w:t>Támogatási intézkedés</w:t>
      </w:r>
      <w:r w:rsidRPr="003E3E56">
        <w:rPr>
          <w:rFonts w:ascii="Times New Roman" w:hAnsi="Times New Roman" w:cs="Times New Roman"/>
        </w:rPr>
        <w:t xml:space="preserve"> megnevezése:</w:t>
      </w:r>
    </w:p>
    <w:p w:rsidR="00D17F66" w:rsidRPr="003E3E56" w:rsidRDefault="00D17F66" w:rsidP="00D17F66">
      <w:pPr>
        <w:spacing w:before="120" w:after="120"/>
        <w:ind w:left="708"/>
        <w:jc w:val="both"/>
        <w:rPr>
          <w:rFonts w:ascii="Times New Roman" w:hAnsi="Times New Roman" w:cs="Times New Roman"/>
        </w:rPr>
      </w:pPr>
      <w:r w:rsidRPr="003E3E56">
        <w:rPr>
          <w:rFonts w:ascii="Times New Roman" w:hAnsi="Times New Roman" w:cs="Times New Roman"/>
        </w:rPr>
        <w:t>Támogatást nyújtó döntésének száma:</w:t>
      </w:r>
    </w:p>
    <w:p w:rsidR="00D17F66" w:rsidRPr="003E3E56" w:rsidRDefault="00D17F66" w:rsidP="00D17F66">
      <w:pPr>
        <w:spacing w:before="120" w:after="120"/>
        <w:ind w:left="708"/>
        <w:jc w:val="both"/>
        <w:rPr>
          <w:rFonts w:ascii="Times New Roman" w:hAnsi="Times New Roman" w:cs="Times New Roman"/>
        </w:rPr>
      </w:pPr>
      <w:r w:rsidRPr="003E3E56">
        <w:rPr>
          <w:rFonts w:ascii="Times New Roman" w:hAnsi="Times New Roman" w:cs="Times New Roman"/>
        </w:rPr>
        <w:t>Támogatás odaítélésének időpontja:</w:t>
      </w:r>
    </w:p>
    <w:p w:rsidR="00D17F66" w:rsidRPr="003E3E56" w:rsidRDefault="00D17F66" w:rsidP="00D17F66">
      <w:pPr>
        <w:spacing w:before="120" w:after="120"/>
        <w:ind w:left="708"/>
        <w:jc w:val="both"/>
        <w:rPr>
          <w:rFonts w:ascii="Times New Roman" w:hAnsi="Times New Roman" w:cs="Times New Roman"/>
        </w:rPr>
      </w:pPr>
      <w:r w:rsidRPr="003E3E56">
        <w:rPr>
          <w:rFonts w:ascii="Times New Roman" w:hAnsi="Times New Roman" w:cs="Times New Roman"/>
        </w:rPr>
        <w:t>A támogatás bruttó támogatástartalma jelenértéken:</w:t>
      </w:r>
    </w:p>
    <w:p w:rsidR="00D17F66" w:rsidRPr="003E3E56" w:rsidRDefault="00D17F66" w:rsidP="00D17F66">
      <w:pPr>
        <w:spacing w:before="120" w:after="120"/>
        <w:ind w:left="708"/>
        <w:jc w:val="both"/>
        <w:rPr>
          <w:rFonts w:ascii="Times New Roman" w:hAnsi="Times New Roman" w:cs="Times New Roman"/>
        </w:rPr>
      </w:pPr>
    </w:p>
    <w:p w:rsidR="00D17F66" w:rsidRPr="003E3E56" w:rsidRDefault="00D17F66" w:rsidP="00D17F66">
      <w:pPr>
        <w:spacing w:before="120" w:after="120"/>
        <w:jc w:val="both"/>
        <w:rPr>
          <w:rFonts w:ascii="Times New Roman" w:hAnsi="Times New Roman" w:cs="Times New Roman"/>
        </w:rPr>
      </w:pPr>
      <w:r w:rsidRPr="003E3E56">
        <w:rPr>
          <w:rFonts w:ascii="Times New Roman" w:hAnsi="Times New Roman" w:cs="Times New Roman"/>
        </w:rPr>
        <w:t>A jelen támogatással érintett célra az</w:t>
      </w:r>
      <w:r>
        <w:rPr>
          <w:rFonts w:ascii="Times New Roman" w:hAnsi="Times New Roman" w:cs="Times New Roman"/>
        </w:rPr>
        <w:t xml:space="preserve"> 1407/2013/EU </w:t>
      </w:r>
      <w:r w:rsidRPr="003E3E56">
        <w:rPr>
          <w:rFonts w:ascii="Times New Roman" w:hAnsi="Times New Roman" w:cs="Times New Roman"/>
        </w:rPr>
        <w:t>bizottsági rendelet alapján ….</w:t>
      </w:r>
      <w:r>
        <w:rPr>
          <w:rFonts w:ascii="Times New Roman" w:hAnsi="Times New Roman" w:cs="Times New Roman"/>
        </w:rPr>
        <w:t xml:space="preserve"> ………… </w:t>
      </w:r>
      <w:r w:rsidRPr="003E3E56">
        <w:rPr>
          <w:rFonts w:ascii="Times New Roman" w:hAnsi="Times New Roman" w:cs="Times New Roman"/>
        </w:rPr>
        <w:t xml:space="preserve"> eurónak megfelelő forintösszeg nyújtható.</w:t>
      </w:r>
    </w:p>
    <w:p w:rsidR="00D17F66" w:rsidRPr="003E3E56" w:rsidRDefault="00D17F66" w:rsidP="00D17F66">
      <w:pPr>
        <w:spacing w:before="120" w:after="120"/>
        <w:jc w:val="both"/>
        <w:rPr>
          <w:rFonts w:ascii="Times New Roman" w:hAnsi="Times New Roman" w:cs="Times New Roman"/>
        </w:rPr>
      </w:pPr>
      <w:r w:rsidRPr="003E3E56">
        <w:rPr>
          <w:rFonts w:ascii="Times New Roman" w:hAnsi="Times New Roman" w:cs="Times New Roman"/>
        </w:rPr>
        <w:t>Jelen igazolást az</w:t>
      </w:r>
      <w:r>
        <w:rPr>
          <w:rFonts w:ascii="Times New Roman" w:hAnsi="Times New Roman" w:cs="Times New Roman"/>
        </w:rPr>
        <w:t xml:space="preserve"> 1407/2013/EU b</w:t>
      </w:r>
      <w:r w:rsidRPr="003E3E56">
        <w:rPr>
          <w:rFonts w:ascii="Times New Roman" w:hAnsi="Times New Roman" w:cs="Times New Roman"/>
        </w:rPr>
        <w:t>izottsági rendelet 6. cikk (1) bekezdése alapján állítottam ki.</w:t>
      </w:r>
    </w:p>
    <w:p w:rsidR="00D17F66" w:rsidRPr="003E3E56" w:rsidRDefault="00D17F66" w:rsidP="00D17F66">
      <w:pPr>
        <w:spacing w:before="120" w:after="120"/>
        <w:jc w:val="both"/>
        <w:rPr>
          <w:rFonts w:ascii="Times New Roman" w:hAnsi="Times New Roman" w:cs="Times New Roman"/>
        </w:rPr>
      </w:pPr>
    </w:p>
    <w:p w:rsidR="00D17F66" w:rsidRPr="003E3E56" w:rsidRDefault="00D17F66" w:rsidP="00D17F66">
      <w:pPr>
        <w:spacing w:before="120" w:after="120"/>
        <w:jc w:val="both"/>
        <w:rPr>
          <w:rFonts w:ascii="Times New Roman" w:hAnsi="Times New Roman" w:cs="Times New Roman"/>
        </w:rPr>
      </w:pPr>
      <w:r w:rsidRPr="003E3E56">
        <w:rPr>
          <w:rFonts w:ascii="Times New Roman" w:hAnsi="Times New Roman" w:cs="Times New Roman"/>
        </w:rPr>
        <w:t>Kelt, …</w:t>
      </w:r>
    </w:p>
    <w:p w:rsidR="00D17F66" w:rsidRPr="00D17F66" w:rsidRDefault="00D17F66" w:rsidP="00D17F66">
      <w:pPr>
        <w:jc w:val="both"/>
        <w:rPr>
          <w:rFonts w:ascii="Times New Roman" w:hAnsi="Times New Roman" w:cs="Times New Roman"/>
        </w:rPr>
      </w:pPr>
    </w:p>
    <w:p w:rsidR="00D17F66" w:rsidRPr="003E3E56" w:rsidRDefault="00D17F66" w:rsidP="003E3E56">
      <w:pPr>
        <w:spacing w:after="0"/>
        <w:jc w:val="center"/>
        <w:rPr>
          <w:rFonts w:ascii="Times New Roman" w:hAnsi="Times New Roman" w:cs="Times New Roman"/>
        </w:rPr>
      </w:pPr>
      <w:r w:rsidRPr="003E3E56">
        <w:rPr>
          <w:rFonts w:ascii="Times New Roman" w:hAnsi="Times New Roman" w:cs="Times New Roman"/>
        </w:rPr>
        <w:t>…………………………………………………………..</w:t>
      </w:r>
    </w:p>
    <w:p w:rsidR="00D17F66" w:rsidRPr="00D17F66" w:rsidRDefault="00D17F66" w:rsidP="003E3E56">
      <w:pPr>
        <w:jc w:val="center"/>
        <w:rPr>
          <w:rFonts w:ascii="Times New Roman" w:hAnsi="Times New Roman" w:cs="Times New Roman"/>
          <w:b/>
        </w:rPr>
      </w:pPr>
      <w:r w:rsidRPr="003E3E56">
        <w:rPr>
          <w:rFonts w:ascii="Times New Roman" w:hAnsi="Times New Roman" w:cs="Times New Roman"/>
        </w:rPr>
        <w:t>Támogatást nyújtó szervezet (aláírás, pecsét)</w:t>
      </w:r>
    </w:p>
    <w:p w:rsidR="00D17F66" w:rsidRPr="00B01F9E" w:rsidRDefault="00D17F66" w:rsidP="00D17F66"/>
    <w:p w:rsidR="00D17F66" w:rsidRPr="003E3E56" w:rsidRDefault="00D17F66">
      <w:pPr>
        <w:rPr>
          <w:rFonts w:ascii="Times New Roman" w:hAnsi="Times New Roman" w:cs="Times New Roman"/>
        </w:rPr>
      </w:pPr>
    </w:p>
    <w:sectPr w:rsidR="00D17F66" w:rsidRPr="003E3E56" w:rsidSect="0025745D">
      <w:footerReference w:type="default" r:id="rId8"/>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551" w:rsidRDefault="00844551">
      <w:pPr>
        <w:spacing w:after="0" w:line="240" w:lineRule="auto"/>
      </w:pPr>
      <w:r>
        <w:separator/>
      </w:r>
    </w:p>
  </w:endnote>
  <w:endnote w:type="continuationSeparator" w:id="0">
    <w:p w:rsidR="00844551" w:rsidRDefault="00844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F66" w:rsidRDefault="00D17F66">
    <w:pPr>
      <w:pStyle w:val="llb"/>
      <w:jc w:val="right"/>
    </w:pPr>
    <w:r>
      <w:fldChar w:fldCharType="begin"/>
    </w:r>
    <w:r>
      <w:instrText>PAGE   \* MERGEFORMAT</w:instrText>
    </w:r>
    <w:r>
      <w:fldChar w:fldCharType="separate"/>
    </w:r>
    <w:r w:rsidR="003E3E56">
      <w:rPr>
        <w:noProof/>
      </w:rPr>
      <w:t>4</w:t>
    </w:r>
    <w:r>
      <w:fldChar w:fldCharType="end"/>
    </w:r>
  </w:p>
  <w:p w:rsidR="00D17F66" w:rsidRDefault="00D17F66">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931271"/>
      <w:docPartObj>
        <w:docPartGallery w:val="Page Numbers (Bottom of Page)"/>
        <w:docPartUnique/>
      </w:docPartObj>
    </w:sdtPr>
    <w:sdtEndPr/>
    <w:sdtContent>
      <w:p w:rsidR="00C73E49" w:rsidRDefault="00104549">
        <w:pPr>
          <w:pStyle w:val="llb"/>
          <w:jc w:val="right"/>
        </w:pPr>
        <w:r>
          <w:fldChar w:fldCharType="begin"/>
        </w:r>
        <w:r>
          <w:instrText>PAGE   \* MERGEFORMAT</w:instrText>
        </w:r>
        <w:r>
          <w:fldChar w:fldCharType="separate"/>
        </w:r>
        <w:r w:rsidR="003E3E56">
          <w:rPr>
            <w:noProof/>
          </w:rPr>
          <w:t>5</w:t>
        </w:r>
        <w:r>
          <w:fldChar w:fldCharType="end"/>
        </w:r>
      </w:p>
    </w:sdtContent>
  </w:sdt>
  <w:p w:rsidR="00C73E49" w:rsidRDefault="003E3E5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551" w:rsidRDefault="00844551">
      <w:pPr>
        <w:spacing w:after="0" w:line="240" w:lineRule="auto"/>
      </w:pPr>
      <w:r>
        <w:separator/>
      </w:r>
    </w:p>
  </w:footnote>
  <w:footnote w:type="continuationSeparator" w:id="0">
    <w:p w:rsidR="00844551" w:rsidRDefault="00844551">
      <w:pPr>
        <w:spacing w:after="0" w:line="240" w:lineRule="auto"/>
      </w:pPr>
      <w:r>
        <w:continuationSeparator/>
      </w:r>
    </w:p>
  </w:footnote>
  <w:footnote w:id="1">
    <w:p w:rsidR="00D17F66" w:rsidRPr="003E3E56" w:rsidRDefault="00D17F66" w:rsidP="00D17F66">
      <w:pPr>
        <w:pStyle w:val="Lbjegyzetszveg"/>
        <w:jc w:val="both"/>
        <w:rPr>
          <w:sz w:val="18"/>
          <w:szCs w:val="18"/>
        </w:rPr>
      </w:pPr>
      <w:r w:rsidRPr="00D17F66">
        <w:rPr>
          <w:rStyle w:val="Lbjegyzet-hivatkozs"/>
          <w:sz w:val="18"/>
          <w:szCs w:val="18"/>
        </w:rPr>
        <w:footnoteRef/>
      </w:r>
      <w:r w:rsidRPr="003E3E56">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17F66" w:rsidRPr="003E3E56" w:rsidRDefault="00D17F66" w:rsidP="00D17F66">
      <w:pPr>
        <w:pStyle w:val="Lbjegyzetszveg"/>
        <w:jc w:val="both"/>
        <w:rPr>
          <w:sz w:val="18"/>
          <w:szCs w:val="18"/>
        </w:rPr>
      </w:pPr>
    </w:p>
    <w:p w:rsidR="00D17F66" w:rsidRDefault="00D17F66" w:rsidP="00D17F66">
      <w:pPr>
        <w:pStyle w:val="Lbjegyzetszveg"/>
        <w:jc w:val="both"/>
      </w:pPr>
      <w:r w:rsidRPr="003E3E56">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D17F66" w:rsidRPr="003E3E56" w:rsidRDefault="00D17F66" w:rsidP="00D17F66">
      <w:pPr>
        <w:pStyle w:val="Lbjegyzetszveg"/>
        <w:jc w:val="both"/>
        <w:rPr>
          <w:sz w:val="18"/>
          <w:szCs w:val="18"/>
        </w:rPr>
      </w:pPr>
      <w:r w:rsidRPr="00D17F66">
        <w:rPr>
          <w:rStyle w:val="Lbjegyzet-hivatkozs"/>
          <w:sz w:val="18"/>
          <w:szCs w:val="18"/>
        </w:rPr>
        <w:footnoteRef/>
      </w:r>
      <w:r w:rsidRPr="003E3E56">
        <w:rPr>
          <w:sz w:val="18"/>
          <w:szCs w:val="18"/>
        </w:rPr>
        <w:t xml:space="preserve"> Az egyesülésre és szétválásra vonatkozó szabályok, valamint és az egy és ugyanazon vállalkozás fogalma által érintett vállalkozások tekintetében is ki kell tölteni.</w:t>
      </w:r>
    </w:p>
  </w:footnote>
  <w:footnote w:id="3">
    <w:p w:rsidR="00D17F66" w:rsidRPr="003E3E56" w:rsidRDefault="00D17F66" w:rsidP="00D17F66">
      <w:pPr>
        <w:pStyle w:val="Lbjegyzetszveg"/>
        <w:jc w:val="both"/>
        <w:rPr>
          <w:sz w:val="18"/>
          <w:szCs w:val="18"/>
        </w:rPr>
      </w:pPr>
      <w:r w:rsidRPr="00D17F66">
        <w:rPr>
          <w:rStyle w:val="Lbjegyzet-hivatkozs"/>
          <w:sz w:val="18"/>
          <w:szCs w:val="18"/>
        </w:rPr>
        <w:footnoteRef/>
      </w:r>
      <w:r w:rsidRPr="003E3E56">
        <w:rPr>
          <w:sz w:val="18"/>
          <w:szCs w:val="18"/>
        </w:rPr>
        <w:t xml:space="preserve"> Amennyiben a támogatásról még nem született döntés.</w:t>
      </w:r>
    </w:p>
  </w:footnote>
  <w:footnote w:id="4">
    <w:p w:rsidR="00D17F66" w:rsidRPr="00DB7D1C" w:rsidRDefault="00D17F66" w:rsidP="00D17F66">
      <w:pPr>
        <w:pStyle w:val="Lbjegyzetszveg"/>
        <w:jc w:val="both"/>
        <w:rPr>
          <w:rFonts w:ascii="Calibri" w:hAnsi="Calibri" w:cs="Calibri"/>
          <w:sz w:val="18"/>
          <w:szCs w:val="18"/>
        </w:rPr>
      </w:pPr>
      <w:r w:rsidRPr="00D17F66">
        <w:rPr>
          <w:rStyle w:val="Lbjegyzet-hivatkozs"/>
          <w:sz w:val="18"/>
          <w:szCs w:val="18"/>
        </w:rPr>
        <w:footnoteRef/>
      </w:r>
      <w:r w:rsidRPr="003E3E56">
        <w:rPr>
          <w:sz w:val="18"/>
          <w:szCs w:val="18"/>
        </w:rPr>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D17F66" w:rsidRPr="003E3E56" w:rsidRDefault="00D17F66" w:rsidP="00D17F66">
      <w:pPr>
        <w:pStyle w:val="Lbjegyzetszveg"/>
        <w:rPr>
          <w:sz w:val="18"/>
          <w:szCs w:val="18"/>
        </w:rPr>
      </w:pPr>
      <w:r w:rsidRPr="00D17F66">
        <w:rPr>
          <w:rStyle w:val="Lbjegyzet-hivatkozs"/>
          <w:sz w:val="18"/>
          <w:szCs w:val="18"/>
        </w:rPr>
        <w:footnoteRef/>
      </w:r>
      <w:r w:rsidRPr="003E3E56">
        <w:rPr>
          <w:sz w:val="18"/>
          <w:szCs w:val="18"/>
        </w:rPr>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6">
    <w:p w:rsidR="00D17F66" w:rsidRPr="003E3E56" w:rsidRDefault="00D17F66" w:rsidP="00D17F66">
      <w:pPr>
        <w:pStyle w:val="Lbjegyzetszveg"/>
        <w:jc w:val="both"/>
        <w:rPr>
          <w:sz w:val="18"/>
          <w:szCs w:val="18"/>
        </w:rPr>
      </w:pPr>
      <w:r w:rsidRPr="00D17F66">
        <w:rPr>
          <w:rStyle w:val="Lbjegyzet-hivatkozs"/>
          <w:sz w:val="18"/>
          <w:szCs w:val="18"/>
        </w:rPr>
        <w:footnoteRef/>
      </w:r>
      <w:r w:rsidRPr="003E3E56">
        <w:rPr>
          <w:sz w:val="18"/>
          <w:szCs w:val="18"/>
        </w:rPr>
        <w:t xml:space="preserve"> Amennyiben a támogatásról még nem született döntés.</w:t>
      </w:r>
    </w:p>
  </w:footnote>
  <w:footnote w:id="7">
    <w:p w:rsidR="00D17F66" w:rsidRPr="003E3E56" w:rsidRDefault="00D17F66" w:rsidP="00D17F66">
      <w:pPr>
        <w:pStyle w:val="Lbjegyzetszveg"/>
        <w:jc w:val="both"/>
        <w:rPr>
          <w:sz w:val="18"/>
          <w:szCs w:val="18"/>
        </w:rPr>
      </w:pPr>
      <w:r w:rsidRPr="00D17F66">
        <w:rPr>
          <w:rStyle w:val="Lbjegyzet-hivatkozs"/>
          <w:sz w:val="18"/>
          <w:szCs w:val="18"/>
        </w:rPr>
        <w:footnoteRef/>
      </w:r>
      <w:r w:rsidRPr="003E3E56">
        <w:rPr>
          <w:sz w:val="18"/>
          <w:szCs w:val="18"/>
        </w:rPr>
        <w:t xml:space="preserve"> A 37/2011. (III. 22.) Korm. rendelet 2. melléklete alapján.</w:t>
      </w:r>
    </w:p>
  </w:footnote>
  <w:footnote w:id="8">
    <w:p w:rsidR="00D17F66" w:rsidRPr="003E3E56" w:rsidRDefault="00D17F66" w:rsidP="00D17F66">
      <w:pPr>
        <w:pStyle w:val="Lbjegyzetszveg"/>
        <w:jc w:val="both"/>
        <w:rPr>
          <w:sz w:val="18"/>
          <w:szCs w:val="18"/>
        </w:rPr>
      </w:pPr>
      <w:r w:rsidRPr="00D17F66">
        <w:rPr>
          <w:rStyle w:val="Lbjegyzet-hivatkozs"/>
          <w:sz w:val="18"/>
          <w:szCs w:val="18"/>
        </w:rPr>
        <w:footnoteRef/>
      </w:r>
      <w:r w:rsidRPr="003E3E56">
        <w:rPr>
          <w:sz w:val="18"/>
          <w:szCs w:val="18"/>
        </w:rPr>
        <w:t xml:space="preserve"> A 37/2011. (III. 22.) Korm. rendelet 35. §-a alapján kell kiszámítani:</w:t>
      </w:r>
    </w:p>
    <w:p w:rsidR="00D17F66" w:rsidRDefault="00D17F66" w:rsidP="00D17F66">
      <w:pPr>
        <w:pStyle w:val="Lbjegyzetszveg"/>
        <w:jc w:val="both"/>
      </w:pPr>
      <w:r w:rsidRPr="003E3E56">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t xml:space="preserve"> </w:t>
      </w:r>
    </w:p>
  </w:footnote>
  <w:footnote w:id="9">
    <w:p w:rsidR="00D17F66" w:rsidRPr="003E3E56" w:rsidRDefault="00D17F66" w:rsidP="00D17F66">
      <w:pPr>
        <w:pStyle w:val="Lbjegyzetszveg"/>
        <w:jc w:val="both"/>
        <w:rPr>
          <w:sz w:val="18"/>
          <w:szCs w:val="18"/>
        </w:rPr>
      </w:pPr>
      <w:r w:rsidRPr="003E3E56">
        <w:rPr>
          <w:rStyle w:val="Lbjegyzet-hivatkozs"/>
          <w:sz w:val="18"/>
          <w:szCs w:val="18"/>
        </w:rPr>
        <w:footnoteRef/>
      </w:r>
      <w:r w:rsidRPr="003E3E56">
        <w:rPr>
          <w:sz w:val="18"/>
          <w:szCs w:val="18"/>
        </w:rPr>
        <w:t xml:space="preserve"> A csekély összegű támogatást akkor kell odaítéltnek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D17F66" w:rsidRPr="003E3E56" w:rsidRDefault="00D17F66" w:rsidP="00D17F66">
      <w:pPr>
        <w:pStyle w:val="Lbjegyzetszveg"/>
        <w:rPr>
          <w:sz w:val="18"/>
          <w:szCs w:val="18"/>
        </w:rPr>
      </w:pPr>
      <w:r w:rsidRPr="003E3E56">
        <w:rPr>
          <w:rStyle w:val="Lbjegyzet-hivatkozs"/>
          <w:sz w:val="18"/>
          <w:szCs w:val="18"/>
        </w:rPr>
        <w:footnoteRef/>
      </w:r>
      <w:r w:rsidRPr="003E3E56">
        <w:rPr>
          <w:sz w:val="18"/>
          <w:szCs w:val="18"/>
        </w:rPr>
        <w:t xml:space="preserve"> 1407/2013/EU bizottsági rendelet </w:t>
      </w:r>
      <w:r w:rsidRPr="003E3E56">
        <w:rPr>
          <w:sz w:val="18"/>
          <w:szCs w:val="18"/>
          <w:lang w:val="sk-SK"/>
        </w:rPr>
        <w:t>2. cikk (2) bekezdés</w:t>
      </w:r>
    </w:p>
  </w:footnote>
  <w:footnote w:id="11">
    <w:p w:rsidR="00D17F66" w:rsidRPr="003E3E56" w:rsidRDefault="00D17F66" w:rsidP="00D17F66">
      <w:pPr>
        <w:pStyle w:val="Lbjegyzetszveg"/>
        <w:rPr>
          <w:sz w:val="18"/>
          <w:szCs w:val="18"/>
        </w:rPr>
      </w:pPr>
      <w:r w:rsidRPr="003E3E56">
        <w:rPr>
          <w:rStyle w:val="Lbjegyzet-hivatkozs"/>
          <w:sz w:val="18"/>
          <w:szCs w:val="18"/>
        </w:rPr>
        <w:footnoteRef/>
      </w:r>
      <w:r w:rsidRPr="003E3E56">
        <w:rPr>
          <w:sz w:val="18"/>
          <w:szCs w:val="18"/>
        </w:rPr>
        <w:t xml:space="preserve"> </w:t>
      </w:r>
      <w:r w:rsidRPr="003E3E56">
        <w:rPr>
          <w:sz w:val="18"/>
          <w:szCs w:val="18"/>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2">
    <w:p w:rsidR="00D17F66" w:rsidRDefault="00D17F66" w:rsidP="00D17F66">
      <w:pPr>
        <w:pStyle w:val="Lbjegyzetszveg"/>
      </w:pPr>
      <w:r w:rsidRPr="003E3E56">
        <w:rPr>
          <w:rStyle w:val="Lbjegyzet-hivatkozs"/>
          <w:sz w:val="18"/>
          <w:szCs w:val="18"/>
        </w:rPr>
        <w:footnoteRef/>
      </w:r>
      <w:r w:rsidRPr="003E3E56">
        <w:rPr>
          <w:sz w:val="18"/>
          <w:szCs w:val="18"/>
        </w:rPr>
        <w:t xml:space="preserve"> </w:t>
      </w:r>
      <w:r w:rsidRPr="003E3E56">
        <w:rPr>
          <w:sz w:val="18"/>
          <w:szCs w:val="18"/>
          <w:lang w:val="sk-SK"/>
        </w:rPr>
        <w:t>1407/2013/EU bizottsági rendelet 3. cikkének (8) és (9) bekezdés</w:t>
      </w:r>
    </w:p>
  </w:footnote>
  <w:footnote w:id="13">
    <w:p w:rsidR="00D17F66" w:rsidRPr="003E3E56" w:rsidRDefault="00D17F66" w:rsidP="00D17F66">
      <w:pPr>
        <w:pStyle w:val="Lbjegyzetszveg"/>
        <w:rPr>
          <w:sz w:val="18"/>
          <w:szCs w:val="18"/>
        </w:rPr>
      </w:pPr>
      <w:r w:rsidRPr="003E3E56">
        <w:rPr>
          <w:rStyle w:val="Lbjegyzet-hivatkozs"/>
          <w:sz w:val="18"/>
          <w:szCs w:val="18"/>
        </w:rPr>
        <w:footnoteRef/>
      </w:r>
      <w:r w:rsidRPr="003E3E56">
        <w:rPr>
          <w:sz w:val="18"/>
          <w:szCs w:val="18"/>
        </w:rPr>
        <w:t xml:space="preserve"> Az európai uniós versenyjogi értelemben vett állami támogatásokkal kapcsolatos eljárásról és a regionális támogatási térképről szóló 37/2011. (III. 22.) Korm. rendelet 35.§ 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345B75"/>
    <w:multiLevelType w:val="hybridMultilevel"/>
    <w:tmpl w:val="A5DECBD8"/>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 w15:restartNumberingAfterBreak="0">
    <w:nsid w:val="2698405F"/>
    <w:multiLevelType w:val="hybridMultilevel"/>
    <w:tmpl w:val="61A0AA86"/>
    <w:lvl w:ilvl="0" w:tplc="5B5D1FDC">
      <w:numFmt w:val="bullet"/>
      <w:lvlText w:val="-"/>
      <w:lvlJc w:val="left"/>
      <w:pPr>
        <w:ind w:left="1429" w:hanging="360"/>
      </w:pPr>
      <w:rPr>
        <w:rFonts w:ascii="Times New Roman" w:hAnsi="Times New Roman"/>
        <w:b/>
        <w:sz w:val="24"/>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 w15:restartNumberingAfterBreak="0">
    <w:nsid w:val="2B5E6B2E"/>
    <w:multiLevelType w:val="hybridMultilevel"/>
    <w:tmpl w:val="458A404C"/>
    <w:lvl w:ilvl="0" w:tplc="5B5D1FDC">
      <w:numFmt w:val="bullet"/>
      <w:lvlText w:val="-"/>
      <w:lvlJc w:val="left"/>
      <w:pPr>
        <w:ind w:left="1571" w:hanging="360"/>
      </w:pPr>
      <w:rPr>
        <w:rFonts w:ascii="Times New Roman" w:hAnsi="Times New Roman"/>
        <w:b/>
        <w:sz w:val="24"/>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15:restartNumberingAfterBreak="0">
    <w:nsid w:val="306549C9"/>
    <w:multiLevelType w:val="hybridMultilevel"/>
    <w:tmpl w:val="77F427AE"/>
    <w:lvl w:ilvl="0" w:tplc="DC903D4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5237887"/>
    <w:multiLevelType w:val="hybridMultilevel"/>
    <w:tmpl w:val="CA86F34A"/>
    <w:lvl w:ilvl="0" w:tplc="FD822110">
      <w:start w:val="3"/>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F0B7BF9"/>
    <w:multiLevelType w:val="hybridMultilevel"/>
    <w:tmpl w:val="7F9E786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549"/>
    <w:rsid w:val="00104549"/>
    <w:rsid w:val="00140FCC"/>
    <w:rsid w:val="00186888"/>
    <w:rsid w:val="001F7D71"/>
    <w:rsid w:val="00224E5E"/>
    <w:rsid w:val="00273D72"/>
    <w:rsid w:val="002A098C"/>
    <w:rsid w:val="002D3C8C"/>
    <w:rsid w:val="003E3E56"/>
    <w:rsid w:val="00437480"/>
    <w:rsid w:val="00524393"/>
    <w:rsid w:val="00541822"/>
    <w:rsid w:val="005F0D37"/>
    <w:rsid w:val="006A117B"/>
    <w:rsid w:val="00771F90"/>
    <w:rsid w:val="00794ABA"/>
    <w:rsid w:val="008226F6"/>
    <w:rsid w:val="00844551"/>
    <w:rsid w:val="00864059"/>
    <w:rsid w:val="008839CA"/>
    <w:rsid w:val="009269BC"/>
    <w:rsid w:val="00B0127A"/>
    <w:rsid w:val="00B368FC"/>
    <w:rsid w:val="00C449FB"/>
    <w:rsid w:val="00C716A7"/>
    <w:rsid w:val="00D17F66"/>
    <w:rsid w:val="00E87F2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0F8EEE-7337-4CFE-8742-7C137C20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104549"/>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104549"/>
    <w:pPr>
      <w:tabs>
        <w:tab w:val="center" w:pos="4536"/>
        <w:tab w:val="right" w:pos="9072"/>
      </w:tabs>
      <w:spacing w:after="0" w:line="240" w:lineRule="auto"/>
    </w:pPr>
    <w:rPr>
      <w:rFonts w:ascii="Calibri" w:eastAsia="Times New Roman" w:hAnsi="Calibri" w:cs="Times New Roman"/>
      <w:lang w:eastAsia="hu-HU"/>
    </w:rPr>
  </w:style>
  <w:style w:type="character" w:customStyle="1" w:styleId="llbChar">
    <w:name w:val="Élőláb Char"/>
    <w:basedOn w:val="Bekezdsalapbettpusa"/>
    <w:link w:val="llb"/>
    <w:uiPriority w:val="99"/>
    <w:rsid w:val="00104549"/>
    <w:rPr>
      <w:rFonts w:ascii="Calibri" w:eastAsia="Times New Roman" w:hAnsi="Calibri" w:cs="Times New Roman"/>
      <w:lang w:eastAsia="hu-HU"/>
    </w:rPr>
  </w:style>
  <w:style w:type="paragraph" w:styleId="Buborkszveg">
    <w:name w:val="Balloon Text"/>
    <w:basedOn w:val="Norml"/>
    <w:link w:val="BuborkszvegChar"/>
    <w:uiPriority w:val="99"/>
    <w:semiHidden/>
    <w:unhideWhenUsed/>
    <w:rsid w:val="00C449F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449FB"/>
    <w:rPr>
      <w:rFonts w:ascii="Tahoma" w:hAnsi="Tahoma" w:cs="Tahoma"/>
      <w:sz w:val="16"/>
      <w:szCs w:val="16"/>
    </w:rPr>
  </w:style>
  <w:style w:type="paragraph" w:styleId="Listaszerbekezds">
    <w:name w:val="List Paragraph"/>
    <w:basedOn w:val="Norml"/>
    <w:uiPriority w:val="34"/>
    <w:qFormat/>
    <w:rsid w:val="00186888"/>
    <w:pPr>
      <w:ind w:left="720"/>
      <w:contextualSpacing/>
    </w:pPr>
  </w:style>
  <w:style w:type="paragraph" w:styleId="Lbjegyzetszveg">
    <w:name w:val="footnote text"/>
    <w:aliases w:val="Footnote,Char1"/>
    <w:basedOn w:val="Norml"/>
    <w:link w:val="LbjegyzetszvegChar"/>
    <w:semiHidden/>
    <w:rsid w:val="00D17F66"/>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Footnote Char,Char1 Char"/>
    <w:basedOn w:val="Bekezdsalapbettpusa"/>
    <w:link w:val="Lbjegyzetszveg"/>
    <w:semiHidden/>
    <w:rsid w:val="00D17F66"/>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17F66"/>
    <w:rPr>
      <w:vertAlign w:val="superscript"/>
    </w:rPr>
  </w:style>
  <w:style w:type="paragraph" w:customStyle="1" w:styleId="lielparametri">
    <w:name w:val="liel_parametri"/>
    <w:basedOn w:val="Norml"/>
    <w:rsid w:val="00D17F66"/>
    <w:pPr>
      <w:spacing w:before="80" w:after="80" w:line="240" w:lineRule="auto"/>
      <w:ind w:left="340"/>
    </w:pPr>
    <w:rPr>
      <w:rFonts w:ascii="Arial" w:eastAsia="Times New Roman" w:hAnsi="Arial" w:cs="Times New Roman"/>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115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14</Pages>
  <Words>3208</Words>
  <Characters>22140</Characters>
  <Application>Microsoft Office Word</Application>
  <DocSecurity>0</DocSecurity>
  <Lines>184</Lines>
  <Paragraphs>50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25298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Bodnár Julianna</dc:creator>
  <cp:lastModifiedBy>Juhász Éva</cp:lastModifiedBy>
  <cp:revision>9</cp:revision>
  <dcterms:created xsi:type="dcterms:W3CDTF">2016-05-05T13:36:00Z</dcterms:created>
  <dcterms:modified xsi:type="dcterms:W3CDTF">2016-05-10T07:53:00Z</dcterms:modified>
</cp:coreProperties>
</file>