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C1F" w:rsidRPr="002056B7" w:rsidRDefault="00962C1F" w:rsidP="00962C1F">
      <w:pPr>
        <w:contextualSpacing/>
        <w:rPr>
          <w:b/>
          <w:bCs/>
        </w:rPr>
      </w:pPr>
      <w:r w:rsidRPr="002056B7">
        <w:t> </w:t>
      </w:r>
      <w:r w:rsidRPr="002056B7">
        <w:rPr>
          <w:b/>
          <w:bCs/>
        </w:rPr>
        <w:t>Budapest Főváros VII. kerület Erzsébetváros Önkormányzata Képviselő-testületének</w:t>
      </w: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  <w:jc w:val="center"/>
        <w:rPr>
          <w:b/>
        </w:rPr>
      </w:pPr>
      <w:r w:rsidRPr="002056B7">
        <w:rPr>
          <w:b/>
          <w:bCs/>
        </w:rPr>
        <w:t xml:space="preserve">…/2016. (….) önkormányzati rendelete </w:t>
      </w:r>
      <w:r w:rsidRPr="002056B7">
        <w:rPr>
          <w:b/>
        </w:rPr>
        <w:t xml:space="preserve">az önkormányzat jelképei használatának szabályozásáról szóló 21/2013. (IV.30.) önkormányzati rendelet, továbbá ehhez kapcsolódóan </w:t>
      </w:r>
      <w:r w:rsidRPr="002056B7">
        <w:rPr>
          <w:b/>
          <w:bCs/>
        </w:rPr>
        <w:t xml:space="preserve">a közösségi együttélés alapvető szabályairól és ezek elmulasztásának jogkövetkezményeiről </w:t>
      </w:r>
      <w:r w:rsidRPr="002056B7">
        <w:rPr>
          <w:b/>
        </w:rPr>
        <w:t>szóló 2/2013. (I.25.) önkormányzati rendelet módosításáról</w:t>
      </w:r>
    </w:p>
    <w:p w:rsidR="00962C1F" w:rsidRPr="002056B7" w:rsidRDefault="00962C1F" w:rsidP="00962C1F">
      <w:pPr>
        <w:contextualSpacing/>
        <w:jc w:val="center"/>
        <w:rPr>
          <w:b/>
          <w:bCs/>
        </w:rPr>
      </w:pPr>
    </w:p>
    <w:p w:rsidR="00962C1F" w:rsidRPr="002056B7" w:rsidRDefault="00962C1F" w:rsidP="00962C1F">
      <w:pPr>
        <w:contextualSpacing/>
        <w:jc w:val="center"/>
        <w:rPr>
          <w:b/>
          <w:bCs/>
        </w:rPr>
      </w:pPr>
    </w:p>
    <w:p w:rsidR="00962C1F" w:rsidRPr="002056B7" w:rsidRDefault="00962C1F" w:rsidP="00962C1F">
      <w:pPr>
        <w:contextualSpacing/>
        <w:jc w:val="both"/>
        <w:rPr>
          <w:iCs/>
        </w:rPr>
      </w:pPr>
      <w:r w:rsidRPr="002056B7">
        <w:rPr>
          <w:iCs/>
        </w:rPr>
        <w:t>Budapest Főváros VII. kerület Erzsébetváros Önkormányzatának Képviselő-testülete az Alaptörvény 32. cikk (1) bekezdés a) pontjában meghatározott feladatkörében eljárva,</w:t>
      </w:r>
    </w:p>
    <w:p w:rsidR="00962C1F" w:rsidRPr="002056B7" w:rsidRDefault="00962C1F" w:rsidP="00962C1F">
      <w:pPr>
        <w:contextualSpacing/>
        <w:jc w:val="both"/>
        <w:rPr>
          <w:iCs/>
        </w:rPr>
      </w:pPr>
      <w:proofErr w:type="gramStart"/>
      <w:r w:rsidRPr="002056B7">
        <w:t>az</w:t>
      </w:r>
      <w:proofErr w:type="gramEnd"/>
      <w:r w:rsidRPr="002056B7">
        <w:t xml:space="preserve"> 1. alcím tekintetében az Alaptörvény 32. cikk (</w:t>
      </w:r>
      <w:r w:rsidR="008D1ED7">
        <w:t>2) bekezdésében</w:t>
      </w:r>
      <w:bookmarkStart w:id="0" w:name="_GoBack"/>
      <w:bookmarkEnd w:id="0"/>
      <w:r w:rsidRPr="002056B7">
        <w:rPr>
          <w:iCs/>
        </w:rPr>
        <w:t xml:space="preserve"> kapott felhatalmazás alapján</w:t>
      </w:r>
    </w:p>
    <w:p w:rsidR="00962C1F" w:rsidRPr="002056B7" w:rsidRDefault="00962C1F" w:rsidP="00962C1F">
      <w:pPr>
        <w:contextualSpacing/>
        <w:jc w:val="both"/>
        <w:rPr>
          <w:iCs/>
        </w:rPr>
      </w:pPr>
      <w:r w:rsidRPr="002056B7">
        <w:rPr>
          <w:iCs/>
        </w:rPr>
        <w:t xml:space="preserve">a 2. alcím tekintetében a Magyarország helyi önkormányzatairól szóló 2011. évi CLXXXIX. törvény </w:t>
      </w:r>
      <w:r w:rsidRPr="002056B7">
        <w:t xml:space="preserve">143. § (4) bekezdés d) pontjában kapott felhatalmazás alapján </w:t>
      </w:r>
      <w:r w:rsidRPr="002056B7">
        <w:rPr>
          <w:iCs/>
        </w:rPr>
        <w:t>a következőket rendeli el:</w:t>
      </w:r>
    </w:p>
    <w:p w:rsidR="00962C1F" w:rsidRPr="002056B7" w:rsidRDefault="00962C1F" w:rsidP="00962C1F">
      <w:pPr>
        <w:contextualSpacing/>
        <w:jc w:val="both"/>
        <w:rPr>
          <w:iCs/>
          <w:color w:val="FF0000"/>
        </w:rPr>
      </w:pPr>
    </w:p>
    <w:p w:rsidR="00962C1F" w:rsidRPr="002056B7" w:rsidRDefault="00962C1F" w:rsidP="00962C1F">
      <w:pPr>
        <w:contextualSpacing/>
        <w:jc w:val="both"/>
        <w:rPr>
          <w:iCs/>
        </w:rPr>
      </w:pPr>
    </w:p>
    <w:p w:rsidR="00962C1F" w:rsidRPr="002056B7" w:rsidRDefault="00962C1F" w:rsidP="00962C1F">
      <w:pPr>
        <w:contextualSpacing/>
        <w:jc w:val="center"/>
        <w:rPr>
          <w:b/>
        </w:rPr>
      </w:pPr>
      <w:r w:rsidRPr="002056B7">
        <w:rPr>
          <w:b/>
        </w:rPr>
        <w:t>1. az önkormányzat jelképei használatának szabályozásáról szóló 21/2013. (IV.30.) önkormányzati rendelet (a továbbiakban: Jelkép Ör.) módosítása:</w:t>
      </w:r>
    </w:p>
    <w:p w:rsidR="00962C1F" w:rsidRPr="002056B7" w:rsidRDefault="00962C1F" w:rsidP="00962C1F">
      <w:pPr>
        <w:tabs>
          <w:tab w:val="left" w:pos="1800"/>
        </w:tabs>
        <w:contextualSpacing/>
        <w:jc w:val="both"/>
      </w:pPr>
    </w:p>
    <w:p w:rsidR="00962C1F" w:rsidRPr="002056B7" w:rsidRDefault="00962C1F" w:rsidP="00962C1F">
      <w:pPr>
        <w:autoSpaceDE w:val="0"/>
        <w:autoSpaceDN w:val="0"/>
        <w:adjustRightInd w:val="0"/>
        <w:contextualSpacing/>
        <w:jc w:val="center"/>
        <w:rPr>
          <w:b/>
        </w:rPr>
      </w:pPr>
      <w:r w:rsidRPr="002056B7">
        <w:rPr>
          <w:b/>
        </w:rPr>
        <w:t>1. §</w:t>
      </w:r>
    </w:p>
    <w:p w:rsidR="00962C1F" w:rsidRPr="002056B7" w:rsidRDefault="00962C1F" w:rsidP="00962C1F">
      <w:pPr>
        <w:autoSpaceDE w:val="0"/>
        <w:autoSpaceDN w:val="0"/>
        <w:adjustRightInd w:val="0"/>
        <w:contextualSpacing/>
        <w:jc w:val="center"/>
        <w:rPr>
          <w:b/>
        </w:rPr>
      </w:pPr>
    </w:p>
    <w:p w:rsidR="00962C1F" w:rsidRPr="002056B7" w:rsidRDefault="00962C1F" w:rsidP="00962C1F">
      <w:pPr>
        <w:autoSpaceDE w:val="0"/>
        <w:autoSpaceDN w:val="0"/>
        <w:adjustRightInd w:val="0"/>
        <w:contextualSpacing/>
      </w:pPr>
      <w:r w:rsidRPr="002056B7">
        <w:t>A Jelkép Ör. 1. § (2) bekezdésének helyébe a következő rendelkezés lép:</w:t>
      </w:r>
    </w:p>
    <w:p w:rsidR="00962C1F" w:rsidRPr="002056B7" w:rsidRDefault="00962C1F" w:rsidP="00962C1F">
      <w:pPr>
        <w:autoSpaceDE w:val="0"/>
        <w:autoSpaceDN w:val="0"/>
        <w:adjustRightInd w:val="0"/>
        <w:contextualSpacing/>
      </w:pPr>
    </w:p>
    <w:p w:rsidR="00962C1F" w:rsidRPr="002056B7" w:rsidRDefault="00962C1F" w:rsidP="00962C1F">
      <w:pPr>
        <w:pStyle w:val="Szvegtrzs2"/>
        <w:spacing w:after="0" w:line="240" w:lineRule="auto"/>
        <w:jc w:val="both"/>
        <w:rPr>
          <w:i/>
        </w:rPr>
      </w:pPr>
      <w:r w:rsidRPr="002056B7">
        <w:rPr>
          <w:i/>
        </w:rPr>
        <w:t>„(2) Erzsébetváros Önkormányzatának jelképe a címer, a zászló, és az Erzsébetváros elnevezés.”</w:t>
      </w:r>
    </w:p>
    <w:p w:rsidR="00962C1F" w:rsidRPr="002056B7" w:rsidRDefault="00962C1F" w:rsidP="00962C1F">
      <w:pPr>
        <w:autoSpaceDE w:val="0"/>
        <w:autoSpaceDN w:val="0"/>
        <w:adjustRightInd w:val="0"/>
        <w:contextualSpacing/>
      </w:pPr>
    </w:p>
    <w:p w:rsidR="00962C1F" w:rsidRPr="002056B7" w:rsidRDefault="00962C1F" w:rsidP="00962C1F">
      <w:pPr>
        <w:autoSpaceDE w:val="0"/>
        <w:autoSpaceDN w:val="0"/>
        <w:adjustRightInd w:val="0"/>
        <w:contextualSpacing/>
        <w:jc w:val="center"/>
        <w:rPr>
          <w:b/>
        </w:rPr>
      </w:pPr>
      <w:r w:rsidRPr="002056B7">
        <w:rPr>
          <w:b/>
        </w:rPr>
        <w:t>2. §</w:t>
      </w:r>
    </w:p>
    <w:p w:rsidR="00962C1F" w:rsidRPr="002056B7" w:rsidRDefault="00962C1F" w:rsidP="00962C1F">
      <w:pPr>
        <w:autoSpaceDE w:val="0"/>
        <w:autoSpaceDN w:val="0"/>
        <w:adjustRightInd w:val="0"/>
        <w:contextualSpacing/>
        <w:jc w:val="center"/>
        <w:rPr>
          <w:b/>
        </w:rPr>
      </w:pPr>
    </w:p>
    <w:p w:rsidR="00962C1F" w:rsidRPr="002056B7" w:rsidRDefault="00962C1F" w:rsidP="00962C1F">
      <w:pPr>
        <w:autoSpaceDE w:val="0"/>
        <w:autoSpaceDN w:val="0"/>
        <w:adjustRightInd w:val="0"/>
        <w:contextualSpacing/>
      </w:pPr>
      <w:r w:rsidRPr="002056B7">
        <w:t>A Jelkép Ör. 2. §-a a következő (4) bekezdéssel egészül ki:</w:t>
      </w:r>
    </w:p>
    <w:p w:rsidR="00962C1F" w:rsidRPr="002056B7" w:rsidRDefault="00962C1F" w:rsidP="00962C1F">
      <w:pPr>
        <w:autoSpaceDE w:val="0"/>
        <w:autoSpaceDN w:val="0"/>
        <w:adjustRightInd w:val="0"/>
        <w:contextualSpacing/>
        <w:rPr>
          <w:b/>
        </w:rPr>
      </w:pPr>
    </w:p>
    <w:p w:rsidR="00962C1F" w:rsidRPr="002056B7" w:rsidRDefault="00962C1F" w:rsidP="00962C1F">
      <w:pPr>
        <w:autoSpaceDE w:val="0"/>
        <w:autoSpaceDN w:val="0"/>
        <w:adjustRightInd w:val="0"/>
        <w:contextualSpacing/>
        <w:rPr>
          <w:i/>
        </w:rPr>
      </w:pPr>
      <w:r w:rsidRPr="002056B7">
        <w:rPr>
          <w:i/>
        </w:rPr>
        <w:t>„(4) Erzsébetváros elnevezés: „Erzsébetváros” és „</w:t>
      </w:r>
      <w:proofErr w:type="spellStart"/>
      <w:r w:rsidRPr="002056B7">
        <w:rPr>
          <w:i/>
        </w:rPr>
        <w:t>erzsebetvaros</w:t>
      </w:r>
      <w:proofErr w:type="spellEnd"/>
      <w:r w:rsidRPr="002056B7">
        <w:rPr>
          <w:i/>
        </w:rPr>
        <w:t>” elnevezések, bármely szóösszetételben, ragozott vagy toldalékos alakban.”</w:t>
      </w:r>
    </w:p>
    <w:p w:rsidR="00962C1F" w:rsidRPr="002056B7" w:rsidRDefault="00962C1F" w:rsidP="00962C1F">
      <w:pPr>
        <w:autoSpaceDE w:val="0"/>
        <w:autoSpaceDN w:val="0"/>
        <w:adjustRightInd w:val="0"/>
        <w:contextualSpacing/>
        <w:jc w:val="center"/>
        <w:rPr>
          <w:b/>
        </w:rPr>
      </w:pPr>
    </w:p>
    <w:p w:rsidR="00962C1F" w:rsidRPr="002056B7" w:rsidRDefault="00962C1F" w:rsidP="00962C1F">
      <w:pPr>
        <w:autoSpaceDE w:val="0"/>
        <w:autoSpaceDN w:val="0"/>
        <w:adjustRightInd w:val="0"/>
        <w:contextualSpacing/>
        <w:jc w:val="center"/>
        <w:rPr>
          <w:b/>
        </w:rPr>
      </w:pPr>
      <w:r w:rsidRPr="002056B7">
        <w:rPr>
          <w:b/>
        </w:rPr>
        <w:t>3. §</w:t>
      </w:r>
    </w:p>
    <w:p w:rsidR="00962C1F" w:rsidRPr="002056B7" w:rsidRDefault="00962C1F" w:rsidP="00962C1F">
      <w:pPr>
        <w:autoSpaceDE w:val="0"/>
        <w:autoSpaceDN w:val="0"/>
        <w:adjustRightInd w:val="0"/>
        <w:contextualSpacing/>
        <w:jc w:val="center"/>
        <w:rPr>
          <w:b/>
        </w:rPr>
      </w:pPr>
    </w:p>
    <w:p w:rsidR="00962C1F" w:rsidRPr="002056B7" w:rsidRDefault="00962C1F" w:rsidP="00962C1F">
      <w:pPr>
        <w:autoSpaceDE w:val="0"/>
        <w:autoSpaceDN w:val="0"/>
        <w:adjustRightInd w:val="0"/>
        <w:contextualSpacing/>
      </w:pPr>
      <w:r w:rsidRPr="002056B7">
        <w:t>(1) A Jelkép Ör. 10. § (1) bekezdésének helyébe a következő rendelkezés lép:</w:t>
      </w:r>
    </w:p>
    <w:p w:rsidR="00962C1F" w:rsidRPr="002056B7" w:rsidRDefault="00962C1F" w:rsidP="00962C1F">
      <w:pPr>
        <w:autoSpaceDE w:val="0"/>
        <w:autoSpaceDN w:val="0"/>
        <w:adjustRightInd w:val="0"/>
        <w:contextualSpacing/>
      </w:pPr>
    </w:p>
    <w:p w:rsidR="00962C1F" w:rsidRPr="002056B7" w:rsidRDefault="00962C1F" w:rsidP="00962C1F">
      <w:pPr>
        <w:jc w:val="both"/>
        <w:rPr>
          <w:i/>
        </w:rPr>
      </w:pPr>
      <w:r w:rsidRPr="002056B7">
        <w:rPr>
          <w:i/>
        </w:rPr>
        <w:t>„(1) A jelkép használatát a polgármester engedélyezi. Az engedélyezési eljárás önkormányzati hatósági ügy, amelynek során a közigazgatási hatósági eljárás és szolgáltatás általános szabályairól szóló 2004. évi CXL. törvény szabályait kell alkalmazni.”</w:t>
      </w:r>
    </w:p>
    <w:p w:rsidR="00962C1F" w:rsidRPr="002056B7" w:rsidRDefault="00962C1F" w:rsidP="00962C1F">
      <w:pPr>
        <w:autoSpaceDE w:val="0"/>
        <w:autoSpaceDN w:val="0"/>
        <w:adjustRightInd w:val="0"/>
        <w:contextualSpacing/>
      </w:pPr>
    </w:p>
    <w:p w:rsidR="00962C1F" w:rsidRPr="002056B7" w:rsidRDefault="00962C1F" w:rsidP="00962C1F">
      <w:pPr>
        <w:autoSpaceDE w:val="0"/>
        <w:autoSpaceDN w:val="0"/>
        <w:adjustRightInd w:val="0"/>
        <w:contextualSpacing/>
      </w:pPr>
      <w:r w:rsidRPr="002056B7">
        <w:t>(2) A Jelkép Ör. 10. § (2) bekezdésének helyébe a következő rendelkezés lép:</w:t>
      </w:r>
    </w:p>
    <w:p w:rsidR="00962C1F" w:rsidRPr="002056B7" w:rsidRDefault="00962C1F" w:rsidP="00962C1F">
      <w:pPr>
        <w:autoSpaceDE w:val="0"/>
        <w:autoSpaceDN w:val="0"/>
        <w:adjustRightInd w:val="0"/>
        <w:contextualSpacing/>
      </w:pPr>
    </w:p>
    <w:p w:rsidR="00962C1F" w:rsidRPr="002056B7" w:rsidRDefault="00962C1F" w:rsidP="00962C1F">
      <w:pPr>
        <w:autoSpaceDE w:val="0"/>
        <w:autoSpaceDN w:val="0"/>
        <w:adjustRightInd w:val="0"/>
        <w:contextualSpacing/>
        <w:rPr>
          <w:i/>
        </w:rPr>
      </w:pPr>
      <w:r w:rsidRPr="002056B7">
        <w:rPr>
          <w:i/>
        </w:rPr>
        <w:t>„(2) A 2. § (4) bekezdésében meghatározott elnevezés használata engedély köteles.”</w:t>
      </w:r>
    </w:p>
    <w:p w:rsidR="00962C1F" w:rsidRPr="002056B7" w:rsidRDefault="00962C1F" w:rsidP="00962C1F">
      <w:pPr>
        <w:autoSpaceDE w:val="0"/>
        <w:autoSpaceDN w:val="0"/>
        <w:adjustRightInd w:val="0"/>
        <w:contextualSpacing/>
        <w:jc w:val="center"/>
        <w:rPr>
          <w:b/>
        </w:rPr>
      </w:pPr>
    </w:p>
    <w:p w:rsidR="00962C1F" w:rsidRPr="002056B7" w:rsidRDefault="00962C1F" w:rsidP="00962C1F">
      <w:pPr>
        <w:autoSpaceDE w:val="0"/>
        <w:autoSpaceDN w:val="0"/>
        <w:adjustRightInd w:val="0"/>
        <w:contextualSpacing/>
        <w:jc w:val="center"/>
        <w:rPr>
          <w:b/>
        </w:rPr>
      </w:pPr>
      <w:r w:rsidRPr="002056B7">
        <w:rPr>
          <w:b/>
        </w:rPr>
        <w:t>4. §</w:t>
      </w:r>
    </w:p>
    <w:p w:rsidR="00962C1F" w:rsidRPr="002056B7" w:rsidRDefault="00962C1F" w:rsidP="00962C1F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962C1F" w:rsidRPr="002056B7" w:rsidRDefault="00962C1F" w:rsidP="00962C1F">
      <w:r w:rsidRPr="002056B7">
        <w:t>A Jelkép Ör. 4. számú melléklete hatályát veszti.</w:t>
      </w:r>
    </w:p>
    <w:p w:rsidR="00962C1F" w:rsidRPr="002056B7" w:rsidRDefault="00962C1F" w:rsidP="00962C1F"/>
    <w:p w:rsidR="00962C1F" w:rsidRPr="002056B7" w:rsidRDefault="00962C1F" w:rsidP="00962C1F">
      <w:pPr>
        <w:autoSpaceDE w:val="0"/>
        <w:autoSpaceDN w:val="0"/>
        <w:adjustRightInd w:val="0"/>
        <w:ind w:left="539" w:hanging="255"/>
        <w:jc w:val="both"/>
        <w:rPr>
          <w:i/>
        </w:rPr>
      </w:pPr>
    </w:p>
    <w:p w:rsidR="00962C1F" w:rsidRPr="002056B7" w:rsidRDefault="00962C1F" w:rsidP="00962C1F">
      <w:pPr>
        <w:contextualSpacing/>
        <w:jc w:val="center"/>
        <w:rPr>
          <w:b/>
        </w:rPr>
      </w:pPr>
      <w:r w:rsidRPr="002056B7">
        <w:rPr>
          <w:b/>
        </w:rPr>
        <w:lastRenderedPageBreak/>
        <w:t xml:space="preserve">2. </w:t>
      </w:r>
      <w:r w:rsidRPr="002056B7">
        <w:rPr>
          <w:b/>
          <w:bCs/>
        </w:rPr>
        <w:t xml:space="preserve">a közösségi együttélés alapvető szabályairól és ezek elmulasztásának jogkövetkezményeiről </w:t>
      </w:r>
      <w:r w:rsidRPr="002056B7">
        <w:rPr>
          <w:b/>
        </w:rPr>
        <w:t xml:space="preserve">szóló 2/2013. (I.25.) önkormányzati rendelet </w:t>
      </w:r>
    </w:p>
    <w:p w:rsidR="00962C1F" w:rsidRPr="002056B7" w:rsidRDefault="00962C1F" w:rsidP="00962C1F">
      <w:pPr>
        <w:contextualSpacing/>
        <w:jc w:val="center"/>
        <w:rPr>
          <w:b/>
        </w:rPr>
      </w:pPr>
      <w:r w:rsidRPr="002056B7">
        <w:rPr>
          <w:b/>
        </w:rPr>
        <w:t xml:space="preserve">(a továbbiakban: </w:t>
      </w:r>
      <w:proofErr w:type="spellStart"/>
      <w:r w:rsidRPr="002056B7">
        <w:rPr>
          <w:b/>
        </w:rPr>
        <w:t>Kesz</w:t>
      </w:r>
      <w:proofErr w:type="spellEnd"/>
      <w:r w:rsidRPr="002056B7">
        <w:rPr>
          <w:b/>
        </w:rPr>
        <w:t>. Ör.) módosítása:</w:t>
      </w:r>
    </w:p>
    <w:p w:rsidR="00962C1F" w:rsidRPr="002056B7" w:rsidRDefault="00962C1F" w:rsidP="00962C1F">
      <w:pPr>
        <w:contextualSpacing/>
        <w:jc w:val="both"/>
      </w:pPr>
    </w:p>
    <w:p w:rsidR="00962C1F" w:rsidRPr="002056B7" w:rsidRDefault="00962C1F" w:rsidP="00962C1F">
      <w:pPr>
        <w:autoSpaceDE w:val="0"/>
        <w:autoSpaceDN w:val="0"/>
        <w:adjustRightInd w:val="0"/>
        <w:jc w:val="center"/>
        <w:rPr>
          <w:b/>
        </w:rPr>
      </w:pPr>
      <w:r w:rsidRPr="002056B7">
        <w:rPr>
          <w:b/>
        </w:rPr>
        <w:t>5. §</w:t>
      </w:r>
    </w:p>
    <w:p w:rsidR="00962C1F" w:rsidRPr="002056B7" w:rsidRDefault="00962C1F" w:rsidP="00962C1F">
      <w:pPr>
        <w:autoSpaceDE w:val="0"/>
        <w:autoSpaceDN w:val="0"/>
        <w:adjustRightInd w:val="0"/>
        <w:jc w:val="center"/>
        <w:rPr>
          <w:b/>
        </w:rPr>
      </w:pPr>
    </w:p>
    <w:p w:rsidR="00962C1F" w:rsidRPr="002056B7" w:rsidRDefault="00962C1F" w:rsidP="00962C1F">
      <w:pPr>
        <w:autoSpaceDE w:val="0"/>
        <w:autoSpaceDN w:val="0"/>
        <w:adjustRightInd w:val="0"/>
      </w:pPr>
      <w:r w:rsidRPr="002056B7">
        <w:t xml:space="preserve">A </w:t>
      </w:r>
      <w:proofErr w:type="spellStart"/>
      <w:r w:rsidRPr="002056B7">
        <w:t>Kesz</w:t>
      </w:r>
      <w:proofErr w:type="spellEnd"/>
      <w:r w:rsidRPr="002056B7">
        <w:t>. Ör. 5. §-ának helyébe a következő rendelkezés lép:</w:t>
      </w:r>
    </w:p>
    <w:p w:rsidR="00962C1F" w:rsidRPr="002056B7" w:rsidRDefault="00962C1F" w:rsidP="00962C1F">
      <w:pPr>
        <w:autoSpaceDE w:val="0"/>
        <w:autoSpaceDN w:val="0"/>
        <w:adjustRightInd w:val="0"/>
      </w:pPr>
    </w:p>
    <w:p w:rsidR="00962C1F" w:rsidRPr="002056B7" w:rsidRDefault="00962C1F" w:rsidP="00962C1F">
      <w:pPr>
        <w:jc w:val="both"/>
        <w:rPr>
          <w:i/>
        </w:rPr>
      </w:pPr>
      <w:r w:rsidRPr="002056B7">
        <w:rPr>
          <w:i/>
        </w:rPr>
        <w:t xml:space="preserve">„A közösségi együttélés alapvető szabályaival ellentétes </w:t>
      </w:r>
      <w:r w:rsidRPr="002056B7">
        <w:rPr>
          <w:i/>
          <w:lang w:val="x-none"/>
        </w:rPr>
        <w:t xml:space="preserve">magatartást valósít meg, aki Budapest Főváros VII. kerület Erzsébetváros Önkormányzata Képviselő-testületének </w:t>
      </w:r>
      <w:r w:rsidRPr="002056B7">
        <w:rPr>
          <w:i/>
        </w:rPr>
        <w:t>az önkormányzat jelképei használatának szabályozásáról szóló 21/2013. (IV.30.)</w:t>
      </w:r>
      <w:r w:rsidRPr="002056B7">
        <w:rPr>
          <w:b/>
        </w:rPr>
        <w:t xml:space="preserve"> </w:t>
      </w:r>
      <w:r w:rsidRPr="002056B7">
        <w:rPr>
          <w:i/>
        </w:rPr>
        <w:t>önkormányzati rendeletben meghatározott</w:t>
      </w:r>
      <w:r w:rsidRPr="002056B7">
        <w:rPr>
          <w:i/>
          <w:lang w:val="x-none"/>
        </w:rPr>
        <w:t xml:space="preserve"> </w:t>
      </w:r>
      <w:r w:rsidRPr="002056B7">
        <w:rPr>
          <w:i/>
          <w:color w:val="000000"/>
        </w:rPr>
        <w:t xml:space="preserve">közigazgatási megjelölést vagy nevet, illetve jelképeket engedély nélkül, vagy </w:t>
      </w:r>
      <w:r w:rsidRPr="002056B7">
        <w:rPr>
          <w:i/>
          <w:lang w:val="x-none"/>
        </w:rPr>
        <w:t xml:space="preserve">a számára kiadott engedélytől eltérően </w:t>
      </w:r>
      <w:r w:rsidRPr="002056B7">
        <w:rPr>
          <w:i/>
        </w:rPr>
        <w:t xml:space="preserve">felveszi, </w:t>
      </w:r>
      <w:r w:rsidRPr="002056B7">
        <w:rPr>
          <w:i/>
          <w:lang w:val="x-none"/>
        </w:rPr>
        <w:t>használja, alkalmazza</w:t>
      </w:r>
      <w:r w:rsidRPr="002056B7">
        <w:rPr>
          <w:i/>
        </w:rPr>
        <w:t>,</w:t>
      </w:r>
      <w:r w:rsidRPr="002056B7">
        <w:rPr>
          <w:i/>
          <w:lang w:val="x-none"/>
        </w:rPr>
        <w:t xml:space="preserve"> forgalomba hozza, illetve ilyen célból előállítja</w:t>
      </w:r>
      <w:r w:rsidRPr="002056B7">
        <w:rPr>
          <w:i/>
        </w:rPr>
        <w:t>,</w:t>
      </w:r>
      <w:r w:rsidRPr="002056B7">
        <w:rPr>
          <w:i/>
          <w:lang w:val="x-none"/>
        </w:rPr>
        <w:t xml:space="preserve"> továbbá a rendeletben foglaltakat egyéb módon megszegi.</w:t>
      </w:r>
      <w:r w:rsidRPr="002056B7">
        <w:rPr>
          <w:i/>
        </w:rPr>
        <w:t>”</w:t>
      </w:r>
    </w:p>
    <w:p w:rsidR="00962C1F" w:rsidRPr="002056B7" w:rsidRDefault="00962C1F" w:rsidP="00962C1F">
      <w:pPr>
        <w:autoSpaceDE w:val="0"/>
        <w:autoSpaceDN w:val="0"/>
        <w:adjustRightInd w:val="0"/>
      </w:pPr>
    </w:p>
    <w:p w:rsidR="00962C1F" w:rsidRPr="002056B7" w:rsidRDefault="00962C1F" w:rsidP="00962C1F">
      <w:pPr>
        <w:autoSpaceDE w:val="0"/>
        <w:autoSpaceDN w:val="0"/>
        <w:adjustRightInd w:val="0"/>
      </w:pPr>
    </w:p>
    <w:p w:rsidR="00962C1F" w:rsidRPr="002056B7" w:rsidRDefault="00962C1F" w:rsidP="00962C1F">
      <w:pPr>
        <w:autoSpaceDE w:val="0"/>
        <w:autoSpaceDN w:val="0"/>
        <w:adjustRightInd w:val="0"/>
        <w:jc w:val="center"/>
        <w:rPr>
          <w:b/>
        </w:rPr>
      </w:pPr>
      <w:r w:rsidRPr="002056B7">
        <w:rPr>
          <w:b/>
        </w:rPr>
        <w:t>3. záró rendelkezések</w:t>
      </w:r>
    </w:p>
    <w:p w:rsidR="00962C1F" w:rsidRPr="002056B7" w:rsidRDefault="00962C1F" w:rsidP="00962C1F">
      <w:pPr>
        <w:autoSpaceDE w:val="0"/>
        <w:autoSpaceDN w:val="0"/>
        <w:adjustRightInd w:val="0"/>
        <w:contextualSpacing/>
        <w:jc w:val="center"/>
        <w:rPr>
          <w:b/>
        </w:rPr>
      </w:pPr>
    </w:p>
    <w:p w:rsidR="00962C1F" w:rsidRPr="002056B7" w:rsidRDefault="00962C1F" w:rsidP="00962C1F">
      <w:pPr>
        <w:autoSpaceDE w:val="0"/>
        <w:autoSpaceDN w:val="0"/>
        <w:adjustRightInd w:val="0"/>
        <w:contextualSpacing/>
        <w:jc w:val="center"/>
      </w:pPr>
      <w:r w:rsidRPr="002056B7">
        <w:rPr>
          <w:b/>
        </w:rPr>
        <w:t>6. §</w:t>
      </w:r>
    </w:p>
    <w:p w:rsidR="00962C1F" w:rsidRPr="002056B7" w:rsidRDefault="00962C1F" w:rsidP="00962C1F">
      <w:pPr>
        <w:autoSpaceDE w:val="0"/>
        <w:autoSpaceDN w:val="0"/>
        <w:adjustRightInd w:val="0"/>
        <w:contextualSpacing/>
      </w:pPr>
    </w:p>
    <w:p w:rsidR="00962C1F" w:rsidRPr="002056B7" w:rsidRDefault="00962C1F" w:rsidP="00962C1F">
      <w:pPr>
        <w:autoSpaceDE w:val="0"/>
        <w:autoSpaceDN w:val="0"/>
        <w:adjustRightInd w:val="0"/>
        <w:contextualSpacing/>
        <w:jc w:val="both"/>
      </w:pPr>
      <w:r w:rsidRPr="002056B7">
        <w:t>E rendelet 2016. november 1. napján lép hatályba.</w:t>
      </w:r>
    </w:p>
    <w:p w:rsidR="00962C1F" w:rsidRPr="002056B7" w:rsidRDefault="00962C1F" w:rsidP="00962C1F">
      <w:pPr>
        <w:rPr>
          <w:b/>
          <w:bCs/>
        </w:rPr>
      </w:pPr>
      <w:r w:rsidRPr="002056B7">
        <w:rPr>
          <w:b/>
          <w:bCs/>
        </w:rPr>
        <w:br w:type="page"/>
      </w:r>
    </w:p>
    <w:p w:rsidR="00962C1F" w:rsidRPr="002056B7" w:rsidRDefault="00962C1F" w:rsidP="00962C1F">
      <w:pPr>
        <w:jc w:val="center"/>
      </w:pPr>
      <w:r w:rsidRPr="002056B7">
        <w:rPr>
          <w:b/>
          <w:bCs/>
        </w:rPr>
        <w:lastRenderedPageBreak/>
        <w:t>Általános indokolás</w:t>
      </w: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  <w:jc w:val="center"/>
        <w:rPr>
          <w:bCs/>
        </w:rPr>
      </w:pPr>
    </w:p>
    <w:p w:rsidR="00962C1F" w:rsidRPr="002056B7" w:rsidRDefault="00962C1F" w:rsidP="00962C1F">
      <w:pPr>
        <w:contextualSpacing/>
        <w:jc w:val="both"/>
      </w:pPr>
      <w:r w:rsidRPr="002056B7">
        <w:t xml:space="preserve">Nemcsak Erzsébetváros Önkormányzatának, de az önkormányzat területén élőknek, valamint az itt bármilyen tevékenységet folytató vállalkozásoknak is érdeke a rendezett településnév-használat. Jelen rendelet módosítás az Erzsébetváros településnév használati engedélyezési eljárását, mint önkormányzati hatósági ügyet kívánja szabályozni, ennek kapcsán kitér a közigazgatási név használatához szükséges kérelemmel, illetve az erre vonatkozó engedéllyel kapcsolatos rendelkezésekre, valamint az eltérő, vagy engedély nélküli használat szankciójára is. </w:t>
      </w:r>
    </w:p>
    <w:p w:rsidR="00962C1F" w:rsidRPr="002056B7" w:rsidRDefault="00962C1F" w:rsidP="00962C1F">
      <w:pPr>
        <w:contextualSpacing/>
        <w:jc w:val="both"/>
      </w:pPr>
    </w:p>
    <w:p w:rsidR="00962C1F" w:rsidRPr="002056B7" w:rsidRDefault="00962C1F" w:rsidP="00962C1F">
      <w:pPr>
        <w:contextualSpacing/>
        <w:jc w:val="both"/>
      </w:pPr>
      <w:r w:rsidRPr="002056B7">
        <w:t>A jelen – és az Erzsébetváros Önkormányzata részéről nem szabályozott – jogi környezet nem ad lehetőséget sem a településnév használatának megfelelő, és körültekintő engedélyezésére, de ugyanúgy a jogtalan, és az önkormányzat érdekeit esetenként sértő magatartás megakadályozására sem, ezért különösen indokolt a megfelelő hatósági eljárás helyi rendeletben történő szabályozása.</w:t>
      </w:r>
    </w:p>
    <w:p w:rsidR="00962C1F" w:rsidRPr="002056B7" w:rsidRDefault="00962C1F" w:rsidP="00962C1F">
      <w:pPr>
        <w:contextualSpacing/>
        <w:jc w:val="both"/>
      </w:pPr>
    </w:p>
    <w:p w:rsidR="00962C1F" w:rsidRPr="002056B7" w:rsidRDefault="00962C1F" w:rsidP="00962C1F">
      <w:pPr>
        <w:contextualSpacing/>
        <w:jc w:val="both"/>
      </w:pP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  <w:jc w:val="center"/>
        <w:rPr>
          <w:b/>
        </w:rPr>
      </w:pPr>
      <w:r w:rsidRPr="002056B7">
        <w:rPr>
          <w:b/>
        </w:rPr>
        <w:t>Részletes indokolás</w:t>
      </w: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  <w:jc w:val="center"/>
      </w:pP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  <w:rPr>
          <w:b/>
        </w:rPr>
      </w:pPr>
      <w:r w:rsidRPr="002056B7">
        <w:rPr>
          <w:b/>
        </w:rPr>
        <w:t xml:space="preserve">1. § </w:t>
      </w:r>
      <w:r w:rsidRPr="002056B7">
        <w:t xml:space="preserve">A Jelkép </w:t>
      </w:r>
      <w:proofErr w:type="spellStart"/>
      <w:r w:rsidRPr="002056B7">
        <w:t>Ör.-ben</w:t>
      </w:r>
      <w:proofErr w:type="spellEnd"/>
      <w:r w:rsidRPr="002056B7">
        <w:t xml:space="preserve"> meghatározott jelkép fogalmának kiterjesztése.</w:t>
      </w: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  <w:rPr>
          <w:b/>
        </w:rPr>
      </w:pP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</w:pPr>
      <w:r w:rsidRPr="002056B7">
        <w:rPr>
          <w:b/>
        </w:rPr>
        <w:t xml:space="preserve">2. § </w:t>
      </w:r>
      <w:r w:rsidRPr="002056B7">
        <w:t>A Jelkép Ör. módosításával összefüggő fogalom meghatározása.</w:t>
      </w: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  <w:rPr>
          <w:b/>
        </w:rPr>
      </w:pP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</w:pPr>
      <w:r w:rsidRPr="002056B7">
        <w:rPr>
          <w:b/>
        </w:rPr>
        <w:t xml:space="preserve">3. § </w:t>
      </w:r>
      <w:r w:rsidRPr="002056B7">
        <w:t>(1) A Jelkép Ör. módosításával összefüggő, és az eljárási rend meghatározását segítő szövegszerű módosítás.</w:t>
      </w: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</w:pP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</w:pPr>
      <w:r w:rsidRPr="002056B7">
        <w:t>(2) A közigazgatási megnevezés használatához kapcsolódó általános rendelkezés.</w:t>
      </w: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  <w:rPr>
          <w:b/>
        </w:rPr>
      </w:pP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</w:pPr>
      <w:r w:rsidRPr="002056B7">
        <w:rPr>
          <w:b/>
        </w:rPr>
        <w:t xml:space="preserve">4. § </w:t>
      </w:r>
      <w:r w:rsidRPr="002056B7">
        <w:t>A Jelkép Ör. jövőbeni alkalmazását segítő, korábban előírt formanyomtatvány hatályon kívül helyezése.</w:t>
      </w: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  <w:rPr>
          <w:b/>
        </w:rPr>
      </w:pP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  <w:jc w:val="both"/>
        <w:rPr>
          <w:b/>
        </w:rPr>
      </w:pPr>
      <w:r w:rsidRPr="002056B7">
        <w:rPr>
          <w:b/>
        </w:rPr>
        <w:t xml:space="preserve">5. § </w:t>
      </w:r>
      <w:r w:rsidRPr="002056B7">
        <w:rPr>
          <w:rFonts w:eastAsia="Calibri"/>
        </w:rPr>
        <w:t xml:space="preserve">A Jelkép </w:t>
      </w:r>
      <w:proofErr w:type="spellStart"/>
      <w:r w:rsidRPr="002056B7">
        <w:rPr>
          <w:rFonts w:eastAsia="Calibri"/>
        </w:rPr>
        <w:t>Ör.-ben</w:t>
      </w:r>
      <w:proofErr w:type="spellEnd"/>
      <w:r w:rsidRPr="002056B7">
        <w:rPr>
          <w:rFonts w:eastAsia="Calibri"/>
        </w:rPr>
        <w:t xml:space="preserve"> meghatározott kötelezettségek kikényszerítését, azok be nem tartása esetén a szankcionálási lehetőségét, ezzel együtt a közösségi együttélés szabályainak betartatását szolgáló rendelkezés</w:t>
      </w: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  <w:rPr>
          <w:b/>
        </w:rPr>
      </w:pPr>
    </w:p>
    <w:p w:rsidR="00962C1F" w:rsidRPr="002056B7" w:rsidRDefault="00962C1F" w:rsidP="00962C1F">
      <w:pPr>
        <w:widowControl w:val="0"/>
        <w:autoSpaceDE w:val="0"/>
        <w:autoSpaceDN w:val="0"/>
        <w:adjustRightInd w:val="0"/>
        <w:contextualSpacing/>
      </w:pPr>
      <w:r w:rsidRPr="002056B7">
        <w:rPr>
          <w:b/>
        </w:rPr>
        <w:t>6. §</w:t>
      </w:r>
      <w:r w:rsidRPr="002056B7">
        <w:t xml:space="preserve"> Hatályba léptető rendelkezések.</w:t>
      </w:r>
    </w:p>
    <w:p w:rsidR="00C55477" w:rsidRDefault="008D1ED7" w:rsidP="00962C1F"/>
    <w:sectPr w:rsidR="00C55477" w:rsidSect="00A4347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1F"/>
    <w:rsid w:val="002D1EED"/>
    <w:rsid w:val="008D1ED7"/>
    <w:rsid w:val="00962C1F"/>
    <w:rsid w:val="00FA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CE386-89EE-45F9-8021-D2F4138B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2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962C1F"/>
    <w:pPr>
      <w:spacing w:before="100" w:beforeAutospacing="1" w:after="100" w:afterAutospacing="1"/>
    </w:pPr>
  </w:style>
  <w:style w:type="paragraph" w:styleId="Szvegtrzs2">
    <w:name w:val="Body Text 2"/>
    <w:basedOn w:val="Norml"/>
    <w:link w:val="Szvegtrzs2Char"/>
    <w:uiPriority w:val="99"/>
    <w:semiHidden/>
    <w:unhideWhenUsed/>
    <w:rsid w:val="00962C1F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962C1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566</Words>
  <Characters>3907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Győrvári Attila</dc:creator>
  <cp:lastModifiedBy>Mészáros Zoltán</cp:lastModifiedBy>
  <cp:revision>2</cp:revision>
  <dcterms:created xsi:type="dcterms:W3CDTF">2016-10-12T12:53:00Z</dcterms:created>
  <dcterms:modified xsi:type="dcterms:W3CDTF">2016-10-14T08:20:00Z</dcterms:modified>
</cp:coreProperties>
</file>