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690" w:rsidRDefault="00251690" w:rsidP="0025169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251690" w:rsidRDefault="00251690" w:rsidP="002516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b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/2016. (…) önkormányzati rendelete </w:t>
      </w:r>
    </w:p>
    <w:p w:rsidR="00251690" w:rsidRDefault="00251690" w:rsidP="0025169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Budapest Főváros VII. kerület Erzsébetváros Önkormányzata Képviselő-testületének Szervezeti és Működési Szabályzatáról szóló 48/2012. (XII.17.) önkormányzati rendelet módosításáról</w:t>
      </w:r>
    </w:p>
    <w:p w:rsidR="00251690" w:rsidRDefault="00251690" w:rsidP="00251690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Cs/>
          <w:sz w:val="24"/>
          <w:szCs w:val="24"/>
        </w:rPr>
        <w:t xml:space="preserve">a Magyarország helyi önkormányzatairól szóló 2011. évi CLXXXIX. törvény 53.§ (1) bekezdésében kapott felhatalmazás alapján, 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az Alaptörvény 32. cikk (1) bekezdésének </w:t>
      </w:r>
      <w:r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) pontjában meghatározott </w:t>
      </w:r>
      <w:r>
        <w:rPr>
          <w:rFonts w:ascii="Times New Roman" w:hAnsi="Times New Roman"/>
          <w:bCs/>
          <w:sz w:val="24"/>
          <w:szCs w:val="24"/>
        </w:rPr>
        <w:t xml:space="preserve">feladatkörében eljárva a Szervezeti- és Működési Szabályzatáról szóló 48/2012. (XII.17.) önkormányzati rendelet (a továbbiakban: </w:t>
      </w:r>
      <w:proofErr w:type="spellStart"/>
      <w:r>
        <w:rPr>
          <w:rFonts w:ascii="Times New Roman" w:hAnsi="Times New Roman"/>
          <w:bCs/>
          <w:sz w:val="24"/>
          <w:szCs w:val="24"/>
        </w:rPr>
        <w:t>Ör</w:t>
      </w:r>
      <w:proofErr w:type="spellEnd"/>
      <w:r>
        <w:rPr>
          <w:rFonts w:ascii="Times New Roman" w:hAnsi="Times New Roman"/>
          <w:bCs/>
          <w:sz w:val="24"/>
          <w:szCs w:val="24"/>
        </w:rPr>
        <w:t>.) módosításáról a következőket rendeli el:</w:t>
      </w:r>
    </w:p>
    <w:p w:rsidR="00251690" w:rsidRDefault="00251690" w:rsidP="0025169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§</w:t>
      </w:r>
    </w:p>
    <w:p w:rsidR="00251690" w:rsidRDefault="00251690" w:rsidP="002516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32.§ (4) bekezdése hatályát veszti.</w:t>
      </w:r>
    </w:p>
    <w:p w:rsidR="00251690" w:rsidRDefault="00251690" w:rsidP="0025169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§</w:t>
      </w:r>
    </w:p>
    <w:p w:rsidR="00251690" w:rsidRDefault="00251690" w:rsidP="002516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>. 40.</w:t>
      </w:r>
      <w:proofErr w:type="gramStart"/>
      <w:r>
        <w:rPr>
          <w:rFonts w:ascii="Times New Roman" w:hAnsi="Times New Roman"/>
          <w:sz w:val="24"/>
          <w:szCs w:val="24"/>
        </w:rPr>
        <w:t>§  (</w:t>
      </w:r>
      <w:proofErr w:type="gramEnd"/>
      <w:r>
        <w:rPr>
          <w:rFonts w:ascii="Times New Roman" w:hAnsi="Times New Roman"/>
          <w:sz w:val="24"/>
          <w:szCs w:val="24"/>
        </w:rPr>
        <w:t>2) bekezdése helyébe a következő rendelkezés lép:</w:t>
      </w:r>
    </w:p>
    <w:p w:rsidR="00251690" w:rsidRDefault="00251690" w:rsidP="002516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A képviselői vagyonnyilatkozatok, valamint az összeférhetetlenség megállapítására vonatkozó kezdeményezés vizsgálatát, és az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 37.§ (1) bekezdésében foglalt lemondó nyilatkozat befogadását a Városüzemeltetési Bizottság végzi. A képviselői vagyonnyilatkozatokat az önkormányzat hivatalos honlapján közzé kell tenni.</w:t>
      </w:r>
    </w:p>
    <w:p w:rsidR="00251690" w:rsidRDefault="00251690" w:rsidP="0025169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§</w:t>
      </w:r>
    </w:p>
    <w:p w:rsidR="00251690" w:rsidRDefault="00251690" w:rsidP="002516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 Jelen rendelet 2016. november 1-jén lép hatályba.</w:t>
      </w:r>
    </w:p>
    <w:p w:rsidR="00251690" w:rsidRDefault="00251690" w:rsidP="00251690">
      <w:pPr>
        <w:jc w:val="both"/>
        <w:rPr>
          <w:rFonts w:ascii="Times New Roman" w:hAnsi="Times New Roman"/>
          <w:iCs/>
          <w:sz w:val="24"/>
          <w:szCs w:val="24"/>
        </w:rPr>
      </w:pPr>
    </w:p>
    <w:p w:rsidR="00251690" w:rsidRDefault="00251690" w:rsidP="00251690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:rsidR="00251690" w:rsidRDefault="00251690" w:rsidP="0025169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Gotthard Gábor                                                          Vattamány Zsolt</w:t>
      </w:r>
    </w:p>
    <w:p w:rsidR="00251690" w:rsidRDefault="00251690" w:rsidP="0025169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b/>
          <w:sz w:val="24"/>
          <w:szCs w:val="24"/>
        </w:rPr>
        <w:t>jegyző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polgármester</w:t>
      </w:r>
    </w:p>
    <w:p w:rsidR="00251690" w:rsidRDefault="00251690" w:rsidP="00251690">
      <w:pPr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br w:type="page"/>
      </w:r>
      <w:r>
        <w:rPr>
          <w:rFonts w:ascii="Times New Roman" w:hAnsi="Times New Roman"/>
          <w:b/>
          <w:iCs/>
          <w:sz w:val="24"/>
          <w:szCs w:val="24"/>
        </w:rPr>
        <w:lastRenderedPageBreak/>
        <w:t>Általános indoklás</w:t>
      </w:r>
    </w:p>
    <w:p w:rsidR="00251690" w:rsidRDefault="00251690" w:rsidP="00251690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251690" w:rsidRDefault="00251690" w:rsidP="002516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53. § (1) bekezdése értelmében a képviselő-testület a működésének részletes szabályait a szervezeti és működési szabályzatról szóló rendeletében határozza meg.   A Budapest Főváros VII. kerület Erzsébetváros Önkormányzata Képviselő-testületének Szervezeti és Működési Szabályzatáról szóló 48/2012. (XII.17.) önkormányzati rendelet módosítására </w:t>
      </w:r>
      <w:r>
        <w:rPr>
          <w:rFonts w:ascii="Times New Roman" w:hAnsi="Times New Roman"/>
          <w:bCs/>
          <w:sz w:val="24"/>
          <w:szCs w:val="24"/>
        </w:rPr>
        <w:t>a testületi ülésen történő szavazásra, valamint a képviselők összeférhetetlenségre vonatkozó rendelkezések pontosítása miatt vált</w:t>
      </w:r>
      <w:r>
        <w:rPr>
          <w:rFonts w:ascii="Times New Roman" w:hAnsi="Times New Roman"/>
          <w:sz w:val="24"/>
          <w:szCs w:val="24"/>
        </w:rPr>
        <w:t xml:space="preserve"> szükségessé. </w:t>
      </w:r>
    </w:p>
    <w:p w:rsidR="00251690" w:rsidRDefault="00251690" w:rsidP="00251690">
      <w:pPr>
        <w:jc w:val="both"/>
        <w:rPr>
          <w:rFonts w:ascii="Times New Roman" w:hAnsi="Times New Roman"/>
          <w:iCs/>
          <w:sz w:val="24"/>
          <w:szCs w:val="24"/>
        </w:rPr>
      </w:pPr>
    </w:p>
    <w:p w:rsidR="00251690" w:rsidRDefault="00251690" w:rsidP="0025169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Részletes indoklás</w:t>
      </w:r>
    </w:p>
    <w:p w:rsidR="00251690" w:rsidRDefault="00251690" w:rsidP="00251690">
      <w:pPr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1.§</w:t>
      </w:r>
    </w:p>
    <w:p w:rsidR="00251690" w:rsidRDefault="00251690" w:rsidP="0025169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rendelkezés alapján hatályát veszti az ÖR azon rendelkezése, mely </w:t>
      </w:r>
      <w:proofErr w:type="gramStart"/>
      <w:r>
        <w:rPr>
          <w:rFonts w:ascii="Times New Roman" w:hAnsi="Times New Roman"/>
          <w:sz w:val="24"/>
          <w:szCs w:val="24"/>
        </w:rPr>
        <w:t>alapján</w:t>
      </w:r>
      <w:proofErr w:type="gramEnd"/>
      <w:r>
        <w:rPr>
          <w:rFonts w:ascii="Times New Roman" w:hAnsi="Times New Roman"/>
          <w:sz w:val="24"/>
          <w:szCs w:val="24"/>
        </w:rPr>
        <w:t xml:space="preserve"> ha a képviselő az üléstermet elhagyja, de szavazógépét nem kapcsolja ki, azt a szavazástól tartózkodásnak kell tekinteni.</w:t>
      </w:r>
    </w:p>
    <w:p w:rsidR="00251690" w:rsidRDefault="00251690" w:rsidP="00251690">
      <w:pPr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2. §</w:t>
      </w:r>
    </w:p>
    <w:p w:rsidR="00251690" w:rsidRDefault="00251690" w:rsidP="00251690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rendelkezés az összeférhetetlenség megszüntetése érdekében tett lemondó nyilatkozat átvételét a Városüzemeltetési Bizottság feladatkörébe utalja.</w:t>
      </w:r>
    </w:p>
    <w:p w:rsidR="00251690" w:rsidRDefault="00251690" w:rsidP="00251690">
      <w:pPr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3.§</w:t>
      </w:r>
    </w:p>
    <w:p w:rsidR="00251690" w:rsidRDefault="00251690" w:rsidP="002516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rendeletet hatályba léptető rendelkezés.</w:t>
      </w:r>
    </w:p>
    <w:p w:rsidR="00E30BFA" w:rsidRDefault="00E30BFA">
      <w:bookmarkStart w:id="0" w:name="_GoBack"/>
      <w:bookmarkEnd w:id="0"/>
    </w:p>
    <w:sectPr w:rsidR="00E30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690"/>
    <w:rsid w:val="00251690"/>
    <w:rsid w:val="00E3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328EA-5926-49FC-997C-E75F9168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1690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9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Jékli Mariann</cp:lastModifiedBy>
  <cp:revision>1</cp:revision>
  <dcterms:created xsi:type="dcterms:W3CDTF">2016-10-12T12:39:00Z</dcterms:created>
  <dcterms:modified xsi:type="dcterms:W3CDTF">2016-10-12T12:40:00Z</dcterms:modified>
</cp:coreProperties>
</file>