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bookmarkStart w:id="0" w:name="_GoBack"/>
      <w:bookmarkEnd w:id="0"/>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kapufigyelő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457E2F">
        <w:rPr>
          <w:rFonts w:ascii="Times New Roman" w:hAnsi="Times New Roman"/>
          <w:b/>
          <w:sz w:val="24"/>
          <w:szCs w:val="24"/>
        </w:rPr>
        <w:t>7</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943504">
        <w:rPr>
          <w:rFonts w:ascii="Times New Roman" w:hAnsi="Times New Roman"/>
          <w:sz w:val="24"/>
          <w:szCs w:val="24"/>
        </w:rPr>
        <w:t>201</w:t>
      </w:r>
      <w:r w:rsidR="004C1C10">
        <w:rPr>
          <w:rFonts w:ascii="Times New Roman" w:hAnsi="Times New Roman"/>
          <w:sz w:val="24"/>
          <w:szCs w:val="24"/>
        </w:rPr>
        <w:t>7</w:t>
      </w:r>
      <w:r w:rsidR="00061B19">
        <w:rPr>
          <w:rFonts w:ascii="Times New Roman" w:hAnsi="Times New Roman"/>
          <w:sz w:val="24"/>
          <w:szCs w:val="24"/>
        </w:rPr>
        <w:t xml:space="preserve">. évi költségvetésében e célra rendelkezésre álló </w:t>
      </w:r>
      <w:r w:rsidR="00943504">
        <w:rPr>
          <w:rFonts w:ascii="Times New Roman" w:hAnsi="Times New Roman"/>
          <w:sz w:val="24"/>
          <w:szCs w:val="24"/>
        </w:rPr>
        <w:t>3</w:t>
      </w:r>
      <w:r w:rsidR="00061B19">
        <w:rPr>
          <w:rFonts w:ascii="Times New Roman" w:hAnsi="Times New Roman"/>
          <w:sz w:val="24"/>
          <w:szCs w:val="24"/>
        </w:rPr>
        <w:t xml:space="preserve">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r w:rsidRPr="002D672E">
        <w:rPr>
          <w:rFonts w:ascii="Times New Roman" w:hAnsi="Times New Roman"/>
          <w:b/>
          <w:sz w:val="24"/>
          <w:szCs w:val="24"/>
        </w:rPr>
        <w:t>kapufigyelő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társasházak,</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034EB7">
        <w:rPr>
          <w:rFonts w:ascii="Times New Roman" w:hAnsi="Times New Roman"/>
          <w:bCs/>
          <w:sz w:val="24"/>
          <w:szCs w:val="24"/>
        </w:rPr>
        <w:t xml:space="preserve">utófinanszírozású,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F80843" w:rsidRDefault="00E936D6" w:rsidP="00F80843">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8"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7C5DF3" w:rsidRPr="00F80843" w:rsidRDefault="007C5DF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2D672E">
        <w:rPr>
          <w:rFonts w:ascii="Times New Roman" w:hAnsi="Times New Roman"/>
          <w:sz w:val="24"/>
          <w:szCs w:val="24"/>
        </w:rPr>
        <w:t xml:space="preserve"> </w:t>
      </w:r>
      <w:r w:rsidR="006E37D2" w:rsidRPr="00120583">
        <w:rPr>
          <w:rFonts w:ascii="Times New Roman" w:hAnsi="Times New Roman"/>
          <w:b/>
          <w:sz w:val="24"/>
          <w:szCs w:val="24"/>
        </w:rPr>
        <w:t>201</w:t>
      </w:r>
      <w:r w:rsidR="00457E2F" w:rsidRPr="00120583">
        <w:rPr>
          <w:rFonts w:ascii="Times New Roman" w:hAnsi="Times New Roman"/>
          <w:b/>
          <w:sz w:val="24"/>
          <w:szCs w:val="24"/>
        </w:rPr>
        <w:t>7</w:t>
      </w:r>
      <w:r w:rsidR="006E37D2" w:rsidRPr="00120583">
        <w:rPr>
          <w:rFonts w:ascii="Times New Roman" w:hAnsi="Times New Roman"/>
          <w:b/>
          <w:sz w:val="24"/>
          <w:szCs w:val="24"/>
        </w:rPr>
        <w:t xml:space="preserve">. </w:t>
      </w:r>
      <w:r w:rsidR="00120583" w:rsidRPr="009C6E00">
        <w:rPr>
          <w:rFonts w:ascii="Times New Roman" w:hAnsi="Times New Roman"/>
          <w:b/>
          <w:sz w:val="24"/>
          <w:szCs w:val="24"/>
        </w:rPr>
        <w:t>augusztus</w:t>
      </w:r>
      <w:r w:rsidR="006E37D2" w:rsidRPr="00F6530E">
        <w:rPr>
          <w:rFonts w:ascii="Times New Roman" w:hAnsi="Times New Roman"/>
          <w:b/>
          <w:sz w:val="24"/>
          <w:szCs w:val="24"/>
        </w:rPr>
        <w:t xml:space="preserve"> </w:t>
      </w:r>
      <w:r w:rsidR="00457E2F" w:rsidRPr="00F6530E">
        <w:rPr>
          <w:rFonts w:ascii="Times New Roman" w:hAnsi="Times New Roman"/>
          <w:b/>
          <w:sz w:val="24"/>
          <w:szCs w:val="24"/>
        </w:rPr>
        <w:t>8</w:t>
      </w:r>
      <w:r w:rsidR="006E37D2" w:rsidRPr="00F6530E">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 xml:space="preserve">kell benyújtani (Budapest, VII. kerület Erzsébet </w:t>
      </w:r>
      <w:r w:rsidRPr="002D672E">
        <w:rPr>
          <w:rFonts w:ascii="Times New Roman" w:hAnsi="Times New Roman"/>
          <w:sz w:val="24"/>
          <w:szCs w:val="24"/>
        </w:rPr>
        <w:lastRenderedPageBreak/>
        <w:t>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r w:rsidR="008B20F2">
        <w:rPr>
          <w:rFonts w:ascii="Times New Roman" w:hAnsi="Times New Roman"/>
          <w:sz w:val="24"/>
          <w:szCs w:val="24"/>
        </w:rPr>
        <w:t xml:space="preserve"> vagy Budapest VII. kerület Akácfa utca 42-48.</w:t>
      </w:r>
      <w:r w:rsidRPr="002D672E">
        <w:rPr>
          <w:rFonts w:ascii="Times New Roman" w:hAnsi="Times New Roman"/>
          <w:sz w:val="24"/>
          <w:szCs w:val="24"/>
        </w:rPr>
        <w:t>)</w:t>
      </w:r>
      <w:r w:rsidR="008B20F2">
        <w:rPr>
          <w:rFonts w:ascii="Times New Roman" w:hAnsi="Times New Roman"/>
          <w:sz w:val="24"/>
          <w:szCs w:val="24"/>
        </w:rPr>
        <w:t xml:space="preserve"> hivatali időben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postai feladás esetén</w:t>
      </w:r>
      <w:r w:rsidR="008B20F2">
        <w:rPr>
          <w:rFonts w:ascii="Times New Roman" w:hAnsi="Times New Roman"/>
          <w:sz w:val="24"/>
          <w:szCs w:val="24"/>
        </w:rPr>
        <w:t xml:space="preserve"> ajánlott küldeményként</w:t>
      </w:r>
      <w:r w:rsidRPr="002D672E">
        <w:rPr>
          <w:rFonts w:ascii="Times New Roman" w:hAnsi="Times New Roman"/>
          <w:sz w:val="24"/>
          <w:szCs w:val="24"/>
        </w:rPr>
        <w:t xml:space="preserve">,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döntés-előkészítési munkákat a</w:t>
      </w:r>
      <w:r w:rsidR="002347A3" w:rsidRPr="002D672E">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10555D">
        <w:rPr>
          <w:rFonts w:ascii="Times New Roman" w:hAnsi="Times New Roman"/>
          <w:b/>
          <w:bCs/>
          <w:sz w:val="24"/>
          <w:szCs w:val="24"/>
        </w:rPr>
        <w:t>201</w:t>
      </w:r>
      <w:r w:rsidR="00457E2F" w:rsidRPr="0010555D">
        <w:rPr>
          <w:rFonts w:ascii="Times New Roman" w:hAnsi="Times New Roman"/>
          <w:b/>
          <w:bCs/>
          <w:sz w:val="24"/>
          <w:szCs w:val="24"/>
        </w:rPr>
        <w:t>7</w:t>
      </w:r>
      <w:r w:rsidR="005400B8" w:rsidRPr="0010555D">
        <w:rPr>
          <w:rFonts w:ascii="Times New Roman" w:hAnsi="Times New Roman"/>
          <w:b/>
          <w:bCs/>
          <w:sz w:val="24"/>
          <w:szCs w:val="24"/>
        </w:rPr>
        <w:t xml:space="preserve">. </w:t>
      </w:r>
      <w:r w:rsidR="006E37D2" w:rsidRPr="0010555D">
        <w:rPr>
          <w:rFonts w:ascii="Times New Roman" w:hAnsi="Times New Roman"/>
          <w:b/>
          <w:bCs/>
          <w:sz w:val="24"/>
          <w:szCs w:val="24"/>
        </w:rPr>
        <w:t xml:space="preserve">szeptember </w:t>
      </w:r>
      <w:r w:rsidR="0010555D" w:rsidRPr="009C6E00">
        <w:rPr>
          <w:rFonts w:ascii="Times New Roman" w:hAnsi="Times New Roman"/>
          <w:b/>
          <w:bCs/>
          <w:sz w:val="24"/>
          <w:szCs w:val="24"/>
        </w:rPr>
        <w:t>4</w:t>
      </w:r>
      <w:r w:rsidR="006E37D2" w:rsidRPr="0010555D">
        <w:rPr>
          <w:rFonts w:ascii="Times New Roman" w:hAnsi="Times New Roman"/>
          <w:b/>
          <w:bCs/>
          <w:sz w:val="24"/>
          <w:szCs w:val="24"/>
        </w:rPr>
        <w:t>.</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005B5CDE">
        <w:rPr>
          <w:rFonts w:ascii="Times New Roman" w:eastAsia="Arial Unicode MS" w:hAnsi="Times New Roman"/>
          <w:sz w:val="24"/>
          <w:szCs w:val="24"/>
        </w:rPr>
        <w:t xml:space="preserve">vagy Budapest VII. </w:t>
      </w:r>
      <w:r w:rsidR="00253A60">
        <w:rPr>
          <w:rFonts w:ascii="Times New Roman" w:eastAsia="Arial Unicode MS" w:hAnsi="Times New Roman"/>
          <w:sz w:val="24"/>
          <w:szCs w:val="24"/>
        </w:rPr>
        <w:t xml:space="preserve">kerület </w:t>
      </w:r>
      <w:r w:rsidR="005B5CDE">
        <w:rPr>
          <w:rFonts w:ascii="Times New Roman" w:eastAsia="Arial Unicode MS" w:hAnsi="Times New Roman"/>
          <w:sz w:val="24"/>
          <w:szCs w:val="24"/>
        </w:rPr>
        <w:t xml:space="preserve">Akácfa u. 42-48.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30 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A Bizottság</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a</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döntését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hirdetőtábláján nyilvánosságra hozza,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w:t>
      </w:r>
      <w:r w:rsidRPr="000E76EB">
        <w:rPr>
          <w:rFonts w:ascii="Times New Roman" w:hAnsi="Times New Roman"/>
          <w:bCs/>
          <w:sz w:val="24"/>
          <w:szCs w:val="24"/>
        </w:rPr>
        <w:t xml:space="preserve">a </w:t>
      </w:r>
      <w:r w:rsidRPr="000E76EB">
        <w:rPr>
          <w:rFonts w:ascii="Times New Roman" w:hAnsi="Times New Roman"/>
          <w:b/>
          <w:bCs/>
          <w:sz w:val="24"/>
          <w:szCs w:val="24"/>
          <w:u w:val="single"/>
        </w:rPr>
        <w:t xml:space="preserve">számlák benyújtásának határideje: </w:t>
      </w:r>
      <w:r w:rsidR="00D50EC9" w:rsidRPr="000E76EB">
        <w:rPr>
          <w:rFonts w:ascii="Times New Roman" w:hAnsi="Times New Roman"/>
          <w:b/>
          <w:bCs/>
          <w:sz w:val="24"/>
          <w:szCs w:val="24"/>
          <w:u w:val="single"/>
        </w:rPr>
        <w:t xml:space="preserve">a </w:t>
      </w:r>
      <w:r w:rsidR="00CA210F" w:rsidRPr="000E76EB">
        <w:rPr>
          <w:rFonts w:ascii="Times New Roman" w:hAnsi="Times New Roman"/>
          <w:b/>
          <w:bCs/>
          <w:sz w:val="24"/>
          <w:szCs w:val="24"/>
          <w:u w:val="single"/>
        </w:rPr>
        <w:t xml:space="preserve">támogatási </w:t>
      </w:r>
      <w:r w:rsidR="00D50EC9" w:rsidRPr="000E76EB">
        <w:rPr>
          <w:rFonts w:ascii="Times New Roman" w:hAnsi="Times New Roman"/>
          <w:b/>
          <w:bCs/>
          <w:sz w:val="24"/>
          <w:szCs w:val="24"/>
          <w:u w:val="single"/>
        </w:rPr>
        <w:t>szerződés</w:t>
      </w:r>
      <w:r w:rsidR="00E4613C" w:rsidRPr="000E76EB">
        <w:rPr>
          <w:rFonts w:ascii="Times New Roman" w:hAnsi="Times New Roman"/>
          <w:b/>
          <w:bCs/>
          <w:sz w:val="24"/>
          <w:szCs w:val="24"/>
          <w:u w:val="single"/>
        </w:rPr>
        <w:t xml:space="preserve"> kézhezvételétől </w:t>
      </w:r>
      <w:r w:rsidR="007C222E" w:rsidRPr="000E76EB">
        <w:rPr>
          <w:rFonts w:ascii="Times New Roman" w:hAnsi="Times New Roman"/>
          <w:b/>
          <w:bCs/>
          <w:sz w:val="24"/>
          <w:szCs w:val="24"/>
          <w:u w:val="single"/>
        </w:rPr>
        <w:t>számított</w:t>
      </w:r>
      <w:r w:rsidR="00D50EC9" w:rsidRPr="000E76EB">
        <w:rPr>
          <w:rFonts w:ascii="Times New Roman" w:hAnsi="Times New Roman"/>
          <w:b/>
          <w:bCs/>
          <w:sz w:val="24"/>
          <w:szCs w:val="24"/>
          <w:u w:val="single"/>
        </w:rPr>
        <w:t xml:space="preserve"> </w:t>
      </w:r>
      <w:r w:rsidR="00E72676" w:rsidRPr="000E76EB">
        <w:rPr>
          <w:rFonts w:ascii="Times New Roman" w:hAnsi="Times New Roman"/>
          <w:b/>
          <w:bCs/>
          <w:sz w:val="24"/>
          <w:szCs w:val="24"/>
          <w:u w:val="single"/>
        </w:rPr>
        <w:t>9</w:t>
      </w:r>
      <w:r w:rsidR="00D50EC9" w:rsidRPr="000E76EB">
        <w:rPr>
          <w:rFonts w:ascii="Times New Roman" w:hAnsi="Times New Roman"/>
          <w:b/>
          <w:bCs/>
          <w:sz w:val="24"/>
          <w:szCs w:val="24"/>
          <w:u w:val="single"/>
        </w:rPr>
        <w:t>0. nap</w:t>
      </w:r>
      <w:r w:rsidR="005400B8" w:rsidRPr="000E76EB">
        <w:rPr>
          <w:rFonts w:ascii="Times New Roman" w:hAnsi="Times New Roman"/>
          <w:b/>
          <w:bCs/>
          <w:sz w:val="24"/>
          <w:szCs w:val="24"/>
          <w:u w:val="single"/>
        </w:rPr>
        <w:t>.</w:t>
      </w:r>
      <w:r w:rsidR="0066756B" w:rsidRPr="000E76EB">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A55AE5">
      <w:pPr>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645018">
        <w:rPr>
          <w:rFonts w:ascii="Times New Roman" w:hAnsi="Times New Roman"/>
          <w:sz w:val="24"/>
          <w:szCs w:val="24"/>
        </w:rPr>
        <w:t xml:space="preserve">Hivatal </w:t>
      </w:r>
      <w:r w:rsidR="00645018" w:rsidRPr="00F24380">
        <w:rPr>
          <w:rFonts w:ascii="Times New Roman" w:hAnsi="Times New Roman"/>
          <w:sz w:val="24"/>
          <w:szCs w:val="24"/>
        </w:rPr>
        <w:t>V</w:t>
      </w:r>
      <w:r w:rsidR="00645018">
        <w:rPr>
          <w:rFonts w:ascii="Times New Roman" w:hAnsi="Times New Roman"/>
          <w:sz w:val="24"/>
          <w:szCs w:val="24"/>
        </w:rPr>
        <w:t>agyongazdálkodási Irodájának</w:t>
      </w:r>
      <w:r w:rsidR="00645018" w:rsidRPr="00F24380">
        <w:rPr>
          <w:rFonts w:ascii="Times New Roman" w:hAnsi="Times New Roman"/>
          <w:sz w:val="24"/>
          <w:szCs w:val="24"/>
        </w:rPr>
        <w:t xml:space="preserve"> </w:t>
      </w:r>
      <w:r w:rsidR="00645018">
        <w:rPr>
          <w:rFonts w:ascii="Times New Roman" w:hAnsi="Times New Roman"/>
          <w:sz w:val="24"/>
          <w:szCs w:val="24"/>
        </w:rPr>
        <w:t xml:space="preserve">munkatársa </w:t>
      </w:r>
      <w:r w:rsidR="00457E2F">
        <w:rPr>
          <w:rFonts w:ascii="Times New Roman" w:eastAsiaTheme="minorEastAsia" w:hAnsi="Times New Roman"/>
          <w:noProof/>
          <w:sz w:val="24"/>
          <w:szCs w:val="24"/>
        </w:rPr>
        <w:t xml:space="preserve">a </w:t>
      </w:r>
      <w:r w:rsidRPr="002D672E">
        <w:rPr>
          <w:rFonts w:ascii="Times New Roman" w:hAnsi="Times New Roman"/>
          <w:sz w:val="24"/>
          <w:szCs w:val="24"/>
        </w:rPr>
        <w:t>462-</w:t>
      </w:r>
      <w:r w:rsidR="00F83C64">
        <w:rPr>
          <w:rFonts w:ascii="Times New Roman" w:hAnsi="Times New Roman"/>
          <w:sz w:val="24"/>
          <w:szCs w:val="24"/>
        </w:rPr>
        <w:t>3</w:t>
      </w:r>
      <w:r w:rsidR="00457E2F">
        <w:rPr>
          <w:rFonts w:ascii="Times New Roman" w:hAnsi="Times New Roman"/>
          <w:sz w:val="24"/>
          <w:szCs w:val="24"/>
        </w:rPr>
        <w:t>133</w:t>
      </w:r>
      <w:r w:rsidRPr="002D672E">
        <w:rPr>
          <w:rFonts w:ascii="Times New Roman" w:hAnsi="Times New Roman"/>
          <w:sz w:val="24"/>
          <w:szCs w:val="24"/>
        </w:rPr>
        <w:t>-</w:t>
      </w:r>
      <w:r w:rsidR="00457E2F">
        <w:rPr>
          <w:rFonts w:ascii="Times New Roman" w:hAnsi="Times New Roman"/>
          <w:sz w:val="24"/>
          <w:szCs w:val="24"/>
        </w:rPr>
        <w:t>a</w:t>
      </w:r>
      <w:r w:rsidRPr="002D672E">
        <w:rPr>
          <w:rFonts w:ascii="Times New Roman" w:hAnsi="Times New Roman"/>
          <w:sz w:val="24"/>
          <w:szCs w:val="24"/>
        </w:rPr>
        <w:t>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57E2F">
        <w:rPr>
          <w:rFonts w:ascii="Times New Roman" w:hAnsi="Times New Roman"/>
          <w:sz w:val="24"/>
          <w:szCs w:val="24"/>
        </w:rPr>
        <w:t>7</w:t>
      </w:r>
      <w:r w:rsidR="00AC43D6" w:rsidRPr="00227850">
        <w:rPr>
          <w:rFonts w:ascii="Times New Roman" w:hAnsi="Times New Roman"/>
          <w:sz w:val="24"/>
          <w:szCs w:val="24"/>
        </w:rPr>
        <w:t>.</w:t>
      </w:r>
      <w:r w:rsidR="005400B8" w:rsidRPr="00227850">
        <w:rPr>
          <w:rFonts w:ascii="Times New Roman" w:hAnsi="Times New Roman"/>
          <w:sz w:val="24"/>
          <w:szCs w:val="24"/>
        </w:rPr>
        <w:t xml:space="preserve"> </w:t>
      </w:r>
      <w:r w:rsidR="0062240C" w:rsidRPr="00227850">
        <w:rPr>
          <w:rFonts w:ascii="Times New Roman" w:hAnsi="Times New Roman"/>
          <w:sz w:val="24"/>
          <w:szCs w:val="24"/>
        </w:rPr>
        <w:t>júniu</w:t>
      </w:r>
      <w:r w:rsidR="00457E2F" w:rsidRPr="00227850">
        <w:rPr>
          <w:rFonts w:ascii="Times New Roman" w:hAnsi="Times New Roman"/>
          <w:sz w:val="24"/>
          <w:szCs w:val="24"/>
        </w:rPr>
        <w:t>s</w:t>
      </w:r>
    </w:p>
    <w:p w:rsidR="00A4277A" w:rsidRDefault="00231D1F" w:rsidP="00231D1F">
      <w:pPr>
        <w:widowControl w:val="0"/>
        <w:autoSpaceDE w:val="0"/>
        <w:autoSpaceDN w:val="0"/>
        <w:adjustRightInd w:val="0"/>
        <w:spacing w:after="0" w:line="240" w:lineRule="auto"/>
        <w:ind w:left="4956" w:firstLine="708"/>
        <w:jc w:val="both"/>
        <w:rPr>
          <w:rFonts w:ascii="Times New Roman" w:hAnsi="Times New Roman"/>
          <w:sz w:val="24"/>
          <w:szCs w:val="24"/>
        </w:rPr>
      </w:pPr>
      <w:r>
        <w:rPr>
          <w:rFonts w:ascii="Times New Roman" w:hAnsi="Times New Roman"/>
          <w:sz w:val="24"/>
          <w:szCs w:val="24"/>
        </w:rPr>
        <w:t>Újvári-Kövér Mónika</w:t>
      </w:r>
    </w:p>
    <w:p w:rsidR="00231D1F" w:rsidRPr="002D672E" w:rsidRDefault="00231D1F" w:rsidP="002D67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Városüzemeltetési Bizottság Elnöke</w:t>
      </w:r>
    </w:p>
    <w:p w:rsidR="00F83C64" w:rsidRDefault="00F83C64"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r>
        <w:rPr>
          <w:rFonts w:ascii="Times New Roman" w:hAnsi="Times New Roman"/>
          <w:sz w:val="24"/>
          <w:szCs w:val="24"/>
        </w:rPr>
        <w:t xml:space="preserve">a)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xml:space="preserve">. Pályázni </w:t>
      </w:r>
      <w:r w:rsidR="005F33AA" w:rsidRPr="000E76EB">
        <w:rPr>
          <w:rFonts w:ascii="Times New Roman" w:hAnsi="Times New Roman"/>
          <w:noProof/>
          <w:sz w:val="24"/>
          <w:szCs w:val="24"/>
        </w:rPr>
        <w:t xml:space="preserve">a 2. számú </w:t>
      </w:r>
      <w:r w:rsidR="005F33AA" w:rsidRPr="00F44645">
        <w:rPr>
          <w:rFonts w:ascii="Times New Roman" w:hAnsi="Times New Roman"/>
          <w:noProof/>
          <w:sz w:val="24"/>
          <w:szCs w:val="24"/>
        </w:rPr>
        <w:t>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2D672E" w:rsidRDefault="002D672E">
      <w:pPr>
        <w:spacing w:after="0" w:line="240" w:lineRule="auto"/>
        <w:rPr>
          <w:rFonts w:ascii="Times New Roman" w:hAnsi="Times New Roman"/>
          <w:b/>
          <w:bCs/>
          <w:noProof/>
          <w:sz w:val="24"/>
          <w:szCs w:val="24"/>
        </w:rPr>
      </w:pP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A55AE5"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color w:val="FF0000"/>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8B20F2">
        <w:rPr>
          <w:rFonts w:ascii="Times New Roman" w:hAnsi="Times New Roman"/>
          <w:bCs/>
          <w:noProof/>
          <w:sz w:val="24"/>
          <w:szCs w:val="24"/>
        </w:rPr>
        <w:t xml:space="preserve">A </w:t>
      </w:r>
      <w:r w:rsidR="00053EED" w:rsidRPr="008B20F2">
        <w:rPr>
          <w:rFonts w:ascii="Times New Roman" w:hAnsi="Times New Roman"/>
          <w:bCs/>
          <w:noProof/>
          <w:sz w:val="24"/>
          <w:szCs w:val="24"/>
        </w:rPr>
        <w:t xml:space="preserve">pályázatok borítékbontását a Városüzemeltetési Bizottság végzi. A </w:t>
      </w:r>
      <w:r w:rsidR="009C0C10" w:rsidRPr="008B20F2">
        <w:rPr>
          <w:rFonts w:ascii="Times New Roman" w:hAnsi="Times New Roman"/>
          <w:bCs/>
          <w:noProof/>
          <w:sz w:val="24"/>
          <w:szCs w:val="24"/>
        </w:rPr>
        <w:t>bontási jegyzőkönyvben rögzíteni kell az érvényes és érvénytelen pályázatokat, valamint azon pályázatokat</w:t>
      </w:r>
      <w:r w:rsidR="00B053A5" w:rsidRPr="008B20F2">
        <w:rPr>
          <w:rFonts w:ascii="Times New Roman" w:hAnsi="Times New Roman"/>
          <w:bCs/>
          <w:noProof/>
          <w:sz w:val="24"/>
          <w:szCs w:val="24"/>
        </w:rPr>
        <w:t>,</w:t>
      </w:r>
      <w:r w:rsidR="009C0C10" w:rsidRPr="008B20F2">
        <w:rPr>
          <w:rFonts w:ascii="Times New Roman" w:hAnsi="Times New Roman"/>
          <w:bCs/>
          <w:noProof/>
          <w:sz w:val="24"/>
          <w:szCs w:val="24"/>
        </w:rPr>
        <w:t xml:space="preserve"> melyek hiánypótlással érvényessé tehetők. </w:t>
      </w:r>
      <w:r w:rsidR="008B20F2">
        <w:rPr>
          <w:rFonts w:ascii="Times New Roman" w:hAnsi="Times New Roman"/>
          <w:bCs/>
          <w:noProof/>
          <w:sz w:val="24"/>
          <w:szCs w:val="24"/>
        </w:rPr>
        <w:t xml:space="preserve">A pályázatok tartalmi és formai szempontból is értékelve lesznek. </w:t>
      </w:r>
      <w:r w:rsidR="009C0C10" w:rsidRPr="008B20F2">
        <w:rPr>
          <w:rFonts w:ascii="Times New Roman" w:hAnsi="Times New Roman"/>
          <w:bCs/>
          <w:noProof/>
          <w:sz w:val="24"/>
          <w:szCs w:val="24"/>
        </w:rPr>
        <w:t xml:space="preserve">A hiánypótlási felhívást a Budapest Főváros VII. Kerület Erzsébetváros Polgármesteri Hivatal </w:t>
      </w:r>
      <w:r w:rsidR="004F4D40" w:rsidRPr="008B20F2">
        <w:rPr>
          <w:rFonts w:ascii="Times New Roman" w:hAnsi="Times New Roman"/>
          <w:bCs/>
          <w:noProof/>
          <w:sz w:val="24"/>
          <w:szCs w:val="24"/>
        </w:rPr>
        <w:t>Vagyongazdálkodási</w:t>
      </w:r>
      <w:r w:rsidR="009C0C10" w:rsidRPr="008B20F2">
        <w:rPr>
          <w:rFonts w:ascii="Times New Roman" w:hAnsi="Times New Roman"/>
          <w:bCs/>
          <w:noProof/>
          <w:sz w:val="24"/>
          <w:szCs w:val="24"/>
        </w:rPr>
        <w:t xml:space="preserve"> Irodája bocsátja ki</w:t>
      </w:r>
      <w:r w:rsidR="008B20F2">
        <w:rPr>
          <w:rFonts w:ascii="Times New Roman" w:hAnsi="Times New Roman"/>
          <w:bCs/>
          <w:noProof/>
          <w:sz w:val="24"/>
          <w:szCs w:val="24"/>
        </w:rPr>
        <w:t xml:space="preserve"> elektronikus és postai úton</w:t>
      </w:r>
      <w:r w:rsidR="009C0C10" w:rsidRPr="008B20F2">
        <w:rPr>
          <w:rFonts w:ascii="Times New Roman" w:hAnsi="Times New Roman"/>
          <w:bCs/>
          <w:noProof/>
          <w:sz w:val="24"/>
          <w:szCs w:val="24"/>
        </w:rPr>
        <w:t xml:space="preserve"> </w:t>
      </w:r>
      <w:r w:rsidR="008B20F2">
        <w:rPr>
          <w:rFonts w:ascii="Times New Roman" w:hAnsi="Times New Roman"/>
          <w:bCs/>
          <w:noProof/>
          <w:sz w:val="24"/>
          <w:szCs w:val="24"/>
        </w:rPr>
        <w:t xml:space="preserve">a hiánypótlás kézhezvételétől számított legfeljebb </w:t>
      </w:r>
      <w:r w:rsidR="003D39CF" w:rsidRPr="00FB36D9">
        <w:rPr>
          <w:rFonts w:ascii="Times New Roman" w:hAnsi="Times New Roman"/>
          <w:bCs/>
          <w:noProof/>
          <w:sz w:val="24"/>
          <w:szCs w:val="24"/>
        </w:rPr>
        <w:t>10</w:t>
      </w:r>
      <w:r w:rsidR="008B20F2" w:rsidRPr="00FB36D9">
        <w:rPr>
          <w:rFonts w:ascii="Times New Roman" w:hAnsi="Times New Roman"/>
          <w:bCs/>
          <w:noProof/>
          <w:sz w:val="24"/>
          <w:szCs w:val="24"/>
        </w:rPr>
        <w:t xml:space="preserve"> </w:t>
      </w:r>
      <w:r w:rsidR="008B20F2">
        <w:rPr>
          <w:rFonts w:ascii="Times New Roman" w:hAnsi="Times New Roman"/>
          <w:bCs/>
          <w:noProof/>
          <w:sz w:val="24"/>
          <w:szCs w:val="24"/>
        </w:rPr>
        <w:t xml:space="preserve">munkanapos hiánypótlási határidő megjelölésével. </w:t>
      </w:r>
      <w:r w:rsidR="000D28FF">
        <w:rPr>
          <w:rFonts w:ascii="Times New Roman" w:hAnsi="Times New Roman"/>
          <w:bCs/>
          <w:noProof/>
          <w:sz w:val="24"/>
          <w:szCs w:val="24"/>
        </w:rPr>
        <w:t>Át nem vett hiánypótlási felhívás esetén a kézbesítés általános szabályai szerint beáll a kézbesítési vélelem. Amennyiben a hiánypótlás nem, vagy újból hiányosan érkezik meg a megadott határidőben, a támogatási igény érvénytelen, automatikusan elutasítottnak tekinte</w:t>
      </w:r>
      <w:r w:rsidR="009D3D0B">
        <w:rPr>
          <w:rFonts w:ascii="Times New Roman" w:hAnsi="Times New Roman"/>
          <w:bCs/>
          <w:noProof/>
          <w:sz w:val="24"/>
          <w:szCs w:val="24"/>
        </w:rPr>
        <w:t>n</w:t>
      </w:r>
      <w:r w:rsidR="000D28FF">
        <w:rPr>
          <w:rFonts w:ascii="Times New Roman" w:hAnsi="Times New Roman"/>
          <w:bCs/>
          <w:noProof/>
          <w:sz w:val="24"/>
          <w:szCs w:val="24"/>
        </w:rPr>
        <w:t xml:space="preserve">dő. </w:t>
      </w:r>
      <w:r w:rsidR="008B20F2">
        <w:rPr>
          <w:rFonts w:ascii="Times New Roman" w:hAnsi="Times New Roman"/>
          <w:bCs/>
          <w:noProof/>
          <w:sz w:val="24"/>
          <w:szCs w:val="24"/>
        </w:rPr>
        <w:t xml:space="preserve">A </w:t>
      </w:r>
      <w:r w:rsidR="009C0C10" w:rsidRPr="008B20F2">
        <w:rPr>
          <w:rFonts w:ascii="Times New Roman" w:hAnsi="Times New Roman"/>
          <w:bCs/>
          <w:noProof/>
          <w:sz w:val="24"/>
          <w:szCs w:val="24"/>
        </w:rPr>
        <w:t>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ként</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w:t>
      </w:r>
      <w:r w:rsidR="00D36263">
        <w:rPr>
          <w:rFonts w:ascii="Times New Roman" w:hAnsi="Times New Roman"/>
          <w:bCs/>
          <w:noProof/>
          <w:sz w:val="24"/>
          <w:szCs w:val="24"/>
        </w:rPr>
        <w:t>3</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Pr="00F24380"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lastRenderedPageBreak/>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7543DB"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r>
      <w:r w:rsidRPr="007543DB">
        <w:rPr>
          <w:rFonts w:ascii="Times New Roman" w:hAnsi="Times New Roman"/>
          <w:noProof/>
          <w:sz w:val="24"/>
          <w:szCs w:val="24"/>
        </w:rPr>
        <w:t xml:space="preserve">önrészként feltüntetett összeg értékében megvásárlásra került, a kapufigyelő rendszer kiépítéséhez kapcsolódó anyagok </w:t>
      </w:r>
      <w:r w:rsidR="003733F0" w:rsidRPr="007543DB">
        <w:rPr>
          <w:rFonts w:ascii="Times New Roman" w:hAnsi="Times New Roman"/>
          <w:noProof/>
          <w:sz w:val="24"/>
          <w:szCs w:val="24"/>
        </w:rPr>
        <w:t xml:space="preserve">megléte </w:t>
      </w:r>
      <w:r w:rsidRPr="007543DB">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457E2F">
        <w:rPr>
          <w:rFonts w:ascii="Times New Roman" w:hAnsi="Times New Roman"/>
          <w:b/>
          <w:bCs/>
          <w:noProof/>
          <w:sz w:val="24"/>
          <w:szCs w:val="24"/>
        </w:rPr>
        <w:t>7</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r w:rsidR="004E6B39">
        <w:rPr>
          <w:rFonts w:ascii="Times New Roman" w:hAnsi="Times New Roman"/>
          <w:noProof/>
          <w:sz w:val="24"/>
          <w:szCs w:val="24"/>
        </w:rPr>
        <w:t xml:space="preserve"> (2. sz. melléklet)</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F84A88" w:rsidRDefault="00F84A88"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xml:space="preserve">-     </w:t>
      </w:r>
      <w:r w:rsidRPr="000F3AC8">
        <w:rPr>
          <w:rFonts w:ascii="Times New Roman" w:hAnsi="Times New Roman"/>
          <w:sz w:val="24"/>
          <w:szCs w:val="24"/>
        </w:rPr>
        <w:t>Felhatalmazó levél</w:t>
      </w:r>
      <w:r w:rsidRPr="000F3AC8">
        <w:rPr>
          <w:rFonts w:ascii="Times New Roman" w:hAnsi="Times New Roman"/>
          <w:noProof/>
          <w:sz w:val="24"/>
          <w:szCs w:val="24"/>
        </w:rPr>
        <w:t xml:space="preserve"> </w:t>
      </w:r>
      <w:r>
        <w:rPr>
          <w:rFonts w:ascii="Times New Roman" w:hAnsi="Times New Roman"/>
          <w:noProof/>
          <w:sz w:val="24"/>
          <w:szCs w:val="24"/>
        </w:rPr>
        <w:t>(3. sz. melléklet)</w:t>
      </w:r>
    </w:p>
    <w:p w:rsidR="003C578F" w:rsidRPr="00F24380" w:rsidRDefault="003C578F" w:rsidP="003C578F">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Átláthatósági nyilatkozat (5. sz. melléklet)</w:t>
      </w:r>
    </w:p>
    <w:p w:rsidR="002C20B9"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w:t>
      </w:r>
      <w:r w:rsidRPr="007543DB">
        <w:rPr>
          <w:rFonts w:ascii="Times New Roman" w:hAnsi="Times New Roman"/>
          <w:noProof/>
          <w:sz w:val="24"/>
          <w:szCs w:val="24"/>
        </w:rPr>
        <w:t xml:space="preserve">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 xml:space="preserve">a megfelelő műszaki állapot </w:t>
      </w:r>
      <w:r w:rsidR="00231D1F">
        <w:rPr>
          <w:rFonts w:ascii="Times New Roman" w:hAnsi="Times New Roman"/>
          <w:noProof/>
          <w:sz w:val="24"/>
          <w:szCs w:val="24"/>
        </w:rPr>
        <w:t xml:space="preserve">minimum 3 évig történő </w:t>
      </w:r>
      <w:r w:rsidR="00E23E32" w:rsidRPr="00F24380">
        <w:rPr>
          <w:rFonts w:ascii="Times New Roman" w:hAnsi="Times New Roman"/>
          <w:noProof/>
          <w:sz w:val="24"/>
          <w:szCs w:val="24"/>
        </w:rPr>
        <w:t xml:space="preserve">fenntartására vonatkozó </w:t>
      </w:r>
      <w:r w:rsidR="00231D1F">
        <w:rPr>
          <w:rFonts w:ascii="Times New Roman" w:hAnsi="Times New Roman"/>
          <w:noProof/>
          <w:sz w:val="24"/>
          <w:szCs w:val="24"/>
        </w:rPr>
        <w:t>tulajdonosi közösségi nyilatkozat (a tulajdonosok</w:t>
      </w:r>
      <w:r w:rsidR="00E23E32" w:rsidRPr="00F24380">
        <w:rPr>
          <w:rFonts w:ascii="Times New Roman" w:hAnsi="Times New Roman"/>
          <w:noProof/>
          <w:sz w:val="24"/>
          <w:szCs w:val="24"/>
        </w:rPr>
        <w:t xml:space="preserve">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r w:rsidR="00A2393C" w:rsidRPr="00F24380">
        <w:rPr>
          <w:rFonts w:ascii="Times New Roman" w:hAnsi="Times New Roman"/>
          <w:bCs/>
          <w:i/>
          <w:sz w:val="24"/>
          <w:szCs w:val="24"/>
        </w:rPr>
        <w:t>A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r w:rsidR="00890779">
        <w:rPr>
          <w:rFonts w:ascii="Times New Roman" w:hAnsi="Times New Roman"/>
          <w:bCs/>
          <w:i/>
          <w:sz w:val="24"/>
          <w:szCs w:val="24"/>
        </w:rPr>
        <w:t xml:space="preserve"> </w:t>
      </w:r>
      <w:r w:rsidR="00890779" w:rsidRPr="004D35A3">
        <w:rPr>
          <w:rFonts w:ascii="Times New Roman" w:hAnsi="Times New Roman"/>
          <w:bCs/>
          <w:sz w:val="24"/>
          <w:szCs w:val="24"/>
        </w:rPr>
        <w:t>(</w:t>
      </w:r>
      <w:r w:rsidR="00890779" w:rsidRPr="004D35A3">
        <w:rPr>
          <w:rFonts w:ascii="Times New Roman" w:hAnsi="Times New Roman"/>
          <w:b/>
          <w:bCs/>
          <w:sz w:val="24"/>
          <w:szCs w:val="24"/>
        </w:rPr>
        <w:t>A hozzájárulás becsatolandó a pályázathoz</w:t>
      </w:r>
      <w:r w:rsidR="00890779" w:rsidRPr="004D35A3">
        <w:rPr>
          <w:rFonts w:ascii="Times New Roman" w:hAnsi="Times New Roman"/>
          <w:bCs/>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215F96">
      <w:pPr>
        <w:pStyle w:val="Listaszerbekezds"/>
        <w:widowControl w:val="0"/>
        <w:numPr>
          <w:ilvl w:val="0"/>
          <w:numId w:val="29"/>
        </w:numPr>
        <w:autoSpaceDE w:val="0"/>
        <w:autoSpaceDN w:val="0"/>
        <w:adjustRightInd w:val="0"/>
        <w:spacing w:after="0" w:line="240" w:lineRule="auto"/>
        <w:ind w:left="28" w:firstLine="0"/>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 xml:space="preserve">a pályázó </w:t>
      </w:r>
      <w:r w:rsidRPr="00215F96">
        <w:rPr>
          <w:rFonts w:ascii="Times New Roman" w:hAnsi="Times New Roman"/>
          <w:sz w:val="24"/>
          <w:szCs w:val="24"/>
          <w:lang w:val="en"/>
        </w:rPr>
        <w:t xml:space="preserve">nem a pályázati felhívásban meghatározott lehetséges támogatást igénylői </w:t>
      </w:r>
      <w:r>
        <w:rPr>
          <w:rFonts w:ascii="Times New Roman" w:hAnsi="Times New Roman"/>
          <w:sz w:val="24"/>
          <w:szCs w:val="24"/>
          <w:lang w:val="en"/>
        </w:rPr>
        <w:br/>
      </w:r>
      <w:r>
        <w:rPr>
          <w:rFonts w:ascii="Times New Roman" w:hAnsi="Times New Roman"/>
          <w:sz w:val="24"/>
          <w:szCs w:val="24"/>
          <w:lang w:val="en"/>
        </w:rPr>
        <w:tab/>
      </w:r>
      <w:r w:rsidRPr="00215F96">
        <w:rPr>
          <w:rFonts w:ascii="Times New Roman" w:hAnsi="Times New Roman"/>
          <w:sz w:val="24"/>
          <w:szCs w:val="24"/>
          <w:lang w:val="en"/>
        </w:rPr>
        <w:t>körbe tartozik</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beadási határidőt elmulasztják</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a hiánypótlási határidőt elmulasztják</w:t>
      </w:r>
    </w:p>
    <w:p w:rsidR="00215F96" w:rsidRPr="00215F96" w:rsidRDefault="00215F96" w:rsidP="00215F96">
      <w:pPr>
        <w:pStyle w:val="Nincstrkz"/>
        <w:numPr>
          <w:ilvl w:val="0"/>
          <w:numId w:val="40"/>
        </w:numPr>
        <w:ind w:left="28" w:firstLine="0"/>
        <w:jc w:val="both"/>
        <w:rPr>
          <w:rFonts w:ascii="Times New Roman" w:hAnsi="Times New Roman"/>
          <w:sz w:val="24"/>
          <w:szCs w:val="24"/>
          <w:lang w:val="en"/>
        </w:rPr>
      </w:pPr>
      <w:r w:rsidRPr="00215F96">
        <w:rPr>
          <w:rFonts w:ascii="Times New Roman" w:hAnsi="Times New Roman"/>
          <w:sz w:val="24"/>
          <w:szCs w:val="24"/>
        </w:rPr>
        <w:t>nem megfelelő, hiányos a hiánypótlás</w:t>
      </w:r>
    </w:p>
    <w:p w:rsidR="00215F96" w:rsidRDefault="00215F96" w:rsidP="00013DED">
      <w:pPr>
        <w:widowControl w:val="0"/>
        <w:tabs>
          <w:tab w:val="left" w:pos="540"/>
        </w:tabs>
        <w:autoSpaceDE w:val="0"/>
        <w:autoSpaceDN w:val="0"/>
        <w:adjustRightInd w:val="0"/>
        <w:spacing w:after="0" w:line="240" w:lineRule="auto"/>
        <w:jc w:val="both"/>
        <w:rPr>
          <w:rFonts w:ascii="Times New Roman" w:hAnsi="Times New Roman"/>
          <w:b/>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E21660" w:rsidRPr="007E0AC4"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062696" w:rsidRPr="000F3AC8">
        <w:rPr>
          <w:rFonts w:ascii="Times New Roman" w:hAnsi="Times New Roman"/>
          <w:noProof/>
          <w:sz w:val="24"/>
          <w:szCs w:val="24"/>
        </w:rPr>
        <w:t>A p</w:t>
      </w:r>
      <w:r w:rsidR="00426804" w:rsidRPr="000F3AC8">
        <w:rPr>
          <w:rFonts w:ascii="Times New Roman" w:hAnsi="Times New Roman"/>
          <w:noProof/>
          <w:sz w:val="24"/>
          <w:szCs w:val="24"/>
        </w:rPr>
        <w:t>á</w:t>
      </w:r>
      <w:r w:rsidR="00062696" w:rsidRPr="000F3AC8">
        <w:rPr>
          <w:rFonts w:ascii="Times New Roman" w:hAnsi="Times New Roman"/>
          <w:noProof/>
          <w:sz w:val="24"/>
          <w:szCs w:val="24"/>
        </w:rPr>
        <w:t>l</w:t>
      </w:r>
      <w:r w:rsidR="00426804" w:rsidRPr="000F3AC8">
        <w:rPr>
          <w:rFonts w:ascii="Times New Roman" w:hAnsi="Times New Roman"/>
          <w:noProof/>
          <w:sz w:val="24"/>
          <w:szCs w:val="24"/>
        </w:rPr>
        <w:t>y</w:t>
      </w:r>
      <w:r w:rsidR="00062696" w:rsidRPr="000F3AC8">
        <w:rPr>
          <w:rFonts w:ascii="Times New Roman" w:hAnsi="Times New Roman"/>
          <w:noProof/>
          <w:sz w:val="24"/>
          <w:szCs w:val="24"/>
        </w:rPr>
        <w:t>á</w:t>
      </w:r>
      <w:r w:rsidR="00426804" w:rsidRPr="000F3AC8">
        <w:rPr>
          <w:rFonts w:ascii="Times New Roman" w:hAnsi="Times New Roman"/>
          <w:noProof/>
          <w:sz w:val="24"/>
          <w:szCs w:val="24"/>
        </w:rPr>
        <w:t>zat teljes költségvetésével el kell számolni, az önrésszel és a támogatással is</w:t>
      </w:r>
      <w:r w:rsidR="00062696" w:rsidRPr="000F3AC8">
        <w:rPr>
          <w:rFonts w:ascii="Times New Roman" w:hAnsi="Times New Roman"/>
          <w:noProof/>
          <w:sz w:val="24"/>
          <w:szCs w:val="24"/>
        </w:rPr>
        <w:t xml:space="preserve"> számlával igazolva.</w:t>
      </w:r>
      <w:r w:rsidR="00426804" w:rsidRPr="000F3AC8">
        <w:rPr>
          <w:rFonts w:ascii="Times New Roman" w:hAnsi="Times New Roman"/>
          <w:noProof/>
          <w:sz w:val="24"/>
          <w:szCs w:val="24"/>
        </w:rPr>
        <w:t xml:space="preserve"> </w:t>
      </w:r>
      <w:r w:rsidR="00FC5713" w:rsidRPr="00DE70A3">
        <w:rPr>
          <w:rFonts w:ascii="Times New Roman" w:hAnsi="Times New Roman"/>
          <w:noProof/>
          <w:sz w:val="24"/>
          <w:szCs w:val="24"/>
        </w:rPr>
        <w:t>A támogatás folyósítása számlamásolat</w:t>
      </w:r>
      <w:r w:rsidR="000007EB" w:rsidRPr="00DE70A3">
        <w:rPr>
          <w:rFonts w:ascii="Times New Roman" w:hAnsi="Times New Roman"/>
          <w:noProof/>
          <w:sz w:val="24"/>
          <w:szCs w:val="24"/>
        </w:rPr>
        <w:t>ok</w:t>
      </w:r>
      <w:r w:rsidR="00FC5713" w:rsidRPr="00DE70A3">
        <w:rPr>
          <w:rFonts w:ascii="Times New Roman" w:hAnsi="Times New Roman"/>
          <w:noProof/>
          <w:sz w:val="24"/>
          <w:szCs w:val="24"/>
        </w:rPr>
        <w:t xml:space="preserve"> ellenében (az eredeti bemutatása mellett) történik</w:t>
      </w:r>
      <w:r w:rsidR="000D4973" w:rsidRPr="00DE70A3">
        <w:rPr>
          <w:rFonts w:ascii="Times New Roman" w:hAnsi="Times New Roman"/>
          <w:noProof/>
          <w:sz w:val="24"/>
          <w:szCs w:val="24"/>
        </w:rPr>
        <w:t xml:space="preserve">. </w:t>
      </w:r>
      <w:r w:rsidR="00E21660" w:rsidRPr="00DE70A3">
        <w:rPr>
          <w:rFonts w:ascii="Times New Roman" w:hAnsi="Times New Roman"/>
          <w:noProof/>
          <w:sz w:val="24"/>
          <w:szCs w:val="24"/>
        </w:rPr>
        <w:t xml:space="preserve">Az elnyert támogatás felhasználásának megtörténte a pályázó megbízottjának írásos készre jelentése esetén fogadható el, amelyhez a számlákat mellékelni kell. </w:t>
      </w:r>
      <w:r w:rsidR="00817474" w:rsidRPr="00A55AE5">
        <w:rPr>
          <w:rFonts w:ascii="Times New Roman" w:hAnsi="Times New Roman"/>
          <w:sz w:val="24"/>
          <w:szCs w:val="24"/>
        </w:rPr>
        <w:t xml:space="preserve">Az </w:t>
      </w:r>
      <w:r w:rsidR="00A1613A">
        <w:rPr>
          <w:rFonts w:ascii="Times New Roman" w:hAnsi="Times New Roman"/>
          <w:sz w:val="24"/>
          <w:szCs w:val="24"/>
        </w:rPr>
        <w:t>elszámolandó</w:t>
      </w:r>
      <w:r w:rsidR="00817474" w:rsidRPr="00A55AE5">
        <w:rPr>
          <w:rFonts w:ascii="Times New Roman" w:hAnsi="Times New Roman"/>
          <w:sz w:val="24"/>
          <w:szCs w:val="24"/>
        </w:rPr>
        <w:t xml:space="preserve"> számlákra rá kell vezetni: a </w:t>
      </w:r>
      <w:r w:rsidR="00091225">
        <w:rPr>
          <w:rFonts w:ascii="Times New Roman" w:hAnsi="Times New Roman"/>
          <w:sz w:val="24"/>
          <w:szCs w:val="24"/>
        </w:rPr>
        <w:t>”</w:t>
      </w:r>
      <w:r w:rsidR="00817474" w:rsidRPr="00A55AE5">
        <w:rPr>
          <w:rFonts w:ascii="Times New Roman" w:hAnsi="Times New Roman"/>
          <w:sz w:val="24"/>
          <w:szCs w:val="24"/>
        </w:rPr>
        <w:t xml:space="preserve">2017. évi </w:t>
      </w:r>
      <w:r w:rsidR="00A1613A" w:rsidRPr="00A55AE5">
        <w:rPr>
          <w:rFonts w:ascii="Times New Roman" w:hAnsi="Times New Roman"/>
          <w:sz w:val="24"/>
          <w:szCs w:val="24"/>
        </w:rPr>
        <w:t xml:space="preserve">kapufigyelő </w:t>
      </w:r>
      <w:r w:rsidR="00A1613A" w:rsidRPr="00A55AE5">
        <w:rPr>
          <w:rFonts w:ascii="Times New Roman" w:hAnsi="Times New Roman"/>
          <w:bCs/>
          <w:sz w:val="24"/>
          <w:szCs w:val="24"/>
        </w:rPr>
        <w:t xml:space="preserve">rendszer kiépítésére vonatkozó </w:t>
      </w:r>
      <w:r w:rsidR="00A1613A" w:rsidRPr="00A55AE5">
        <w:rPr>
          <w:rFonts w:ascii="Times New Roman" w:hAnsi="Times New Roman"/>
          <w:bCs/>
          <w:noProof/>
          <w:sz w:val="24"/>
          <w:szCs w:val="24"/>
        </w:rPr>
        <w:t>pályázat</w:t>
      </w:r>
      <w:r w:rsidR="00A1613A" w:rsidRPr="007E0AC4">
        <w:rPr>
          <w:rFonts w:ascii="Times New Roman" w:hAnsi="Times New Roman"/>
          <w:sz w:val="24"/>
          <w:szCs w:val="24"/>
        </w:rPr>
        <w:t xml:space="preserve"> </w:t>
      </w:r>
      <w:r w:rsidR="00817474" w:rsidRPr="00A55AE5">
        <w:rPr>
          <w:rFonts w:ascii="Times New Roman" w:hAnsi="Times New Roman"/>
          <w:sz w:val="24"/>
          <w:szCs w:val="24"/>
        </w:rPr>
        <w:t>terhére elszámolva</w:t>
      </w:r>
      <w:r w:rsidR="00091225">
        <w:rPr>
          <w:rFonts w:ascii="Times New Roman" w:hAnsi="Times New Roman"/>
          <w:sz w:val="24"/>
          <w:szCs w:val="24"/>
        </w:rPr>
        <w:t>”</w:t>
      </w:r>
      <w:r w:rsidR="00817474" w:rsidRPr="00A55AE5">
        <w:rPr>
          <w:rFonts w:ascii="Times New Roman" w:hAnsi="Times New Roman"/>
          <w:sz w:val="24"/>
          <w:szCs w:val="24"/>
        </w:rPr>
        <w:t>.</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w:t>
      </w:r>
      <w:r w:rsidR="00340403" w:rsidRPr="000F3AC8">
        <w:rPr>
          <w:rFonts w:ascii="Times New Roman" w:hAnsi="Times New Roman"/>
          <w:noProof/>
          <w:sz w:val="24"/>
          <w:szCs w:val="24"/>
        </w:rPr>
        <w:t xml:space="preserve">érvényesítését a </w:t>
      </w:r>
      <w:r w:rsidR="00FE6136" w:rsidRPr="000F3AC8">
        <w:rPr>
          <w:rFonts w:ascii="Times New Roman" w:hAnsi="Times New Roman"/>
          <w:noProof/>
          <w:sz w:val="24"/>
          <w:szCs w:val="24"/>
        </w:rPr>
        <w:t>3</w:t>
      </w:r>
      <w:r w:rsidR="00902D50" w:rsidRPr="000F3AC8">
        <w:rPr>
          <w:rFonts w:ascii="Times New Roman" w:hAnsi="Times New Roman"/>
          <w:noProof/>
          <w:sz w:val="24"/>
          <w:szCs w:val="24"/>
        </w:rPr>
        <w:t>.</w:t>
      </w:r>
      <w:r w:rsidR="00340403" w:rsidRPr="000F3AC8">
        <w:rPr>
          <w:rFonts w:ascii="Times New Roman" w:hAnsi="Times New Roman"/>
          <w:noProof/>
          <w:sz w:val="24"/>
          <w:szCs w:val="24"/>
        </w:rPr>
        <w:t xml:space="preserve"> sz</w:t>
      </w:r>
      <w:r w:rsidR="00AB23B4" w:rsidRPr="000F3AC8">
        <w:rPr>
          <w:rFonts w:ascii="Times New Roman" w:hAnsi="Times New Roman"/>
          <w:noProof/>
          <w:sz w:val="24"/>
          <w:szCs w:val="24"/>
        </w:rPr>
        <w:t>ámú</w:t>
      </w:r>
      <w:r w:rsidR="00340403" w:rsidRPr="000F3AC8">
        <w:rPr>
          <w:rFonts w:ascii="Times New Roman" w:hAnsi="Times New Roman"/>
          <w:noProof/>
          <w:sz w:val="24"/>
          <w:szCs w:val="24"/>
        </w:rPr>
        <w:t xml:space="preserve"> </w:t>
      </w:r>
      <w:r w:rsidR="00340403" w:rsidRPr="00340403">
        <w:rPr>
          <w:rFonts w:ascii="Times New Roman" w:hAnsi="Times New Roman"/>
          <w:noProof/>
          <w:sz w:val="24"/>
          <w:szCs w:val="24"/>
        </w:rPr>
        <w:t>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B1715D"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Pr>
          <w:rFonts w:ascii="Times New Roman" w:hAnsi="Times New Roman"/>
          <w:sz w:val="24"/>
          <w:szCs w:val="24"/>
        </w:rPr>
        <w:t xml:space="preserve"> </w:t>
      </w:r>
    </w:p>
    <w:p w:rsidR="00942FBC" w:rsidRPr="00571C1F" w:rsidRDefault="00942FBC" w:rsidP="00A55AE5">
      <w:pPr>
        <w:pStyle w:val="Nincstrkz"/>
        <w:numPr>
          <w:ilvl w:val="0"/>
          <w:numId w:val="29"/>
        </w:numPr>
        <w:rPr>
          <w:rFonts w:ascii="Times New Roman" w:hAnsi="Times New Roman"/>
          <w:b/>
          <w:sz w:val="24"/>
          <w:szCs w:val="24"/>
        </w:rPr>
      </w:pPr>
      <w:r w:rsidRPr="00571C1F">
        <w:rPr>
          <w:rFonts w:ascii="Times New Roman" w:hAnsi="Times New Roman"/>
          <w:b/>
          <w:sz w:val="24"/>
          <w:szCs w:val="24"/>
        </w:rPr>
        <w:t>Jogorvoslat</w:t>
      </w:r>
      <w:r>
        <w:rPr>
          <w:rFonts w:ascii="Times New Roman" w:hAnsi="Times New Roman"/>
          <w:b/>
          <w:sz w:val="24"/>
          <w:szCs w:val="24"/>
        </w:rPr>
        <w:t>:</w:t>
      </w:r>
    </w:p>
    <w:p w:rsidR="00942FBC" w:rsidRDefault="00942FBC" w:rsidP="00942FBC">
      <w:pPr>
        <w:pStyle w:val="Nincstrkz"/>
        <w:jc w:val="both"/>
        <w:rPr>
          <w:rFonts w:ascii="Times New Roman" w:hAnsi="Times New Roman"/>
          <w:sz w:val="24"/>
          <w:szCs w:val="24"/>
        </w:rPr>
      </w:pPr>
      <w:r w:rsidRPr="00571C1F">
        <w:rPr>
          <w:rFonts w:ascii="Times New Roman" w:hAnsi="Times New Roman"/>
          <w:sz w:val="24"/>
          <w:szCs w:val="24"/>
        </w:rPr>
        <w:t xml:space="preserve">A támogatási döntés ellen </w:t>
      </w:r>
      <w:r>
        <w:rPr>
          <w:rFonts w:ascii="Times New Roman" w:hAnsi="Times New Roman"/>
          <w:sz w:val="24"/>
          <w:szCs w:val="24"/>
        </w:rPr>
        <w:t xml:space="preserve">a pályázó </w:t>
      </w:r>
      <w:r w:rsidRPr="00571C1F">
        <w:rPr>
          <w:rFonts w:ascii="Times New Roman" w:hAnsi="Times New Roman"/>
          <w:sz w:val="24"/>
          <w:szCs w:val="24"/>
        </w:rPr>
        <w:t>jogorvoslat</w:t>
      </w:r>
      <w:r>
        <w:rPr>
          <w:rFonts w:ascii="Times New Roman" w:hAnsi="Times New Roman"/>
          <w:sz w:val="24"/>
          <w:szCs w:val="24"/>
        </w:rPr>
        <w:t>tal élhet.</w:t>
      </w:r>
    </w:p>
    <w:p w:rsidR="0039328B" w:rsidRDefault="00942FBC" w:rsidP="00942FBC">
      <w:pPr>
        <w:spacing w:after="0" w:line="240" w:lineRule="auto"/>
        <w:rPr>
          <w:rFonts w:ascii="Times New Roman" w:hAnsi="Times New Roman"/>
          <w:noProof/>
          <w:sz w:val="24"/>
          <w:szCs w:val="24"/>
        </w:rPr>
      </w:pPr>
      <w:r>
        <w:rPr>
          <w:rFonts w:ascii="Times New Roman" w:hAnsi="Times New Roman"/>
          <w:sz w:val="24"/>
          <w:szCs w:val="24"/>
        </w:rPr>
        <w:t xml:space="preserve">A kifogást indoklással írásban kell benyújtani a </w:t>
      </w:r>
      <w:r w:rsidRPr="00F003EE">
        <w:rPr>
          <w:rFonts w:ascii="Times New Roman" w:hAnsi="Times New Roman"/>
          <w:noProof/>
          <w:sz w:val="24"/>
          <w:szCs w:val="24"/>
        </w:rPr>
        <w:t>Városüzemeltetési</w:t>
      </w:r>
      <w:r w:rsidRPr="00571C1F">
        <w:rPr>
          <w:rFonts w:ascii="Times New Roman" w:hAnsi="Times New Roman"/>
          <w:sz w:val="24"/>
          <w:szCs w:val="24"/>
        </w:rPr>
        <w:t xml:space="preserve"> Bizottsághoz</w:t>
      </w:r>
      <w:r>
        <w:rPr>
          <w:rFonts w:ascii="Times New Roman" w:hAnsi="Times New Roman"/>
          <w:sz w:val="24"/>
          <w:szCs w:val="24"/>
        </w:rPr>
        <w:t xml:space="preserve"> a támogatási döntés kézhez vételétől számított 5 munkanapon belül. A kifogásról a </w:t>
      </w:r>
      <w:r w:rsidRPr="00F003EE">
        <w:rPr>
          <w:rFonts w:ascii="Times New Roman" w:hAnsi="Times New Roman"/>
          <w:noProof/>
          <w:sz w:val="24"/>
          <w:szCs w:val="24"/>
        </w:rPr>
        <w:t>Városüzemeltetési</w:t>
      </w:r>
      <w:r>
        <w:rPr>
          <w:rFonts w:ascii="Times New Roman" w:hAnsi="Times New Roman"/>
          <w:sz w:val="24"/>
          <w:szCs w:val="24"/>
        </w:rPr>
        <w:t xml:space="preserve"> Bizottság soron következő ülésén dönt.</w:t>
      </w:r>
      <w:r w:rsidR="0039328B">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kapufigyelő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r w:rsidRPr="00F24380">
        <w:rPr>
          <w:rFonts w:ascii="Times New Roman" w:hAnsi="Times New Roman"/>
          <w:bCs/>
          <w:sz w:val="24"/>
          <w:szCs w:val="24"/>
        </w:rPr>
        <w:t xml:space="preserve">: </w:t>
      </w:r>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 xml:space="preserve">Címe: </w:t>
      </w:r>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r w:rsidRPr="00F24380">
        <w:rPr>
          <w:rFonts w:ascii="Times New Roman" w:hAnsi="Times New Roman"/>
          <w:bCs/>
          <w:sz w:val="24"/>
          <w:szCs w:val="24"/>
        </w:rPr>
        <w:t>A  pályázó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 ................................................... Email címe: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Támogatási igény megjelölése (pénzösszeg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457E2F">
        <w:rPr>
          <w:rFonts w:ascii="Times New Roman" w:hAnsi="Times New Roman"/>
          <w:b/>
          <w:sz w:val="24"/>
          <w:szCs w:val="24"/>
        </w:rPr>
        <w:t>7</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413A5B" w:rsidRPr="00413A5B" w:rsidRDefault="00700BE1"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t>3</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Tisztelt …………..</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megbízás(ok)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időtartama </w:t>
      </w:r>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2"/>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visszavonásig*.</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okirato(ka)t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fedezethiány esetén a sorba állítás időtartama legfeljebb ….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 .............................................</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700BE1" w:rsidP="00013DED">
      <w:pPr>
        <w:spacing w:line="240" w:lineRule="auto"/>
        <w:ind w:left="720"/>
        <w:jc w:val="right"/>
        <w:rPr>
          <w:rFonts w:ascii="Times New Roman" w:hAnsi="Times New Roman"/>
          <w:i/>
          <w:sz w:val="24"/>
          <w:szCs w:val="24"/>
        </w:rPr>
      </w:pPr>
      <w:r>
        <w:rPr>
          <w:rFonts w:ascii="Times New Roman" w:hAnsi="Times New Roman"/>
          <w:i/>
          <w:sz w:val="24"/>
          <w:szCs w:val="24"/>
        </w:rPr>
        <w:t>4</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§-a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r w:rsidRPr="00F24380">
        <w:rPr>
          <w:i/>
        </w:rPr>
        <w:t xml:space="preserve">a) </w:t>
      </w:r>
      <w:r w:rsidR="00CC7AC7" w:rsidRPr="00F24380">
        <w:rPr>
          <w:i/>
        </w:rPr>
        <w:t>a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tényére.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A00EDC" w:rsidRPr="004322AA" w:rsidRDefault="00A00EDC" w:rsidP="00A00EDC">
      <w:pPr>
        <w:pStyle w:val="Listaszerbekezds"/>
        <w:jc w:val="right"/>
        <w:rPr>
          <w:rFonts w:ascii="Times New Roman" w:hAnsi="Times New Roman"/>
          <w:i/>
          <w:sz w:val="24"/>
          <w:szCs w:val="24"/>
        </w:rPr>
      </w:pPr>
      <w:r w:rsidRPr="004322AA">
        <w:rPr>
          <w:rFonts w:ascii="Times New Roman" w:hAnsi="Times New Roman"/>
          <w:i/>
          <w:sz w:val="24"/>
          <w:szCs w:val="24"/>
        </w:rPr>
        <w:t>5.sz. melléklet</w:t>
      </w:r>
    </w:p>
    <w:p w:rsidR="00A00EDC" w:rsidRDefault="00A00EDC" w:rsidP="00A00EDC">
      <w:pPr>
        <w:jc w:val="center"/>
        <w:rPr>
          <w:rFonts w:ascii="Times New Roman" w:hAnsi="Times New Roman"/>
          <w:b/>
          <w:sz w:val="28"/>
          <w:szCs w:val="28"/>
        </w:rPr>
      </w:pPr>
      <w:r w:rsidRPr="00FC516A">
        <w:rPr>
          <w:rFonts w:ascii="Times New Roman" w:hAnsi="Times New Roman"/>
          <w:b/>
          <w:sz w:val="28"/>
          <w:szCs w:val="28"/>
        </w:rPr>
        <w:t>Átláthatósági nyilatkozat</w:t>
      </w:r>
    </w:p>
    <w:p w:rsidR="00A00EDC" w:rsidRDefault="00A00EDC" w:rsidP="00A00EDC">
      <w:pPr>
        <w:jc w:val="center"/>
        <w:rPr>
          <w:rFonts w:ascii="Times New Roman" w:hAnsi="Times New Roman"/>
          <w:b/>
          <w:sz w:val="28"/>
          <w:szCs w:val="28"/>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Alulírott, ………………………………………….(név) mint a Budapest VII. kerület ………………………………………. sz. Társasház közös képviselője büntetőjogi és polgári jogi felelősségem tudatában nyilatkozom, hogy az általam képviselt társasház az államháztartásról szóló 2011. évi CXCV. törvény 50. § (1) bekezdés c) pontja és az államháztartásról szóló törvény végrehajtásáról szóló 368/2011. (XII. 31.) Korm. rendelet vonatkozó rendelkezései alapján átlátható szervezetnek minősül.</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 xml:space="preserve">                                                                                         közös képviselő</w:t>
      </w:r>
    </w:p>
    <w:p w:rsidR="00A00EDC" w:rsidRDefault="00A00EDC" w:rsidP="00A00EDC">
      <w:pPr>
        <w:spacing w:after="0" w:line="240" w:lineRule="auto"/>
        <w:rPr>
          <w:rFonts w:ascii="Times New Roman" w:hAnsi="Times New Roman"/>
          <w:b/>
          <w:sz w:val="24"/>
          <w:szCs w:val="24"/>
        </w:rPr>
      </w:pPr>
      <w:r>
        <w:rPr>
          <w:rFonts w:ascii="Times New Roman" w:hAnsi="Times New Roman"/>
          <w:b/>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olyan felbontásúnak és minőségűnek kell lenni, hogy az elhaladó személyek arcának felismerésére is lehessen alkalmazni 3-5 méteres távolságon belül. A kamerák infra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Műszaki specifikáció ajánlás</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&gt;PAL: 752(H)*582(V)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&gt;50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H.264 / Audio</w:t>
            </w:r>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Single CH  PAL</w:t>
            </w:r>
            <w:r w:rsidRPr="001F589A">
              <w:rPr>
                <w:rFonts w:ascii="Times New Roman" w:hAnsi="Times New Roman" w:hint="eastAsia"/>
                <w:sz w:val="24"/>
                <w:szCs w:val="24"/>
              </w:rPr>
              <w:t>：</w:t>
            </w:r>
            <w:r w:rsidRPr="00F24380">
              <w:rPr>
                <w:rFonts w:ascii="Times New Roman" w:hAnsi="Times New Roman"/>
                <w:sz w:val="24"/>
                <w:szCs w:val="24"/>
              </w:rPr>
              <w:t xml:space="preserve">25 fps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3366A0" w:rsidRDefault="003366A0" w:rsidP="00013DED">
      <w:pPr>
        <w:spacing w:after="0" w:line="240" w:lineRule="auto"/>
        <w:rPr>
          <w:rFonts w:ascii="Times New Roman" w:hAnsi="Times New Roman"/>
          <w:i/>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Default="003366A0" w:rsidP="003366A0">
      <w:pPr>
        <w:widowControl w:val="0"/>
        <w:autoSpaceDE w:val="0"/>
        <w:autoSpaceDN w:val="0"/>
        <w:adjustRightInd w:val="0"/>
        <w:spacing w:after="0" w:line="240" w:lineRule="auto"/>
        <w:jc w:val="center"/>
        <w:rPr>
          <w:rFonts w:ascii="Times New Roman" w:hAnsi="Times New Roman"/>
          <w:b/>
          <w:bCs/>
          <w:spacing w:val="15"/>
        </w:rPr>
      </w:pPr>
      <w:r>
        <w:rPr>
          <w:rFonts w:ascii="Times New Roman" w:hAnsi="Times New Roman"/>
          <w:b/>
          <w:bCs/>
          <w:spacing w:val="15"/>
        </w:rPr>
        <w:t>Támogatási szerződés</w:t>
      </w:r>
    </w:p>
    <w:p w:rsidR="003366A0" w:rsidRDefault="003366A0" w:rsidP="003366A0">
      <w:pPr>
        <w:widowControl w:val="0"/>
        <w:autoSpaceDE w:val="0"/>
        <w:autoSpaceDN w:val="0"/>
        <w:adjustRightInd w:val="0"/>
        <w:spacing w:after="0" w:line="240" w:lineRule="auto"/>
        <w:jc w:val="center"/>
        <w:rPr>
          <w:rFonts w:ascii="Times New Roman" w:hAnsi="Times New Roman"/>
          <w:bCs/>
          <w:spacing w:val="15"/>
        </w:rPr>
      </w:pPr>
      <w:r>
        <w:rPr>
          <w:rFonts w:ascii="Times New Roman" w:hAnsi="Times New Roman"/>
          <w:bCs/>
          <w:spacing w:val="15"/>
        </w:rPr>
        <w:t>kapufigyelő rendszer létesítéséhez</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amely létrejött egyrészről</w:t>
      </w: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 xml:space="preserve">Budapest Főváros VII. kerület Erzsébetváros Önkormányzata </w:t>
      </w:r>
      <w:r>
        <w:rPr>
          <w:rFonts w:ascii="Times New Roman" w:hAnsi="Times New Roman"/>
          <w:noProof/>
        </w:rPr>
        <w:t xml:space="preserve">(székhelye: 1073. Budapest, Erzsébet körút 6., statisztikai számjele: 15735708-8411-321-01, adószáma: 15735708-2-42,képviseli: </w:t>
      </w:r>
      <w:r>
        <w:rPr>
          <w:rFonts w:ascii="Times New Roman" w:hAnsi="Times New Roman"/>
          <w:b/>
          <w:noProof/>
        </w:rPr>
        <w:t>Vattamány Zsolt</w:t>
      </w:r>
      <w:r>
        <w:rPr>
          <w:rFonts w:ascii="Times New Roman" w:hAnsi="Times New Roman"/>
          <w:noProof/>
        </w:rPr>
        <w:t xml:space="preserve"> polgármester) a továbbiakban Önkormányzat, </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másrészről</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b/>
          <w:noProof/>
        </w:rPr>
        <w:fldChar w:fldCharType="begin"/>
      </w:r>
      <w:r>
        <w:rPr>
          <w:rFonts w:ascii="Times New Roman" w:hAnsi="Times New Roman"/>
          <w:b/>
          <w:noProof/>
        </w:rPr>
        <w:instrText xml:space="preserve"> MERGEFIELD "Pályázó" </w:instrText>
      </w:r>
      <w:r>
        <w:rPr>
          <w:rFonts w:ascii="Times New Roman" w:hAnsi="Times New Roman"/>
          <w:b/>
          <w:noProof/>
        </w:rPr>
        <w:fldChar w:fldCharType="end"/>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képviselője:</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adószáma: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postacíme: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bankszámlaszáma:</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 xml:space="preserve">a továbbiakban: </w:t>
      </w:r>
      <w:r>
        <w:rPr>
          <w:rFonts w:ascii="Times New Roman" w:hAnsi="Times New Roman"/>
          <w:b/>
          <w:noProof/>
        </w:rPr>
        <w:t xml:space="preserve">Támogatott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(továbbiakban együtt: Felek) között az alulírott napon és helyen az alábbi feltételekkel:</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numPr>
          <w:ilvl w:val="0"/>
          <w:numId w:val="36"/>
        </w:numPr>
        <w:autoSpaceDE w:val="0"/>
        <w:autoSpaceDN w:val="0"/>
        <w:adjustRightInd w:val="0"/>
        <w:spacing w:after="0" w:line="240" w:lineRule="auto"/>
        <w:ind w:left="426" w:hanging="426"/>
        <w:contextualSpacing/>
        <w:jc w:val="both"/>
        <w:rPr>
          <w:rFonts w:ascii="Times New Roman" w:hAnsi="Times New Roman"/>
          <w:noProof/>
        </w:rPr>
      </w:pPr>
      <w:r>
        <w:rPr>
          <w:rFonts w:ascii="Times New Roman" w:hAnsi="Times New Roman"/>
          <w:noProof/>
        </w:rPr>
        <w:t xml:space="preserve">A Budapest, VII. kerület </w:t>
      </w:r>
      <w:r>
        <w:rPr>
          <w:rFonts w:ascii="Times New Roman" w:hAnsi="Times New Roman"/>
          <w:noProof/>
        </w:rPr>
        <w:fldChar w:fldCharType="begin"/>
      </w:r>
      <w:r>
        <w:rPr>
          <w:rFonts w:ascii="Times New Roman" w:hAnsi="Times New Roman"/>
          <w:noProof/>
        </w:rPr>
        <w:instrText xml:space="preserve"> MERGEFIELD "Hivatal" </w:instrText>
      </w:r>
      <w:r>
        <w:rPr>
          <w:rFonts w:ascii="Times New Roman" w:hAnsi="Times New Roman"/>
          <w:noProof/>
        </w:rPr>
        <w:fldChar w:fldCharType="separate"/>
      </w:r>
      <w:r>
        <w:rPr>
          <w:rFonts w:ascii="Times New Roman" w:hAnsi="Times New Roman"/>
          <w:noProof/>
        </w:rPr>
        <w:t>Erzsébetváros Önkormányzat</w:t>
      </w:r>
      <w:r>
        <w:rPr>
          <w:rFonts w:ascii="Times New Roman" w:hAnsi="Times New Roman"/>
          <w:noProof/>
        </w:rPr>
        <w:fldChar w:fldCharType="end"/>
      </w:r>
      <w:r>
        <w:rPr>
          <w:rFonts w:ascii="Times New Roman" w:hAnsi="Times New Roman"/>
          <w:noProof/>
        </w:rPr>
        <w:t>a 2017. évi kapufigyelő rendszer kiépítési pályázaton a Városüzemeltetési Bizottság …..</w:t>
      </w:r>
      <w:r>
        <w:rPr>
          <w:rFonts w:ascii="Times New Roman" w:hAnsi="Times New Roman"/>
          <w:b/>
          <w:noProof/>
        </w:rPr>
        <w:t xml:space="preserve">/2017. (……) </w:t>
      </w:r>
      <w:r>
        <w:rPr>
          <w:rFonts w:ascii="Times New Roman" w:hAnsi="Times New Roman"/>
          <w:noProof/>
        </w:rPr>
        <w:t>számú határozata alapján ……,</w:t>
      </w:r>
      <w:r>
        <w:rPr>
          <w:rFonts w:ascii="Times New Roman" w:hAnsi="Times New Roman"/>
          <w:b/>
          <w:noProof/>
        </w:rPr>
        <w:t>- Ft</w:t>
      </w:r>
      <w:r>
        <w:rPr>
          <w:rFonts w:ascii="Times New Roman" w:hAnsi="Times New Roman"/>
          <w:noProof/>
        </w:rPr>
        <w:t xml:space="preserve"> vissza nem térítendő támogatáshoz jutott.</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Az elnyert támogatás csak a pályázatban megjelölt kapufigyelő rendszer kiépítési munkák elvégzésére használható fel, a megállapodás mellékletét képező költségvetés szerint.</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2.</w:t>
      </w:r>
      <w:r>
        <w:rPr>
          <w:rFonts w:ascii="Times New Roman" w:hAnsi="Times New Roman"/>
          <w:noProof/>
        </w:rPr>
        <w:t xml:space="preserve"> </w:t>
      </w:r>
      <w:r>
        <w:rPr>
          <w:rFonts w:ascii="Times New Roman" w:hAnsi="Times New Roman"/>
          <w:noProof/>
        </w:rPr>
        <w:tab/>
        <w:t>A támogatás rendje:</w:t>
      </w:r>
    </w:p>
    <w:p w:rsidR="003366A0" w:rsidRDefault="003366A0" w:rsidP="003366A0">
      <w:pPr>
        <w:widowControl w:val="0"/>
        <w:autoSpaceDE w:val="0"/>
        <w:autoSpaceDN w:val="0"/>
        <w:adjustRightInd w:val="0"/>
        <w:spacing w:after="0" w:line="240" w:lineRule="auto"/>
        <w:ind w:left="426"/>
        <w:contextualSpacing/>
        <w:jc w:val="both"/>
        <w:rPr>
          <w:rFonts w:ascii="Times New Roman" w:hAnsi="Times New Roman"/>
          <w:noProof/>
        </w:rPr>
      </w:pPr>
      <w:r>
        <w:rPr>
          <w:rFonts w:ascii="Times New Roman" w:hAnsi="Times New Roman"/>
          <w:noProof/>
        </w:rPr>
        <w:t>Az Önkormányzat az elnyert pályázat alapján ……</w:t>
      </w:r>
      <w:r>
        <w:rPr>
          <w:rFonts w:ascii="Times New Roman" w:hAnsi="Times New Roman"/>
          <w:b/>
          <w:noProof/>
        </w:rPr>
        <w:t>,- Ft</w:t>
      </w:r>
      <w:r>
        <w:rPr>
          <w:rFonts w:ascii="Times New Roman" w:hAnsi="Times New Roman"/>
          <w:noProof/>
        </w:rPr>
        <w:t xml:space="preserve"> azaz …………………forint vissza nem térítendő támogatást biztosít Támogatott számára.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 Támogatott a támogatás összegét kizárólag az 1. pontban meghatározott munkák elvégzésére fordíthatja. A kivitelezési összeg kizárólag a Támogatott saját pénzügyi keretének terhére léphető túl.</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numPr>
          <w:ilvl w:val="0"/>
          <w:numId w:val="37"/>
        </w:numPr>
        <w:autoSpaceDE w:val="0"/>
        <w:autoSpaceDN w:val="0"/>
        <w:adjustRightInd w:val="0"/>
        <w:spacing w:after="0" w:line="240" w:lineRule="auto"/>
        <w:ind w:left="426" w:hanging="426"/>
        <w:contextualSpacing/>
        <w:jc w:val="both"/>
        <w:rPr>
          <w:rFonts w:ascii="Times New Roman" w:hAnsi="Times New Roman"/>
          <w:noProof/>
        </w:rPr>
      </w:pPr>
      <w:r w:rsidRPr="000F3AC8">
        <w:rPr>
          <w:rFonts w:ascii="Times New Roman" w:hAnsi="Times New Roman"/>
          <w:noProof/>
        </w:rPr>
        <w:t xml:space="preserve">Támogatott a jelen szerződés </w:t>
      </w:r>
      <w:r w:rsidR="007E3549" w:rsidRPr="000F3AC8">
        <w:rPr>
          <w:rFonts w:ascii="Times New Roman" w:hAnsi="Times New Roman"/>
          <w:noProof/>
        </w:rPr>
        <w:t>kézhezvételétől</w:t>
      </w:r>
      <w:r w:rsidRPr="000F3AC8">
        <w:rPr>
          <w:rFonts w:ascii="Times New Roman" w:hAnsi="Times New Roman"/>
          <w:noProof/>
        </w:rPr>
        <w:t xml:space="preserve"> számított 90 napon belül köteles benyújtani az Önkormányzat részére a támogatásra vonatkozó elszámolást.</w:t>
      </w:r>
      <w:r>
        <w:rPr>
          <w:rFonts w:ascii="Times New Roman" w:hAnsi="Times New Roman"/>
          <w:noProof/>
        </w:rPr>
        <w:t xml:space="preserve"> A vissza nem térítendő támogatás az elszámolás elfogadását követő 60 napon belül kerül átutalásra.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4.</w:t>
      </w:r>
      <w:r>
        <w:rPr>
          <w:rFonts w:ascii="Times New Roman" w:hAnsi="Times New Roman"/>
          <w:noProof/>
        </w:rPr>
        <w:t xml:space="preserve">    A támogatás feltételei:</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Az Önkormányzatot a támogatás időtartama alatt ellenőrzési jog illeti meg, mely kiterjed a munkálatok megtekintésére, a költségvetés összegének felhasználásával kapcsolatos nyilvántartás és bizonylatok áttekintésére.</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 29/2013. (V.31.) számú önkormányzati rendelet 2.§ (5) bekezdésének megfogalmazásával összhangban, amennyiben a benyújtott számla/számlák összege kevesebb mint a támogatás kétszerese, a támogatás összege arányosan csökken.</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Támogatott tudomásul veszi, hogy szerződésszegése  – ezen szerződésben foglaltak nem teljesítése – esetén legfeljebb két évre kizárható az Önkormányzat által biztosított támogatási lehetőségekből.</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noProof/>
        </w:rPr>
      </w:pPr>
      <w:r>
        <w:rPr>
          <w:rFonts w:ascii="Times New Roman" w:hAnsi="Times New Roman"/>
          <w:noProof/>
        </w:rPr>
        <w:t>Támogatott jelen megállapodás aláírásával tudomásul veszi, hogy</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az Állami Számvevőszék vizsgálhatja a támogatás felhasználását, jelen megállapodást és a támogatás felhasználása során keletkező további megállapodásokat;</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 xml:space="preserve">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(www.kozpenzpalyazat.gov.hu) történő közzététellel valósul meg. </w:t>
      </w:r>
    </w:p>
    <w:p w:rsidR="003366A0" w:rsidRDefault="003366A0" w:rsidP="003366A0">
      <w:pPr>
        <w:spacing w:after="0" w:line="240" w:lineRule="auto"/>
        <w:ind w:left="1429"/>
        <w:contextualSpacing/>
        <w:jc w:val="both"/>
        <w:rPr>
          <w:rFonts w:ascii="Times New Roman" w:hAnsi="Times New Roman"/>
          <w:noProof/>
        </w:rPr>
      </w:pPr>
    </w:p>
    <w:p w:rsidR="003366A0" w:rsidRDefault="003366A0" w:rsidP="003366A0">
      <w:pPr>
        <w:numPr>
          <w:ilvl w:val="0"/>
          <w:numId w:val="38"/>
        </w:numPr>
        <w:spacing w:after="0" w:line="240" w:lineRule="auto"/>
        <w:ind w:left="993" w:hanging="633"/>
        <w:contextualSpacing/>
        <w:jc w:val="both"/>
        <w:rPr>
          <w:rFonts w:ascii="Times New Roman" w:eastAsia="Calibri" w:hAnsi="Times New Roman"/>
          <w:iCs/>
        </w:rPr>
      </w:pPr>
      <w:r>
        <w:rPr>
          <w:rFonts w:ascii="Times New Roman" w:eastAsia="Calibri" w:hAnsi="Times New Roman"/>
          <w:iCs/>
        </w:rPr>
        <w:t>Támogatott jelen szerződés aláírásával kijelenti, illetve kötelezettséget vállal, hogy</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ki nem egyenlített köztartozása; köztartozásnak minősül e bekezdés alkalmazásában az esedékessé vált és még meg nem fizetett adótartozás – ide nem értve a helyi adókat -, valamint járulék-, illeték- vagy vámtartozás;</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az államháztartás alrendszereiből folyósított támogatásból eredő, már esedékessé vált és elmaradt elszámolási kötelezettsége, vagy szintén az államháztartási alrendszerből származó támogatási forrást érintő jogosulatlan (pénz) felvétele;</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nem áll jogerős végzéssel elrendelt végelszámolás, felszámolás alatt, ellene jogerős végzéssel elrendelt csődeljárás vagy egyéb, a megszüntetésre irányuló, jogszabályban meghatározott eljárás nincs folyamatban;</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 xml:space="preserve">megfelel az </w:t>
      </w:r>
      <w:r>
        <w:rPr>
          <w:rFonts w:ascii="Times New Roman" w:eastAsia="Calibri" w:hAnsi="Times New Roman"/>
        </w:rPr>
        <w:t>államháztartásról szóló 2011. évi CXCV. törvény (továbbiakban Áht.) 50. § (1) bekezdésében meghatározott kritériumoknak;</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hAnsi="Times New Roman"/>
          <w:noProof/>
        </w:rPr>
        <w:t>a 2011. évi CXCVI. törvény 3.§ (1) bekezdése 1. pontjában foglaltak szerint átlátható szervezetnek minősül,</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rPr>
        <w:t>a közpénzekből nyújtott támogatások átláthatóságáról szóló 2007. évi CLXXXI. törvény 6. §-a szerinti kizáró okok esetében nem állnak fenn.</w:t>
      </w:r>
    </w:p>
    <w:p w:rsidR="003366A0" w:rsidRDefault="003366A0" w:rsidP="003366A0">
      <w:pPr>
        <w:widowControl w:val="0"/>
        <w:autoSpaceDE w:val="0"/>
        <w:autoSpaceDN w:val="0"/>
        <w:adjustRightInd w:val="0"/>
        <w:spacing w:after="0" w:line="240" w:lineRule="auto"/>
        <w:jc w:val="both"/>
        <w:rPr>
          <w:rFonts w:ascii="Times New Roman" w:hAnsi="Times New Roman"/>
          <w:i/>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i/>
          <w:noProof/>
        </w:rPr>
      </w:pPr>
      <w:r>
        <w:rPr>
          <w:rFonts w:ascii="Times New Roman" w:hAnsi="Times New Roman"/>
          <w:b/>
          <w:noProof/>
        </w:rPr>
        <w:t>5.</w:t>
      </w:r>
      <w:r>
        <w:rPr>
          <w:rFonts w:ascii="Times New Roman" w:hAnsi="Times New Roman"/>
          <w:noProof/>
        </w:rPr>
        <w:t xml:space="preserve"> </w:t>
      </w:r>
      <w:r>
        <w:rPr>
          <w:rFonts w:ascii="Times New Roman" w:hAnsi="Times New Roman"/>
          <w:noProof/>
        </w:rPr>
        <w:tab/>
        <w:t xml:space="preserve">Támogatott hozzájárul, hogy a támogatás/ a támogatás egy részének felhasználása esetén az Önkormányzat saját költségén, a társasházon jól látható helyen, legfeljebb A4-es méretben, táblát helyezzen el a következő szöveggel: </w:t>
      </w:r>
      <w:r>
        <w:rPr>
          <w:rFonts w:ascii="Times New Roman" w:hAnsi="Times New Roman"/>
          <w:i/>
          <w:noProof/>
        </w:rPr>
        <w:t>„A kapufigyelő rendszer kiépítése Erzsébetváros Önkormányzatának támogatásával készült.”</w:t>
      </w:r>
    </w:p>
    <w:p w:rsidR="003366A0" w:rsidRDefault="003366A0" w:rsidP="003366A0">
      <w:pPr>
        <w:spacing w:after="0" w:line="240" w:lineRule="auto"/>
        <w:ind w:left="426" w:hanging="426"/>
        <w:jc w:val="both"/>
        <w:rPr>
          <w:rFonts w:ascii="Times New Roman" w:hAnsi="Times New Roman"/>
          <w:noProof/>
        </w:rPr>
      </w:pPr>
    </w:p>
    <w:p w:rsidR="003366A0" w:rsidRDefault="003366A0" w:rsidP="003366A0">
      <w:pPr>
        <w:spacing w:line="240" w:lineRule="auto"/>
        <w:ind w:left="284" w:hanging="284"/>
        <w:jc w:val="both"/>
        <w:rPr>
          <w:rFonts w:ascii="Times New Roman" w:hAnsi="Times New Roman"/>
          <w:iCs/>
        </w:rPr>
      </w:pPr>
      <w:r>
        <w:rPr>
          <w:rFonts w:ascii="Times New Roman" w:eastAsia="Calibri" w:hAnsi="Times New Roman"/>
          <w:b/>
          <w:iCs/>
        </w:rPr>
        <w:t>6.</w:t>
      </w:r>
      <w:r>
        <w:rPr>
          <w:rFonts w:ascii="Times New Roman" w:eastAsia="Calibri" w:hAnsi="Times New Roman"/>
          <w:b/>
          <w:iCs/>
        </w:rPr>
        <w:tab/>
      </w:r>
      <w:r>
        <w:rPr>
          <w:rFonts w:ascii="Times New Roman" w:hAnsi="Times New Roman"/>
          <w:iCs/>
        </w:rPr>
        <w:t xml:space="preserve">A </w:t>
      </w:r>
      <w:r>
        <w:rPr>
          <w:rFonts w:ascii="Times New Roman" w:eastAsia="Calibri" w:hAnsi="Times New Roman"/>
          <w:iCs/>
        </w:rPr>
        <w:t>Nyilatkozóknak</w:t>
      </w:r>
      <w:r>
        <w:rPr>
          <w:rFonts w:ascii="Times New Roman" w:hAnsi="Times New Roman"/>
          <w:iCs/>
        </w:rPr>
        <w:t xml:space="preserve"> a támogatáshoz kapcsolódó iratokat az odaítélést követő 10 évig meg kell őrizniük, és az Önkormányzat ilyen irányú felhívása esetén a támogatott köteles azokat bemutatni. A csekély összegű támogatási jogcímen nyújtott támogatásokról az Európai Bizottság kérésére 20 munkanapon belül információt kell szolgáltatni.</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7.</w:t>
      </w:r>
      <w:r>
        <w:rPr>
          <w:rFonts w:ascii="Times New Roman" w:hAnsi="Times New Roman"/>
          <w:noProof/>
        </w:rPr>
        <w:t xml:space="preserve"> A szerződés mellékletét képezi:</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 xml:space="preserve">a benyújtott pályázat </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bizottsági határozat a támogatás elnyeréséről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Támogatott számlavezető pénzintézete által nyilvántartásba vett felhatalmazó levél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átláthatósági nyilatkozat</w:t>
      </w:r>
    </w:p>
    <w:p w:rsidR="003366A0" w:rsidRDefault="003366A0" w:rsidP="003366A0">
      <w:pPr>
        <w:spacing w:after="0" w:line="240" w:lineRule="auto"/>
        <w:ind w:left="1571"/>
        <w:contextualSpacing/>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8.</w:t>
      </w:r>
      <w:r>
        <w:rPr>
          <w:rFonts w:ascii="Times New Roman" w:hAnsi="Times New Roman"/>
          <w:noProof/>
        </w:rPr>
        <w:t xml:space="preserve"> A támogatás folyósítása utófinanszírozással, számlamásolat ellenében (az eredeti számla bemutatása mellett) történik</w:t>
      </w:r>
      <w:r w:rsidRPr="000F3AC8">
        <w:rPr>
          <w:rFonts w:ascii="Times New Roman" w:hAnsi="Times New Roman"/>
          <w:noProof/>
        </w:rPr>
        <w:t>. A pályázattal történő elszámolás, illetve a számlák benyújtásának határideje: a szerződés</w:t>
      </w:r>
      <w:r w:rsidR="00BE0096" w:rsidRPr="000F3AC8">
        <w:rPr>
          <w:rFonts w:ascii="Times New Roman" w:hAnsi="Times New Roman"/>
          <w:noProof/>
        </w:rPr>
        <w:t xml:space="preserve"> </w:t>
      </w:r>
      <w:r w:rsidR="003702A7" w:rsidRPr="000F3AC8">
        <w:rPr>
          <w:rFonts w:ascii="Times New Roman" w:hAnsi="Times New Roman"/>
          <w:noProof/>
        </w:rPr>
        <w:t>kézhezvételétől</w:t>
      </w:r>
      <w:r w:rsidRPr="000F3AC8">
        <w:rPr>
          <w:rFonts w:ascii="Times New Roman" w:hAnsi="Times New Roman"/>
          <w:noProof/>
        </w:rPr>
        <w:t xml:space="preserve"> számított 90. nap.</w:t>
      </w:r>
      <w:r>
        <w:rPr>
          <w:rFonts w:ascii="Times New Roman" w:hAnsi="Times New Roman"/>
          <w:noProof/>
        </w:rPr>
        <w:t xml:space="preserve"> A munkák elvégzése után, a számlák átvételét követően, azok elfogadása esetén a támogatás jóváhagyott 4.b) pont szerinti összegét az Önkormányzat az elszámolás elfogadását követő 60 napon belül átutalja. </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9.</w:t>
      </w:r>
      <w:r>
        <w:rPr>
          <w:rFonts w:ascii="Times New Roman" w:hAnsi="Times New Roman"/>
          <w:noProof/>
        </w:rPr>
        <w:t xml:space="preserve"> Kapcsolattartó személyek</w:t>
      </w:r>
    </w:p>
    <w:p w:rsidR="003366A0" w:rsidRDefault="003366A0" w:rsidP="003366A0">
      <w:pPr>
        <w:widowControl w:val="0"/>
        <w:autoSpaceDE w:val="0"/>
        <w:autoSpaceDN w:val="0"/>
        <w:adjustRightInd w:val="0"/>
        <w:spacing w:after="0" w:line="240" w:lineRule="auto"/>
        <w:ind w:left="426"/>
        <w:jc w:val="both"/>
        <w:rPr>
          <w:rFonts w:ascii="Times New Roman" w:hAnsi="Times New Roman"/>
          <w:bCs/>
        </w:rPr>
      </w:pPr>
      <w:r>
        <w:rPr>
          <w:rFonts w:ascii="Times New Roman" w:hAnsi="Times New Roman"/>
          <w:bCs/>
        </w:rPr>
        <w:t xml:space="preserve">Önkormányzat 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bCs/>
        </w:rPr>
        <w:t>Támogatott</w:t>
      </w:r>
      <w:r>
        <w:rPr>
          <w:rFonts w:ascii="Times New Roman" w:hAnsi="Times New Roman"/>
          <w:noProof/>
        </w:rPr>
        <w:t xml:space="preserve"> </w:t>
      </w:r>
      <w:r>
        <w:rPr>
          <w:rFonts w:ascii="Times New Roman" w:hAnsi="Times New Roman"/>
          <w:bCs/>
        </w:rPr>
        <w:t xml:space="preserve">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10.</w:t>
      </w:r>
      <w:r>
        <w:rPr>
          <w:rFonts w:ascii="Times New Roman" w:eastAsia="Calibri" w:hAnsi="Times New Roman"/>
          <w:iCs/>
        </w:rPr>
        <w:t xml:space="preserve"> Önkormányzat a Támogatott szerződésszegése esetén jogosult a szerződést azonnali hatállyal felmondani. Szerződésszegésnek minősül különösen: </w:t>
      </w:r>
    </w:p>
    <w:p w:rsidR="003366A0" w:rsidRDefault="003366A0" w:rsidP="003366A0">
      <w:pPr>
        <w:spacing w:after="0" w:line="240" w:lineRule="auto"/>
        <w:ind w:left="426"/>
        <w:jc w:val="both"/>
        <w:rPr>
          <w:rFonts w:ascii="Times New Roman" w:eastAsia="Calibri" w:hAnsi="Times New Roman"/>
          <w:iCs/>
        </w:rPr>
      </w:pPr>
      <w:r>
        <w:rPr>
          <w:rFonts w:ascii="Times New Roman" w:eastAsia="Calibri" w:hAnsi="Times New Roman"/>
          <w:iCs/>
        </w:rPr>
        <w:t>a szerződés szerinti tájékoztatási kötelezettségek, továbbá jelen támogatási szerződés lényeges rendelkezéseinek megsértése, a 368/2011.(XII.31.) Korm. rendelet 82. §-ában körülírt okok fennállása.</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16.</w:t>
      </w:r>
      <w:r>
        <w:rPr>
          <w:rFonts w:ascii="Times New Roman" w:eastAsia="Calibri" w:hAnsi="Times New Roman"/>
          <w:iCs/>
        </w:rPr>
        <w:t xml:space="preserve"> A jelen szerződésben nem szabályozott kérdésekben a Polgári Törvénykönyv, az Áht., az 1407/2013/EU bizottsági rendelet, a 29/2013.(V.31.) önkormányzati rendelet, valamint a tárgyhoz kapcsolódó egyéb jogszabályok vonatkozó rendelkezései az irányadók.</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noProof/>
        </w:rPr>
        <w:t xml:space="preserve">Felek jelen szerződést annak felolvasása és közös értelmezése után, mint akaratukkal mindenben megegyezőt írták alá. </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b/>
          <w:bCs/>
        </w:rPr>
      </w:pPr>
      <w:r>
        <w:rPr>
          <w:rFonts w:ascii="Times New Roman" w:hAnsi="Times New Roman"/>
          <w:b/>
          <w:bCs/>
        </w:rPr>
        <w:t>Budapest, 2017.  .….</w:t>
      </w:r>
    </w:p>
    <w:p w:rsidR="003366A0" w:rsidRDefault="003366A0" w:rsidP="003366A0">
      <w:pPr>
        <w:widowControl w:val="0"/>
        <w:autoSpaceDE w:val="0"/>
        <w:autoSpaceDN w:val="0"/>
        <w:adjustRightInd w:val="0"/>
        <w:spacing w:after="0" w:line="240" w:lineRule="auto"/>
        <w:ind w:left="1080"/>
        <w:contextualSpacing/>
        <w:jc w:val="both"/>
        <w:rPr>
          <w:rFonts w:ascii="Times New Roman" w:hAnsi="Times New Roman"/>
          <w:noProof/>
        </w:rPr>
      </w:pPr>
    </w:p>
    <w:tbl>
      <w:tblPr>
        <w:tblW w:w="9854" w:type="dxa"/>
        <w:jc w:val="center"/>
        <w:tblLook w:val="01E0" w:firstRow="1" w:lastRow="1" w:firstColumn="1" w:lastColumn="1" w:noHBand="0" w:noVBand="0"/>
      </w:tblPr>
      <w:tblGrid>
        <w:gridCol w:w="4606"/>
        <w:gridCol w:w="322"/>
        <w:gridCol w:w="4284"/>
        <w:gridCol w:w="642"/>
      </w:tblGrid>
      <w:tr w:rsidR="003366A0" w:rsidTr="005A7C1A">
        <w:trPr>
          <w:gridAfter w:val="1"/>
          <w:wAfter w:w="642" w:type="dxa"/>
          <w:jc w:val="center"/>
        </w:trPr>
        <w:tc>
          <w:tcPr>
            <w:tcW w:w="4606" w:type="dxa"/>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bCs/>
              </w:rPr>
            </w:pPr>
            <w:r>
              <w:rPr>
                <w:rFonts w:ascii="Times New Roman" w:hAnsi="Times New Roman"/>
                <w:b/>
                <w:bCs/>
              </w:rPr>
              <w:t>Vattamány Zsolt</w:t>
            </w:r>
          </w:p>
          <w:p w:rsidR="003366A0" w:rsidRDefault="003366A0" w:rsidP="005A7C1A">
            <w:pPr>
              <w:spacing w:after="0" w:line="240" w:lineRule="auto"/>
              <w:jc w:val="center"/>
              <w:rPr>
                <w:rFonts w:ascii="Times New Roman" w:hAnsi="Times New Roman"/>
              </w:rPr>
            </w:pPr>
            <w:r>
              <w:rPr>
                <w:rFonts w:ascii="Times New Roman" w:hAnsi="Times New Roman"/>
              </w:rPr>
              <w:t>Polgármester</w:t>
            </w:r>
          </w:p>
          <w:p w:rsidR="003366A0" w:rsidRDefault="003366A0" w:rsidP="005A7C1A">
            <w:pPr>
              <w:spacing w:after="0" w:line="240" w:lineRule="auto"/>
              <w:jc w:val="center"/>
              <w:rPr>
                <w:rFonts w:ascii="Times New Roman" w:hAnsi="Times New Roman"/>
              </w:rPr>
            </w:pPr>
          </w:p>
        </w:tc>
        <w:tc>
          <w:tcPr>
            <w:tcW w:w="4606"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noProof/>
              </w:rPr>
            </w:pPr>
          </w:p>
          <w:p w:rsidR="003366A0" w:rsidRDefault="003366A0" w:rsidP="005A7C1A">
            <w:pPr>
              <w:spacing w:after="0" w:line="240" w:lineRule="auto"/>
              <w:jc w:val="center"/>
              <w:rPr>
                <w:rFonts w:ascii="Times New Roman" w:hAnsi="Times New Roman"/>
                <w:noProof/>
              </w:rPr>
            </w:pPr>
          </w:p>
          <w:p w:rsidR="003366A0" w:rsidRDefault="003366A0" w:rsidP="005A7C1A">
            <w:pPr>
              <w:spacing w:after="0" w:line="240" w:lineRule="auto"/>
              <w:jc w:val="center"/>
              <w:rPr>
                <w:rFonts w:ascii="Times New Roman" w:hAnsi="Times New Roman"/>
              </w:rPr>
            </w:pPr>
            <w:r>
              <w:rPr>
                <w:rFonts w:ascii="Times New Roman" w:hAnsi="Times New Roman"/>
                <w:noProof/>
              </w:rPr>
              <w:t>Támogatott képviseletében</w:t>
            </w:r>
          </w:p>
        </w:tc>
      </w:tr>
      <w:tr w:rsidR="003366A0" w:rsidTr="005A7C1A">
        <w:trPr>
          <w:jc w:val="center"/>
        </w:trPr>
        <w:tc>
          <w:tcPr>
            <w:tcW w:w="4928" w:type="dxa"/>
            <w:gridSpan w:val="2"/>
            <w:hideMark/>
          </w:tcPr>
          <w:p w:rsidR="003366A0" w:rsidRDefault="003366A0" w:rsidP="005A7C1A">
            <w:pPr>
              <w:spacing w:after="0" w:line="240" w:lineRule="auto"/>
              <w:jc w:val="both"/>
              <w:rPr>
                <w:rFonts w:ascii="Times New Roman" w:hAnsi="Times New Roman"/>
              </w:rPr>
            </w:pPr>
            <w:r>
              <w:rPr>
                <w:rFonts w:ascii="Times New Roman" w:hAnsi="Times New Roman"/>
              </w:rPr>
              <w:t>Ellenjegyzem:</w:t>
            </w: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Dr. Gotthard Gábor</w:t>
            </w:r>
          </w:p>
          <w:p w:rsidR="003366A0" w:rsidRDefault="003366A0" w:rsidP="005A7C1A">
            <w:pPr>
              <w:spacing w:after="0" w:line="240" w:lineRule="auto"/>
              <w:jc w:val="center"/>
              <w:rPr>
                <w:rFonts w:ascii="Times New Roman" w:hAnsi="Times New Roman"/>
              </w:rPr>
            </w:pPr>
            <w:r>
              <w:rPr>
                <w:rFonts w:ascii="Times New Roman" w:hAnsi="Times New Roman"/>
              </w:rPr>
              <w:t>jegyző</w:t>
            </w:r>
          </w:p>
          <w:p w:rsidR="003366A0" w:rsidRDefault="003366A0" w:rsidP="005A7C1A">
            <w:pPr>
              <w:spacing w:after="0" w:line="240" w:lineRule="auto"/>
              <w:jc w:val="center"/>
              <w:rPr>
                <w:rFonts w:ascii="Times New Roman" w:hAnsi="Times New Roman" w:cs="Bookman Old Style"/>
              </w:rPr>
            </w:pP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hideMark/>
          </w:tcPr>
          <w:p w:rsidR="003366A0" w:rsidRDefault="003366A0" w:rsidP="005A7C1A">
            <w:pPr>
              <w:spacing w:after="0" w:line="240" w:lineRule="auto"/>
              <w:rPr>
                <w:rFonts w:ascii="Times New Roman" w:hAnsi="Times New Roman"/>
              </w:rPr>
            </w:pPr>
            <w:r>
              <w:rPr>
                <w:rFonts w:ascii="Times New Roman" w:hAnsi="Times New Roman"/>
              </w:rPr>
              <w:t>Pénzügyi ellenjegyzés:</w:t>
            </w:r>
          </w:p>
        </w:tc>
        <w:tc>
          <w:tcPr>
            <w:tcW w:w="4926" w:type="dxa"/>
            <w:gridSpan w:val="2"/>
          </w:tcPr>
          <w:p w:rsidR="003366A0" w:rsidRDefault="003366A0" w:rsidP="005A7C1A">
            <w:pPr>
              <w:spacing w:after="0" w:line="240" w:lineRule="auto"/>
              <w:rPr>
                <w:rFonts w:ascii="Times New Roman" w:hAnsi="Times New Roman" w:cs="Bookman Old Style"/>
              </w:rPr>
            </w:pPr>
          </w:p>
        </w:tc>
      </w:tr>
      <w:tr w:rsidR="003366A0" w:rsidTr="005A7C1A">
        <w:trPr>
          <w:jc w:val="center"/>
        </w:trPr>
        <w:tc>
          <w:tcPr>
            <w:tcW w:w="9854" w:type="dxa"/>
            <w:gridSpan w:val="4"/>
            <w:hideMark/>
          </w:tcPr>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Fitosné Zemanovics Zsuzsanna</w:t>
            </w:r>
          </w:p>
          <w:p w:rsidR="003366A0" w:rsidRDefault="003366A0" w:rsidP="005A7C1A">
            <w:pPr>
              <w:spacing w:after="0" w:line="240" w:lineRule="auto"/>
              <w:jc w:val="center"/>
              <w:rPr>
                <w:rFonts w:ascii="Times New Roman" w:hAnsi="Times New Roman" w:cs="Bookman Old Style"/>
              </w:rPr>
            </w:pPr>
            <w:r>
              <w:rPr>
                <w:rFonts w:ascii="Times New Roman" w:hAnsi="Times New Roman"/>
              </w:rPr>
              <w:t>Pénzügyi Iroda vezetője</w:t>
            </w:r>
          </w:p>
        </w:tc>
      </w:tr>
    </w:tbl>
    <w:p w:rsidR="003366A0" w:rsidRDefault="003366A0" w:rsidP="003366A0"/>
    <w:p w:rsidR="003366A0" w:rsidRDefault="003366A0" w:rsidP="003366A0">
      <w:pPr>
        <w:widowControl w:val="0"/>
        <w:autoSpaceDE w:val="0"/>
        <w:autoSpaceDN w:val="0"/>
        <w:adjustRightInd w:val="0"/>
        <w:spacing w:after="0" w:line="240" w:lineRule="auto"/>
        <w:jc w:val="cente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E2635F" w:rsidRPr="003366A0" w:rsidRDefault="00E2635F" w:rsidP="007C5DF3">
      <w:pPr>
        <w:spacing w:after="0" w:line="240" w:lineRule="auto"/>
        <w:rPr>
          <w:rFonts w:ascii="Times New Roman" w:hAnsi="Times New Roman"/>
          <w:sz w:val="24"/>
          <w:szCs w:val="24"/>
          <w:highlight w:val="lightGray"/>
        </w:rPr>
      </w:pPr>
    </w:p>
    <w:sectPr w:rsidR="00E2635F" w:rsidRPr="003366A0" w:rsidSect="005D329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B45" w:rsidRDefault="00FF4B45" w:rsidP="00B30B02">
      <w:pPr>
        <w:spacing w:after="0" w:line="240" w:lineRule="auto"/>
      </w:pPr>
      <w:r>
        <w:separator/>
      </w:r>
    </w:p>
  </w:endnote>
  <w:endnote w:type="continuationSeparator" w:id="0">
    <w:p w:rsidR="00FF4B45" w:rsidRDefault="00FF4B45"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9C6E00">
          <w:rPr>
            <w:noProof/>
          </w:rPr>
          <w:t>16</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B45" w:rsidRDefault="00FF4B45" w:rsidP="00B30B02">
      <w:pPr>
        <w:spacing w:after="0" w:line="240" w:lineRule="auto"/>
      </w:pPr>
      <w:r>
        <w:separator/>
      </w:r>
    </w:p>
  </w:footnote>
  <w:footnote w:type="continuationSeparator" w:id="0">
    <w:p w:rsidR="00FF4B45" w:rsidRDefault="00FF4B45"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15:restartNumberingAfterBreak="0">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15:restartNumberingAfterBreak="0">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15:restartNumberingAfterBreak="0">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15:restartNumberingAfterBreak="0">
    <w:nsid w:val="05CC068C"/>
    <w:multiLevelType w:val="hybridMultilevel"/>
    <w:tmpl w:val="D2E667CE"/>
    <w:lvl w:ilvl="0" w:tplc="040E0019">
      <w:start w:val="1"/>
      <w:numFmt w:val="lowerLetter"/>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0"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7"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15:restartNumberingAfterBreak="0">
    <w:nsid w:val="306549C9"/>
    <w:multiLevelType w:val="hybridMultilevel"/>
    <w:tmpl w:val="77F427AE"/>
    <w:lvl w:ilvl="0" w:tplc="DC903D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0" w15:restartNumberingAfterBreak="0">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4" w15:restartNumberingAfterBreak="0">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ED210D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28" w15:restartNumberingAfterBreak="0">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2"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3"/>
  </w:num>
  <w:num w:numId="3">
    <w:abstractNumId w:val="22"/>
  </w:num>
  <w:num w:numId="4">
    <w:abstractNumId w:val="2"/>
  </w:num>
  <w:num w:numId="5">
    <w:abstractNumId w:val="25"/>
  </w:num>
  <w:num w:numId="6">
    <w:abstractNumId w:val="6"/>
  </w:num>
  <w:num w:numId="7">
    <w:abstractNumId w:val="0"/>
  </w:num>
  <w:num w:numId="8">
    <w:abstractNumId w:val="19"/>
  </w:num>
  <w:num w:numId="9">
    <w:abstractNumId w:val="23"/>
  </w:num>
  <w:num w:numId="10">
    <w:abstractNumId w:val="14"/>
  </w:num>
  <w:num w:numId="11">
    <w:abstractNumId w:val="32"/>
  </w:num>
  <w:num w:numId="12">
    <w:abstractNumId w:val="15"/>
  </w:num>
  <w:num w:numId="13">
    <w:abstractNumId w:val="16"/>
  </w:num>
  <w:num w:numId="14">
    <w:abstractNumId w:val="17"/>
  </w:num>
  <w:num w:numId="15">
    <w:abstractNumId w:val="11"/>
  </w:num>
  <w:num w:numId="16">
    <w:abstractNumId w:val="26"/>
  </w:num>
  <w:num w:numId="17">
    <w:abstractNumId w:val="21"/>
  </w:num>
  <w:num w:numId="18">
    <w:abstractNumId w:val="12"/>
  </w:num>
  <w:num w:numId="19">
    <w:abstractNumId w:val="4"/>
  </w:num>
  <w:num w:numId="20">
    <w:abstractNumId w:val="33"/>
  </w:num>
  <w:num w:numId="21">
    <w:abstractNumId w:val="10"/>
  </w:num>
  <w:num w:numId="22">
    <w:abstractNumId w:val="20"/>
  </w:num>
  <w:num w:numId="23">
    <w:abstractNumId w:val="5"/>
  </w:num>
  <w:num w:numId="24">
    <w:abstractNumId w:val="31"/>
  </w:num>
  <w:num w:numId="25">
    <w:abstractNumId w:val="3"/>
  </w:num>
  <w:num w:numId="26">
    <w:abstractNumId w:val="37"/>
  </w:num>
  <w:num w:numId="27">
    <w:abstractNumId w:val="1"/>
    <w:lvlOverride w:ilvl="0">
      <w:startOverride w:val="1"/>
    </w:lvlOverride>
  </w:num>
  <w:num w:numId="28">
    <w:abstractNumId w:val="8"/>
  </w:num>
  <w:num w:numId="29">
    <w:abstractNumId w:val="7"/>
  </w:num>
  <w:num w:numId="30">
    <w:abstractNumId w:val="30"/>
  </w:num>
  <w:num w:numId="31">
    <w:abstractNumId w:val="36"/>
  </w:num>
  <w:num w:numId="32">
    <w:abstractNumId w:val="24"/>
  </w:num>
  <w:num w:numId="33">
    <w:abstractNumId w:val="34"/>
  </w:num>
  <w:num w:numId="34">
    <w:abstractNumId w:val="29"/>
  </w:num>
  <w:num w:numId="35">
    <w:abstractNumId w:val="3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F0"/>
    <w:rsid w:val="000007EB"/>
    <w:rsid w:val="00005355"/>
    <w:rsid w:val="00006373"/>
    <w:rsid w:val="0000723E"/>
    <w:rsid w:val="00007860"/>
    <w:rsid w:val="00013287"/>
    <w:rsid w:val="00013DED"/>
    <w:rsid w:val="00014CFE"/>
    <w:rsid w:val="00016A03"/>
    <w:rsid w:val="0002025D"/>
    <w:rsid w:val="000269C5"/>
    <w:rsid w:val="00034EB7"/>
    <w:rsid w:val="00037856"/>
    <w:rsid w:val="00045CAA"/>
    <w:rsid w:val="00046B3A"/>
    <w:rsid w:val="000475EE"/>
    <w:rsid w:val="00053EED"/>
    <w:rsid w:val="00055668"/>
    <w:rsid w:val="00061B19"/>
    <w:rsid w:val="00062696"/>
    <w:rsid w:val="0007273F"/>
    <w:rsid w:val="0008219C"/>
    <w:rsid w:val="00084B2D"/>
    <w:rsid w:val="0008691C"/>
    <w:rsid w:val="00091225"/>
    <w:rsid w:val="000977B4"/>
    <w:rsid w:val="00097D4D"/>
    <w:rsid w:val="000A5508"/>
    <w:rsid w:val="000A62C1"/>
    <w:rsid w:val="000A70B4"/>
    <w:rsid w:val="000B1879"/>
    <w:rsid w:val="000B5C49"/>
    <w:rsid w:val="000C6220"/>
    <w:rsid w:val="000D2561"/>
    <w:rsid w:val="000D28FF"/>
    <w:rsid w:val="000D3AA1"/>
    <w:rsid w:val="000D4973"/>
    <w:rsid w:val="000E0E3F"/>
    <w:rsid w:val="000E2E23"/>
    <w:rsid w:val="000E76EB"/>
    <w:rsid w:val="000F3AC8"/>
    <w:rsid w:val="000F4283"/>
    <w:rsid w:val="000F49D9"/>
    <w:rsid w:val="000F5C30"/>
    <w:rsid w:val="00100995"/>
    <w:rsid w:val="0010555D"/>
    <w:rsid w:val="001066AA"/>
    <w:rsid w:val="0011014E"/>
    <w:rsid w:val="001126AD"/>
    <w:rsid w:val="00115C44"/>
    <w:rsid w:val="00117E03"/>
    <w:rsid w:val="0012058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95BB5"/>
    <w:rsid w:val="001A22B6"/>
    <w:rsid w:val="001A513A"/>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15F96"/>
    <w:rsid w:val="00223548"/>
    <w:rsid w:val="00223CCC"/>
    <w:rsid w:val="00227850"/>
    <w:rsid w:val="00231D1F"/>
    <w:rsid w:val="00232329"/>
    <w:rsid w:val="002347A3"/>
    <w:rsid w:val="00237BB7"/>
    <w:rsid w:val="00244218"/>
    <w:rsid w:val="0024796B"/>
    <w:rsid w:val="00247E04"/>
    <w:rsid w:val="00250618"/>
    <w:rsid w:val="00250719"/>
    <w:rsid w:val="002517DF"/>
    <w:rsid w:val="00251B92"/>
    <w:rsid w:val="00252570"/>
    <w:rsid w:val="00253A60"/>
    <w:rsid w:val="00265E58"/>
    <w:rsid w:val="00266692"/>
    <w:rsid w:val="00266B4B"/>
    <w:rsid w:val="00267550"/>
    <w:rsid w:val="0027722E"/>
    <w:rsid w:val="00290423"/>
    <w:rsid w:val="002922AF"/>
    <w:rsid w:val="00295DA2"/>
    <w:rsid w:val="002A6FB3"/>
    <w:rsid w:val="002B0984"/>
    <w:rsid w:val="002B23D9"/>
    <w:rsid w:val="002B30AD"/>
    <w:rsid w:val="002B31C9"/>
    <w:rsid w:val="002B73FE"/>
    <w:rsid w:val="002C02E4"/>
    <w:rsid w:val="002C1C95"/>
    <w:rsid w:val="002C20B9"/>
    <w:rsid w:val="002C2207"/>
    <w:rsid w:val="002C7753"/>
    <w:rsid w:val="002D1AE4"/>
    <w:rsid w:val="002D3108"/>
    <w:rsid w:val="002D321B"/>
    <w:rsid w:val="002D51C7"/>
    <w:rsid w:val="002D5AB1"/>
    <w:rsid w:val="002D5EAB"/>
    <w:rsid w:val="002D672E"/>
    <w:rsid w:val="002E3098"/>
    <w:rsid w:val="002E537C"/>
    <w:rsid w:val="002F107E"/>
    <w:rsid w:val="002F6E8B"/>
    <w:rsid w:val="00302B67"/>
    <w:rsid w:val="0032031E"/>
    <w:rsid w:val="00322FE2"/>
    <w:rsid w:val="003366A0"/>
    <w:rsid w:val="00336D99"/>
    <w:rsid w:val="00340403"/>
    <w:rsid w:val="003413AD"/>
    <w:rsid w:val="003439E2"/>
    <w:rsid w:val="00345A5A"/>
    <w:rsid w:val="00351EF5"/>
    <w:rsid w:val="00354CE1"/>
    <w:rsid w:val="00355B0E"/>
    <w:rsid w:val="003577F6"/>
    <w:rsid w:val="00364BEC"/>
    <w:rsid w:val="0036506F"/>
    <w:rsid w:val="00367584"/>
    <w:rsid w:val="0036781A"/>
    <w:rsid w:val="003700D8"/>
    <w:rsid w:val="003702A7"/>
    <w:rsid w:val="003711A3"/>
    <w:rsid w:val="00372B5C"/>
    <w:rsid w:val="003733F0"/>
    <w:rsid w:val="00377DF9"/>
    <w:rsid w:val="00381AD8"/>
    <w:rsid w:val="00381F9B"/>
    <w:rsid w:val="00385CED"/>
    <w:rsid w:val="00391687"/>
    <w:rsid w:val="0039328B"/>
    <w:rsid w:val="003A1205"/>
    <w:rsid w:val="003B5933"/>
    <w:rsid w:val="003C2CDC"/>
    <w:rsid w:val="003C3F82"/>
    <w:rsid w:val="003C578F"/>
    <w:rsid w:val="003C77A1"/>
    <w:rsid w:val="003D39CF"/>
    <w:rsid w:val="003D4F1B"/>
    <w:rsid w:val="003D6D45"/>
    <w:rsid w:val="003E2645"/>
    <w:rsid w:val="003E388B"/>
    <w:rsid w:val="003E5E9E"/>
    <w:rsid w:val="003E60F0"/>
    <w:rsid w:val="003F549C"/>
    <w:rsid w:val="0041231C"/>
    <w:rsid w:val="00412A44"/>
    <w:rsid w:val="00413A5B"/>
    <w:rsid w:val="004221FB"/>
    <w:rsid w:val="0042468F"/>
    <w:rsid w:val="00426804"/>
    <w:rsid w:val="00434413"/>
    <w:rsid w:val="00434D76"/>
    <w:rsid w:val="00434DEE"/>
    <w:rsid w:val="004410A3"/>
    <w:rsid w:val="0044268C"/>
    <w:rsid w:val="00444FA8"/>
    <w:rsid w:val="0044794E"/>
    <w:rsid w:val="004506A0"/>
    <w:rsid w:val="00457E2F"/>
    <w:rsid w:val="004640AC"/>
    <w:rsid w:val="00481E44"/>
    <w:rsid w:val="00486A01"/>
    <w:rsid w:val="00486BC4"/>
    <w:rsid w:val="004921D5"/>
    <w:rsid w:val="00492BBF"/>
    <w:rsid w:val="004A1AD7"/>
    <w:rsid w:val="004A270D"/>
    <w:rsid w:val="004A33AF"/>
    <w:rsid w:val="004A422F"/>
    <w:rsid w:val="004B22C7"/>
    <w:rsid w:val="004B3050"/>
    <w:rsid w:val="004B4493"/>
    <w:rsid w:val="004B6503"/>
    <w:rsid w:val="004C1C10"/>
    <w:rsid w:val="004C1E82"/>
    <w:rsid w:val="004C6F70"/>
    <w:rsid w:val="004C72E8"/>
    <w:rsid w:val="004D35A3"/>
    <w:rsid w:val="004D4CC5"/>
    <w:rsid w:val="004D713B"/>
    <w:rsid w:val="004E263D"/>
    <w:rsid w:val="004E351E"/>
    <w:rsid w:val="004E3D74"/>
    <w:rsid w:val="004E3FE9"/>
    <w:rsid w:val="004E59DE"/>
    <w:rsid w:val="004E6B39"/>
    <w:rsid w:val="004F1F28"/>
    <w:rsid w:val="004F476F"/>
    <w:rsid w:val="004F4D40"/>
    <w:rsid w:val="005000F7"/>
    <w:rsid w:val="005031A6"/>
    <w:rsid w:val="00503B51"/>
    <w:rsid w:val="005073A2"/>
    <w:rsid w:val="005125FD"/>
    <w:rsid w:val="00513689"/>
    <w:rsid w:val="0052009A"/>
    <w:rsid w:val="00520347"/>
    <w:rsid w:val="00532C77"/>
    <w:rsid w:val="0053384D"/>
    <w:rsid w:val="005347B7"/>
    <w:rsid w:val="00537F6F"/>
    <w:rsid w:val="005400B8"/>
    <w:rsid w:val="005434D5"/>
    <w:rsid w:val="0054490D"/>
    <w:rsid w:val="005573E9"/>
    <w:rsid w:val="0056078F"/>
    <w:rsid w:val="00570624"/>
    <w:rsid w:val="00571A29"/>
    <w:rsid w:val="00572E4B"/>
    <w:rsid w:val="00573FDF"/>
    <w:rsid w:val="00574CF0"/>
    <w:rsid w:val="0059046B"/>
    <w:rsid w:val="00590954"/>
    <w:rsid w:val="0059318B"/>
    <w:rsid w:val="005A4B28"/>
    <w:rsid w:val="005A60FC"/>
    <w:rsid w:val="005B36E3"/>
    <w:rsid w:val="005B3C25"/>
    <w:rsid w:val="005B5BBC"/>
    <w:rsid w:val="005B5CDE"/>
    <w:rsid w:val="005C05B5"/>
    <w:rsid w:val="005C15C5"/>
    <w:rsid w:val="005C2C0D"/>
    <w:rsid w:val="005C4BB8"/>
    <w:rsid w:val="005C5B83"/>
    <w:rsid w:val="005C76FE"/>
    <w:rsid w:val="005D13C1"/>
    <w:rsid w:val="005D1A86"/>
    <w:rsid w:val="005D329E"/>
    <w:rsid w:val="005D3CDF"/>
    <w:rsid w:val="005D500F"/>
    <w:rsid w:val="005F33AA"/>
    <w:rsid w:val="005F3994"/>
    <w:rsid w:val="00603F26"/>
    <w:rsid w:val="00604A5B"/>
    <w:rsid w:val="0060524F"/>
    <w:rsid w:val="00605631"/>
    <w:rsid w:val="0062240C"/>
    <w:rsid w:val="0062652A"/>
    <w:rsid w:val="0062798F"/>
    <w:rsid w:val="00637E73"/>
    <w:rsid w:val="006431B7"/>
    <w:rsid w:val="00643255"/>
    <w:rsid w:val="00644610"/>
    <w:rsid w:val="00645018"/>
    <w:rsid w:val="0064521C"/>
    <w:rsid w:val="00645646"/>
    <w:rsid w:val="00646295"/>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37D2"/>
    <w:rsid w:val="006E4439"/>
    <w:rsid w:val="006E71EC"/>
    <w:rsid w:val="006F0CBE"/>
    <w:rsid w:val="006F7D23"/>
    <w:rsid w:val="00700BE1"/>
    <w:rsid w:val="007121EE"/>
    <w:rsid w:val="0071683C"/>
    <w:rsid w:val="0071756C"/>
    <w:rsid w:val="00723401"/>
    <w:rsid w:val="00724034"/>
    <w:rsid w:val="00725358"/>
    <w:rsid w:val="00730067"/>
    <w:rsid w:val="00730488"/>
    <w:rsid w:val="00734FF4"/>
    <w:rsid w:val="00736873"/>
    <w:rsid w:val="00742137"/>
    <w:rsid w:val="00742469"/>
    <w:rsid w:val="00751E17"/>
    <w:rsid w:val="007543DB"/>
    <w:rsid w:val="007547B2"/>
    <w:rsid w:val="007602B1"/>
    <w:rsid w:val="00763D2F"/>
    <w:rsid w:val="0076462B"/>
    <w:rsid w:val="00771F05"/>
    <w:rsid w:val="007726F9"/>
    <w:rsid w:val="007727C0"/>
    <w:rsid w:val="00772CC5"/>
    <w:rsid w:val="0078341F"/>
    <w:rsid w:val="0079180A"/>
    <w:rsid w:val="007918A1"/>
    <w:rsid w:val="00796D30"/>
    <w:rsid w:val="007A1F31"/>
    <w:rsid w:val="007A2D58"/>
    <w:rsid w:val="007A49FA"/>
    <w:rsid w:val="007B20B0"/>
    <w:rsid w:val="007B6941"/>
    <w:rsid w:val="007C222E"/>
    <w:rsid w:val="007C3694"/>
    <w:rsid w:val="007C456F"/>
    <w:rsid w:val="007C5DF3"/>
    <w:rsid w:val="007D4A69"/>
    <w:rsid w:val="007E0AC4"/>
    <w:rsid w:val="007E1852"/>
    <w:rsid w:val="007E3549"/>
    <w:rsid w:val="007F15A3"/>
    <w:rsid w:val="007F297C"/>
    <w:rsid w:val="007F3698"/>
    <w:rsid w:val="00801502"/>
    <w:rsid w:val="00813D61"/>
    <w:rsid w:val="00817474"/>
    <w:rsid w:val="008242CB"/>
    <w:rsid w:val="008247F5"/>
    <w:rsid w:val="008338A9"/>
    <w:rsid w:val="0083782F"/>
    <w:rsid w:val="0084183B"/>
    <w:rsid w:val="00846C9A"/>
    <w:rsid w:val="00853E72"/>
    <w:rsid w:val="00855EC3"/>
    <w:rsid w:val="008602D8"/>
    <w:rsid w:val="00872584"/>
    <w:rsid w:val="00872B93"/>
    <w:rsid w:val="00882A9A"/>
    <w:rsid w:val="00882C31"/>
    <w:rsid w:val="00883CB2"/>
    <w:rsid w:val="00885423"/>
    <w:rsid w:val="00890779"/>
    <w:rsid w:val="00890E76"/>
    <w:rsid w:val="008973A0"/>
    <w:rsid w:val="008A036A"/>
    <w:rsid w:val="008A1C2F"/>
    <w:rsid w:val="008A6495"/>
    <w:rsid w:val="008B20F2"/>
    <w:rsid w:val="008B2342"/>
    <w:rsid w:val="008B479A"/>
    <w:rsid w:val="008B49C8"/>
    <w:rsid w:val="008B57E7"/>
    <w:rsid w:val="008C6903"/>
    <w:rsid w:val="008D5A33"/>
    <w:rsid w:val="008E08C0"/>
    <w:rsid w:val="008E0CDB"/>
    <w:rsid w:val="008E1F2D"/>
    <w:rsid w:val="008E2966"/>
    <w:rsid w:val="008E47D0"/>
    <w:rsid w:val="008E4E25"/>
    <w:rsid w:val="008E5E2C"/>
    <w:rsid w:val="008F0A96"/>
    <w:rsid w:val="008F2FF7"/>
    <w:rsid w:val="00900A05"/>
    <w:rsid w:val="00902BCC"/>
    <w:rsid w:val="00902D50"/>
    <w:rsid w:val="00905927"/>
    <w:rsid w:val="009212A5"/>
    <w:rsid w:val="00922A99"/>
    <w:rsid w:val="00922E46"/>
    <w:rsid w:val="00936BF2"/>
    <w:rsid w:val="00937C37"/>
    <w:rsid w:val="00942FBC"/>
    <w:rsid w:val="00943504"/>
    <w:rsid w:val="009452E1"/>
    <w:rsid w:val="00945822"/>
    <w:rsid w:val="00952121"/>
    <w:rsid w:val="00954320"/>
    <w:rsid w:val="00956A0C"/>
    <w:rsid w:val="00957819"/>
    <w:rsid w:val="009607B7"/>
    <w:rsid w:val="00962908"/>
    <w:rsid w:val="0096528A"/>
    <w:rsid w:val="00984DA8"/>
    <w:rsid w:val="00985713"/>
    <w:rsid w:val="00992E99"/>
    <w:rsid w:val="009961BC"/>
    <w:rsid w:val="009A60FA"/>
    <w:rsid w:val="009B1A30"/>
    <w:rsid w:val="009B209B"/>
    <w:rsid w:val="009B329E"/>
    <w:rsid w:val="009B6250"/>
    <w:rsid w:val="009B7545"/>
    <w:rsid w:val="009C0C10"/>
    <w:rsid w:val="009C6E00"/>
    <w:rsid w:val="009D3D0B"/>
    <w:rsid w:val="009D3DC0"/>
    <w:rsid w:val="009E3779"/>
    <w:rsid w:val="009E7DAC"/>
    <w:rsid w:val="009F0553"/>
    <w:rsid w:val="009F2324"/>
    <w:rsid w:val="009F4F13"/>
    <w:rsid w:val="009F542B"/>
    <w:rsid w:val="009F6758"/>
    <w:rsid w:val="009F7877"/>
    <w:rsid w:val="00A0097D"/>
    <w:rsid w:val="00A00EDC"/>
    <w:rsid w:val="00A015C9"/>
    <w:rsid w:val="00A0178E"/>
    <w:rsid w:val="00A020EE"/>
    <w:rsid w:val="00A0750A"/>
    <w:rsid w:val="00A129F7"/>
    <w:rsid w:val="00A1496C"/>
    <w:rsid w:val="00A1613A"/>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5AE5"/>
    <w:rsid w:val="00A56F95"/>
    <w:rsid w:val="00A60E04"/>
    <w:rsid w:val="00A61340"/>
    <w:rsid w:val="00A64707"/>
    <w:rsid w:val="00A64905"/>
    <w:rsid w:val="00A65205"/>
    <w:rsid w:val="00A70734"/>
    <w:rsid w:val="00A71937"/>
    <w:rsid w:val="00A81343"/>
    <w:rsid w:val="00A86EDB"/>
    <w:rsid w:val="00A8742C"/>
    <w:rsid w:val="00A93E0E"/>
    <w:rsid w:val="00A97EB2"/>
    <w:rsid w:val="00AA7D67"/>
    <w:rsid w:val="00AB1ECE"/>
    <w:rsid w:val="00AB23B4"/>
    <w:rsid w:val="00AB3FB6"/>
    <w:rsid w:val="00AB5960"/>
    <w:rsid w:val="00AC2031"/>
    <w:rsid w:val="00AC2BC8"/>
    <w:rsid w:val="00AC43D6"/>
    <w:rsid w:val="00AC4700"/>
    <w:rsid w:val="00AC481B"/>
    <w:rsid w:val="00AD2A26"/>
    <w:rsid w:val="00AD4FDD"/>
    <w:rsid w:val="00AD7538"/>
    <w:rsid w:val="00AE78FB"/>
    <w:rsid w:val="00AF019D"/>
    <w:rsid w:val="00B012CF"/>
    <w:rsid w:val="00B03F10"/>
    <w:rsid w:val="00B053A5"/>
    <w:rsid w:val="00B07141"/>
    <w:rsid w:val="00B103B5"/>
    <w:rsid w:val="00B11B95"/>
    <w:rsid w:val="00B134AE"/>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731A"/>
    <w:rsid w:val="00B8744B"/>
    <w:rsid w:val="00B91279"/>
    <w:rsid w:val="00B95BB0"/>
    <w:rsid w:val="00BA3116"/>
    <w:rsid w:val="00BA4A8F"/>
    <w:rsid w:val="00BA5C74"/>
    <w:rsid w:val="00BB1957"/>
    <w:rsid w:val="00BB3C98"/>
    <w:rsid w:val="00BB442F"/>
    <w:rsid w:val="00BB7DEA"/>
    <w:rsid w:val="00BC04A6"/>
    <w:rsid w:val="00BC4AE0"/>
    <w:rsid w:val="00BC594A"/>
    <w:rsid w:val="00BC6351"/>
    <w:rsid w:val="00BD0939"/>
    <w:rsid w:val="00BD3EDB"/>
    <w:rsid w:val="00BE0096"/>
    <w:rsid w:val="00BE02BA"/>
    <w:rsid w:val="00BE07BC"/>
    <w:rsid w:val="00BE5102"/>
    <w:rsid w:val="00BE7FF1"/>
    <w:rsid w:val="00BF1DF0"/>
    <w:rsid w:val="00BF2071"/>
    <w:rsid w:val="00C01BFB"/>
    <w:rsid w:val="00C02276"/>
    <w:rsid w:val="00C04173"/>
    <w:rsid w:val="00C0576B"/>
    <w:rsid w:val="00C057B0"/>
    <w:rsid w:val="00C1157A"/>
    <w:rsid w:val="00C1584F"/>
    <w:rsid w:val="00C15F6C"/>
    <w:rsid w:val="00C20B90"/>
    <w:rsid w:val="00C25909"/>
    <w:rsid w:val="00C279AB"/>
    <w:rsid w:val="00C31BA5"/>
    <w:rsid w:val="00C33377"/>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A1E2C"/>
    <w:rsid w:val="00CA210F"/>
    <w:rsid w:val="00CC0E21"/>
    <w:rsid w:val="00CC31D4"/>
    <w:rsid w:val="00CC4EF5"/>
    <w:rsid w:val="00CC5168"/>
    <w:rsid w:val="00CC719C"/>
    <w:rsid w:val="00CC7AC7"/>
    <w:rsid w:val="00CD1342"/>
    <w:rsid w:val="00CD25E0"/>
    <w:rsid w:val="00CD2E16"/>
    <w:rsid w:val="00CD3325"/>
    <w:rsid w:val="00CD55E9"/>
    <w:rsid w:val="00CD737F"/>
    <w:rsid w:val="00CE599C"/>
    <w:rsid w:val="00CE6C96"/>
    <w:rsid w:val="00CF207B"/>
    <w:rsid w:val="00CF64B6"/>
    <w:rsid w:val="00D00242"/>
    <w:rsid w:val="00D02352"/>
    <w:rsid w:val="00D03B74"/>
    <w:rsid w:val="00D05F89"/>
    <w:rsid w:val="00D20002"/>
    <w:rsid w:val="00D20907"/>
    <w:rsid w:val="00D20C15"/>
    <w:rsid w:val="00D246AC"/>
    <w:rsid w:val="00D2537A"/>
    <w:rsid w:val="00D343FE"/>
    <w:rsid w:val="00D36263"/>
    <w:rsid w:val="00D371C6"/>
    <w:rsid w:val="00D402D8"/>
    <w:rsid w:val="00D44B28"/>
    <w:rsid w:val="00D50CC6"/>
    <w:rsid w:val="00D50EC9"/>
    <w:rsid w:val="00D51858"/>
    <w:rsid w:val="00D56C48"/>
    <w:rsid w:val="00D57FEB"/>
    <w:rsid w:val="00D64540"/>
    <w:rsid w:val="00D662DD"/>
    <w:rsid w:val="00D66FD2"/>
    <w:rsid w:val="00D67CA5"/>
    <w:rsid w:val="00D70A72"/>
    <w:rsid w:val="00D710BD"/>
    <w:rsid w:val="00D7188E"/>
    <w:rsid w:val="00D71D0A"/>
    <w:rsid w:val="00D74B89"/>
    <w:rsid w:val="00D769D2"/>
    <w:rsid w:val="00D923DF"/>
    <w:rsid w:val="00D94176"/>
    <w:rsid w:val="00DA3A34"/>
    <w:rsid w:val="00DB094E"/>
    <w:rsid w:val="00DB1855"/>
    <w:rsid w:val="00DB45E7"/>
    <w:rsid w:val="00DB60D6"/>
    <w:rsid w:val="00DB7818"/>
    <w:rsid w:val="00DC30FE"/>
    <w:rsid w:val="00DC36F4"/>
    <w:rsid w:val="00DD0007"/>
    <w:rsid w:val="00DD03C9"/>
    <w:rsid w:val="00DD0701"/>
    <w:rsid w:val="00DD0EC9"/>
    <w:rsid w:val="00DE1259"/>
    <w:rsid w:val="00DE5663"/>
    <w:rsid w:val="00DE70A3"/>
    <w:rsid w:val="00DF277B"/>
    <w:rsid w:val="00DF3D27"/>
    <w:rsid w:val="00DF4765"/>
    <w:rsid w:val="00DF4D39"/>
    <w:rsid w:val="00DF7AAE"/>
    <w:rsid w:val="00E10AB7"/>
    <w:rsid w:val="00E134BA"/>
    <w:rsid w:val="00E14002"/>
    <w:rsid w:val="00E21660"/>
    <w:rsid w:val="00E2287C"/>
    <w:rsid w:val="00E2292E"/>
    <w:rsid w:val="00E23E32"/>
    <w:rsid w:val="00E2635F"/>
    <w:rsid w:val="00E265C2"/>
    <w:rsid w:val="00E36168"/>
    <w:rsid w:val="00E4613C"/>
    <w:rsid w:val="00E509C3"/>
    <w:rsid w:val="00E510B0"/>
    <w:rsid w:val="00E51B0A"/>
    <w:rsid w:val="00E520D8"/>
    <w:rsid w:val="00E52D67"/>
    <w:rsid w:val="00E55216"/>
    <w:rsid w:val="00E72676"/>
    <w:rsid w:val="00E755B0"/>
    <w:rsid w:val="00E75949"/>
    <w:rsid w:val="00E809C5"/>
    <w:rsid w:val="00E81EF2"/>
    <w:rsid w:val="00E82580"/>
    <w:rsid w:val="00E87218"/>
    <w:rsid w:val="00E925BA"/>
    <w:rsid w:val="00E92BF2"/>
    <w:rsid w:val="00E92CCA"/>
    <w:rsid w:val="00E936D6"/>
    <w:rsid w:val="00EA24C8"/>
    <w:rsid w:val="00EA2551"/>
    <w:rsid w:val="00EA6EB5"/>
    <w:rsid w:val="00EB1FA1"/>
    <w:rsid w:val="00EB5E58"/>
    <w:rsid w:val="00EB7581"/>
    <w:rsid w:val="00EC07FB"/>
    <w:rsid w:val="00EC1D0B"/>
    <w:rsid w:val="00EC525A"/>
    <w:rsid w:val="00ED2F1F"/>
    <w:rsid w:val="00EE5FEF"/>
    <w:rsid w:val="00EE6F1C"/>
    <w:rsid w:val="00EF10B2"/>
    <w:rsid w:val="00EF6DBA"/>
    <w:rsid w:val="00F010C2"/>
    <w:rsid w:val="00F033FD"/>
    <w:rsid w:val="00F0516A"/>
    <w:rsid w:val="00F06313"/>
    <w:rsid w:val="00F104C5"/>
    <w:rsid w:val="00F1105C"/>
    <w:rsid w:val="00F11184"/>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6530E"/>
    <w:rsid w:val="00F65923"/>
    <w:rsid w:val="00F712E2"/>
    <w:rsid w:val="00F71BE2"/>
    <w:rsid w:val="00F73412"/>
    <w:rsid w:val="00F7523C"/>
    <w:rsid w:val="00F80843"/>
    <w:rsid w:val="00F83462"/>
    <w:rsid w:val="00F83C64"/>
    <w:rsid w:val="00F84A88"/>
    <w:rsid w:val="00F851C4"/>
    <w:rsid w:val="00F92AA4"/>
    <w:rsid w:val="00F92CBB"/>
    <w:rsid w:val="00F97A60"/>
    <w:rsid w:val="00FA0947"/>
    <w:rsid w:val="00FA3626"/>
    <w:rsid w:val="00FA6962"/>
    <w:rsid w:val="00FB21E2"/>
    <w:rsid w:val="00FB36D9"/>
    <w:rsid w:val="00FB55C1"/>
    <w:rsid w:val="00FC2587"/>
    <w:rsid w:val="00FC3F77"/>
    <w:rsid w:val="00FC49EC"/>
    <w:rsid w:val="00FC5713"/>
    <w:rsid w:val="00FC5D5A"/>
    <w:rsid w:val="00FD22F4"/>
    <w:rsid w:val="00FD2AEB"/>
    <w:rsid w:val="00FE1338"/>
    <w:rsid w:val="00FE2FBC"/>
    <w:rsid w:val="00FE578B"/>
    <w:rsid w:val="00FE6136"/>
    <w:rsid w:val="00FF0D51"/>
    <w:rsid w:val="00FF12DC"/>
    <w:rsid w:val="00FF21D6"/>
    <w:rsid w:val="00FF4B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665F23-E193-49EE-9CC9-0422DEE6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 w:id="20100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24C90-B6EE-4391-B9AF-DE605072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3902</Words>
  <Characters>30255</Characters>
  <Application>Microsoft Office Word</Application>
  <DocSecurity>0</DocSecurity>
  <Lines>252</Lines>
  <Paragraphs>68</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34089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KolozsvariV</dc:creator>
  <cp:lastModifiedBy>Hammerman Judit</cp:lastModifiedBy>
  <cp:revision>17</cp:revision>
  <cp:lastPrinted>2017-05-08T08:29:00Z</cp:lastPrinted>
  <dcterms:created xsi:type="dcterms:W3CDTF">2017-06-02T10:14:00Z</dcterms:created>
  <dcterms:modified xsi:type="dcterms:W3CDTF">2017-06-06T10:50:00Z</dcterms:modified>
</cp:coreProperties>
</file>