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AD9" w:rsidRPr="00BE2AD9" w:rsidRDefault="00BE2AD9" w:rsidP="00BE2AD9">
      <w:pPr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BE2AD9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Erzsébetvárosi Piacüzemeltetési Kft. </w:t>
      </w:r>
      <w:r w:rsidRPr="00BE2AD9">
        <w:rPr>
          <w:rFonts w:ascii="Times New Roman" w:eastAsia="Calibri" w:hAnsi="Times New Roman"/>
          <w:sz w:val="28"/>
          <w:szCs w:val="28"/>
          <w:lang w:eastAsia="en-US"/>
        </w:rPr>
        <w:t xml:space="preserve">(székhely: 1072 Budapest, Akácfa utca 42-48., adószám: 25962415-2-42, cégjegyzékszám: 01-09-298784) </w:t>
      </w:r>
      <w:r w:rsidRPr="00BE2AD9">
        <w:rPr>
          <w:rFonts w:ascii="Times New Roman" w:eastAsia="Calibri" w:hAnsi="Times New Roman"/>
          <w:b/>
          <w:sz w:val="28"/>
          <w:szCs w:val="28"/>
          <w:lang w:eastAsia="en-US"/>
        </w:rPr>
        <w:t>Felügyelő Bizottságának Ügyrendje</w:t>
      </w:r>
    </w:p>
    <w:p w:rsidR="00BE2AD9" w:rsidRPr="00BE2AD9" w:rsidRDefault="00BE2AD9" w:rsidP="00BE2AD9">
      <w:pPr>
        <w:rPr>
          <w:rFonts w:ascii="Times New Roman" w:eastAsia="Calibri" w:hAnsi="Times New Roman"/>
          <w:lang w:eastAsia="en-US"/>
        </w:rPr>
      </w:pPr>
    </w:p>
    <w:p w:rsidR="00BE2AD9" w:rsidRPr="00BE2AD9" w:rsidRDefault="00BE2AD9" w:rsidP="00BE2AD9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A Polgári Törvénykönyvről szóló 2013. évi V. Törvény (továbbiakban: Ptk.) 3:122 § (3) bekezdése és az </w:t>
      </w:r>
      <w:r w:rsidRPr="00BE2AD9">
        <w:rPr>
          <w:rFonts w:ascii="Times New Roman" w:hAnsi="Times New Roman"/>
          <w:b/>
          <w:bCs/>
          <w:sz w:val="24"/>
          <w:szCs w:val="24"/>
        </w:rPr>
        <w:t>Erzsébetvárosi Piacüzemeltetési Korlátolt Felelősségű Társaság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 (továbbiakban: Kft.) Alapító Okirata alpján a Kft. Felügyelő Bizottsága (továbbiakban: FB) Ügyrendjét a következőek szerint állapítja meg: 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I.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A Felügyelő Bizottság jogállása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1.) Az FB feladata, hogy a Kft. ügyvezetését az Alapító érdekeinek megóvása céljából ellenőrizze. Feladatkörét és hatáskörét a Ptk. 3:27. §, 3:120. §, az egyéb gazdasági tárgyú jogszabályok és az Alapító döntései határozzák meg.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II.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Általános szabályok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2.) Az FB tagjainak (továbbiakban: tagok) számát és névsorát a Kft. Alapító Okirata tartalmazza. A tagok névsorát és értesítési címüket 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jelen Ügyrend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 1. számú melléklete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tartalmazza.</w:t>
      </w:r>
    </w:p>
    <w:p w:rsidR="009B0C5E" w:rsidRPr="009516AE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3.)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>A jelen ügyrendet és jövőbeni esetleges módosításait a Kft. Alapítója Képviselő-testületének (továbbiakban: KT) ülése elé kell terjeszteni.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4.) Az FB az 1.) pontban foglaltak szerint, az ügyvezető jelentése alapján megvizsgálja a Kft. gazdálkodását, üzleti kapcsolatait, ügyvitelét, belső információs, számviteli és pénzügyi rendjét, a belső szabályzatait és végrehajtásukat – megtárgyalja és véleményezi a Kft. éves üzleti tervéről, éves beszámolójáról, ügyvezető prémium megállapításáról, és annak értékeléséről szóló javaslatot.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III.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Pr="000D3634">
        <w:rPr>
          <w:rFonts w:ascii="Times New Roman" w:eastAsia="Calibri" w:hAnsi="Times New Roman"/>
          <w:b/>
          <w:sz w:val="24"/>
          <w:szCs w:val="24"/>
          <w:lang w:eastAsia="en-US"/>
        </w:rPr>
        <w:t>F</w:t>
      </w: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elügyelő Bizottság elnöke, tagjai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5.) A FB saját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tagjai közül az alakuló ülésén elnököt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választ. Az elnök személyére bármely tag javaslatot tehet. A szavazást a legidősebb tag (korelnökként) bonyolítja le. Az elnök megválasztásához a tagok</w:t>
      </w:r>
      <w:r w:rsidRPr="00452263">
        <w:rPr>
          <w:rFonts w:ascii="Times New Roman" w:eastAsia="Calibri" w:hAnsi="Times New Roman"/>
          <w:color w:val="FF0000"/>
          <w:sz w:val="24"/>
          <w:szCs w:val="24"/>
          <w:lang w:eastAsia="en-US"/>
        </w:rPr>
        <w:t xml:space="preserve">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egyszerű szótöbbségű szavazata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szükséges.</w:t>
      </w:r>
    </w:p>
    <w:p w:rsidR="009B0C5E" w:rsidRPr="009516AE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>6.) Az elnök megbízatásának lejártát megelőző tizenöt napon belül, vagy a visszahívása esetén a visszahívást követően soron kívül</w:t>
      </w:r>
      <w:r w:rsidR="003E70E2">
        <w:rPr>
          <w:rFonts w:ascii="Times New Roman" w:eastAsia="Calibri" w:hAnsi="Times New Roman"/>
          <w:sz w:val="24"/>
          <w:szCs w:val="24"/>
          <w:lang w:eastAsia="en-US"/>
        </w:rPr>
        <w:t xml:space="preserve">, legkésőbb 3 munkanapon belül,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>új elnököt kell választani.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7.) Az FB tagja köteles részt venni az FB munkájában.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lastRenderedPageBreak/>
        <w:t>8.) A tagsághoz kapcsolódó jogok és kötelességek csak személyesen gyakorolhatók, illetve teljesíthetők.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9.) Az FB tagja tagságáról az FB ülésen mondhat le. Az elnöki megbízatásról való lemondást is az FB ülésén kell bejelenteni.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10.) Az FB tagja a soron következő FB ülésén köteles bejelenteni, ha más gazdasági társaság felügyelő bizottságának tagjává választották.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color w:val="C0504D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11.) Az FB tagja, ha az FB határozata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>vagy valamely döntése ellen tiltakozik, ezt kifejezett nyilatkozatban az FB ülésén közölheti, am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elyet az ülés jegyzőkönyvébe kell foglalni. 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IV.</w:t>
      </w:r>
    </w:p>
    <w:p w:rsidR="009B0C5E" w:rsidRPr="00BE2AD9" w:rsidRDefault="009B0C5E" w:rsidP="009B0C5E">
      <w:pPr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b/>
          <w:sz w:val="24"/>
          <w:szCs w:val="24"/>
          <w:lang w:eastAsia="en-US"/>
        </w:rPr>
        <w:t>A Felügyelő Bizottság működése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12.) Az FB feladatainak teljesítése érdekében:</w:t>
      </w:r>
    </w:p>
    <w:p w:rsidR="009B0C5E" w:rsidRPr="009516AE" w:rsidRDefault="009B0C5E" w:rsidP="009B0C5E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Ülésein megtárgyalja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a KT elé terjesztett javaslatokat, továbbá a KT ülés tartása nélkül az Alapítónak megküldött határozat-tervezeteket, a 4. pontban szereplő ügyvezetői jelentéseket. </w:t>
      </w:r>
    </w:p>
    <w:p w:rsidR="009B0C5E" w:rsidRPr="009516AE" w:rsidRDefault="009B0C5E" w:rsidP="009B0C5E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>- Szükség esetén a Kft. költségére szakértőt kér fel a Kft. működésének, gazdálkodásának megvizsgálására, ellenőrzésére.</w:t>
      </w:r>
    </w:p>
    <w:p w:rsidR="009B0C5E" w:rsidRPr="009516AE" w:rsidRDefault="009B0C5E" w:rsidP="009B0C5E">
      <w:pPr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>- Helyszíni bejárásokon tájékozódik a Kft. tevékenységi körébe tartozó tevékenységek végzéséről, a vagyontárgyak állapotáról, kezelésükről, a belső szabályzatok érvényesítéséről.</w:t>
      </w:r>
    </w:p>
    <w:p w:rsidR="009B0C5E" w:rsidRPr="009516AE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>13.) Az FB üléseit a munkaprogramja alapján, lehetőleg negyedévente, illetve szükség szerint tartja. Az ülés</w:t>
      </w:r>
      <w:r w:rsidR="003E70E2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 össze kell hívni:</w:t>
      </w:r>
    </w:p>
    <w:p w:rsidR="009B0C5E" w:rsidRPr="009516AE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ab/>
        <w:t>- az FB tagja kérésére,</w:t>
      </w:r>
    </w:p>
    <w:p w:rsidR="009B0C5E" w:rsidRPr="009516AE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- a KT ezt előíró határozata esetén </w:t>
      </w:r>
    </w:p>
    <w:p w:rsidR="009B0C5E" w:rsidRPr="009516AE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ab/>
        <w:t>- az ügyvezető kérésére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ab/>
      </w:r>
    </w:p>
    <w:p w:rsidR="009B0C5E" w:rsidRPr="009516AE" w:rsidRDefault="009B0C5E" w:rsidP="009B0C5E">
      <w:pPr>
        <w:spacing w:after="0"/>
        <w:ind w:firstLine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>- a könyvvizsgáló kérésére, továbbá</w:t>
      </w:r>
    </w:p>
    <w:p w:rsidR="009B0C5E" w:rsidRPr="009516AE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ab/>
        <w:t>- könyvvizsgálói jelentés kézhezvétele esetén</w:t>
      </w:r>
    </w:p>
    <w:p w:rsidR="009B0C5E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sz w:val="24"/>
          <w:szCs w:val="24"/>
          <w:lang w:eastAsia="en-US"/>
        </w:rPr>
        <w:t>a kezdeményezés, jelentés, kérés kézhezvételé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től számított nyolc napon belül. 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color w:val="C0504D"/>
          <w:sz w:val="24"/>
          <w:szCs w:val="24"/>
          <w:lang w:eastAsia="en-US"/>
        </w:rPr>
      </w:pP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14.) Az FB üléseit az elnök hívja össze. Az ülésre szóló meghívót írásban, az ülés helyének, időpontjának és a javasolt napirend feltüntetésével, az egyes napirendi pontokhoz tartozó írásbeli előterjesztésekkel együtt, az ülést megelőzően legalább négy nappal a tagoknak és a meghívottaknak meg kell küldeni.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15.) Ha az ülésen tárgyalandó témák egyben a KT ülés elé kerülő előterjesztések, az ülés időpontját úgy kell kitűzni, hogy a KT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ülésének időpontját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legalább tíz nappal megelőzze.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16.) Az FB ülésére meghívható: 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lastRenderedPageBreak/>
        <w:tab/>
        <w:t xml:space="preserve">a.)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>az Alapító polgármestere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, vagy az Alapító által kijelölt személy,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b.) az ügyvezető,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c.) a könyvvizsgáló,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d.) a Kft. jogi képviselője,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e.) a jegyző,</w:t>
      </w:r>
    </w:p>
    <w:p w:rsidR="009B0C5E" w:rsidRPr="00BE2AD9" w:rsidRDefault="009B0C5E" w:rsidP="009B0C5E">
      <w:pPr>
        <w:spacing w:after="0"/>
        <w:ind w:left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BE2AD9">
        <w:rPr>
          <w:rFonts w:ascii="Times New Roman" w:eastAsia="Calibri" w:hAnsi="Times New Roman"/>
          <w:sz w:val="24"/>
          <w:szCs w:val="24"/>
          <w:lang w:eastAsia="en-US"/>
        </w:rPr>
        <w:t>f</w:t>
      </w:r>
      <w:proofErr w:type="gramEnd"/>
      <w:r w:rsidRPr="00BE2AD9">
        <w:rPr>
          <w:rFonts w:ascii="Times New Roman" w:eastAsia="Calibri" w:hAnsi="Times New Roman"/>
          <w:sz w:val="24"/>
          <w:szCs w:val="24"/>
          <w:lang w:eastAsia="en-US"/>
        </w:rPr>
        <w:t>.) ha valamely napirendi pont szakértői jelentést tartalmaz, a jelentést készítő szakértő</w:t>
      </w:r>
      <w:r w:rsidR="000D3634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,</w:t>
      </w:r>
    </w:p>
    <w:p w:rsidR="009B0C5E" w:rsidRPr="00BE2AD9" w:rsidRDefault="009B0C5E" w:rsidP="009B0C5E">
      <w:pPr>
        <w:ind w:left="708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g.) azokat a személyek, akiknek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jelenlétét az elnök vagy legalább az FB két tagja                               szükségesnek tartj</w:t>
      </w:r>
      <w:r w:rsidRPr="00452263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17.) Az FB nyilvános vagy zárt ülést tart. A nyilvános ülésen részt vehetnek</w:t>
      </w:r>
      <w:r w:rsidRPr="00BE2AD9">
        <w:rPr>
          <w:rFonts w:ascii="Times New Roman" w:eastAsia="Calibri" w:hAnsi="Times New Roman"/>
          <w:color w:val="C0504D"/>
          <w:sz w:val="24"/>
          <w:szCs w:val="24"/>
          <w:lang w:eastAsia="en-US"/>
        </w:rPr>
        <w:t xml:space="preserve">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a 16.) pontban felsorolt személyek, illetve azok, aki(ke)t az FB valamely tagja javasol és legalább két tagja megszavaz. Az FB – egyszerű szótöbbséggel hozott határozatával – zárt ülést rendelhet el, illetőleg egyes napirendi pontok, vagy azok egy részének zárt ülésen történő megtárgyalásáról dönthet. Ennek akkor van helye, ha a Kft. stratégiai érdekei megkívánják, hogy a napirend témája, a vita és a határozat csak kellő időben kerüljön nyilvánosságra. A zárt ülésen kizárólag az FB tagjai, az előterjesztő, valamint azok vehetnek részt, akiknek részvételét az FB egyszerű szótöbbséggel jóváhagyja.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18.) Az FB ülése akkor határozatképes, ha azon az FB 3 tagja jelen van.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19.) Ha az ülés határozatképtelen, azt újból haladéktalanul</w:t>
      </w:r>
      <w:r>
        <w:rPr>
          <w:rFonts w:ascii="Times New Roman" w:eastAsia="Calibri" w:hAnsi="Times New Roman"/>
          <w:sz w:val="24"/>
          <w:szCs w:val="24"/>
          <w:lang w:eastAsia="en-US"/>
        </w:rPr>
        <w:t>, legkésőbb 3 mun</w:t>
      </w:r>
      <w:r w:rsidR="000D3634">
        <w:rPr>
          <w:rFonts w:ascii="Times New Roman" w:eastAsia="Calibri" w:hAnsi="Times New Roman"/>
          <w:sz w:val="24"/>
          <w:szCs w:val="24"/>
          <w:lang w:eastAsia="en-US"/>
        </w:rPr>
        <w:t>kan</w:t>
      </w:r>
      <w:r>
        <w:rPr>
          <w:rFonts w:ascii="Times New Roman" w:eastAsia="Calibri" w:hAnsi="Times New Roman"/>
          <w:sz w:val="24"/>
          <w:szCs w:val="24"/>
          <w:lang w:eastAsia="en-US"/>
        </w:rPr>
        <w:t>apon belül,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 össze kell hívni. Ebben az esetben a már megküldött előterjesztéseket újból megküldeni nem kell.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20.) Az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FB ülését az elnök, megválasztását megelőzően a tagok által egyszerű szótöbbséggel kijelölt tag vezeti.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Az ülés megkezdésekor az elnök megállapítja, hogy az FB határozatképes-e, majd javaslatot tesz az ülés napirendjére a meghívóban foglaltak, és esetlegesen – meghívásuk esetén - 16. a.)-16. g.) pontokban felsorolt személyek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javaslata alapján. A napirend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elfogadásáról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az FB dönt.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21.) A napirendi pontok elfogadását követően </w:t>
      </w:r>
      <w:r w:rsidR="003E70E2">
        <w:rPr>
          <w:rFonts w:ascii="Times New Roman" w:eastAsia="Calibri" w:hAnsi="Times New Roman"/>
          <w:sz w:val="24"/>
          <w:szCs w:val="24"/>
          <w:lang w:eastAsia="en-US"/>
        </w:rPr>
        <w:t>azonnal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 meg kell kezdeni a napirendi pontok tárgyalását, melynek során a meghívott személyeknek tanácskozási joguk van. Minden FB tagnak – kérésére – szót kell adni. Törekedni kell arra, hogy az egyes napirendi pontok megtárgyalása szakszerű, tárgyszerű legyen. A kisebbségi véleményeknek is – korlátozás nélkül – helyt kell adni és ezeknek az ülés jegyzőkönyvében is hitelesen tükröződni kell. A meghívottak és szakértők a vitában az elnök kérésére fejtik ki véleményüket. A hozzászólások lezárása után az FB elnöke összefoglalja a vitát. Ha a vita alapján szükséges, módosítja, újrafogalmazza a határozati javaslatokat. A határozati javaslatnak egyértelműnek, szakszerűnek, világosnak és konkrétnak kell lennie.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22.) A napirendi pontok tárgyalása között az elnök szünetet rendelhet el.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23.) Az FB döntéseit egyszerű többséggel, nyílt szavazással hozza. A szavazat lehet „igen”, „nem” vagy „tartózkodás”. Az egyes napirendi pontokkal kapcsolatos határozati javaslatokat az elnök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lastRenderedPageBreak/>
        <w:t xml:space="preserve">külön-külön bocsátja szavazásra és minden szavazás után megállapítja a szavazatok számát, arányát és ennek alapján a határozati javaslat elfogadását vagy elutasítását. 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Szavazategyenlőség esetén a vitát újra meg kell nyitni és a vita lezárását követően a szavazást meg kell ismételni. Amennyiben az ismételt szavazáson is szavazategyenlőség áll fenn a döntést a Bizottság elnapolja, amennyiben a vita ismételt megnyitását valamely tag nem indítványozza.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24.) Ha valamely FB-tag kéri,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kérésre minden esetben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titkos szavazást kell tartani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 A szavazólapokat a jegyzőkönyvvezető készíti el. A szavazólapot kitöltés után a szavazó borítékba teszi és átadja az elnöknek. Minden szavazólap leadása után a szavazatokat az elnök ismerteti és állapítja meg a szavazás eredményét.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25.) A napirend tárgyalását követően az ülésen jelenlévők az ügyvezetőhöz, a könyvvizsgálóhoz, az FB elnökéhez kérdéseket intézhetnek, akik arra kötelesek válaszolni az ülésen, vagy legkésőbb az ülést követő 15 napon belül írásban.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26.) A jelenlévők más bejelentéseiket (lemondás, határozatot, intézkedés elleni tiltakozás, stb.) az ülés végén tehetik meg ( az egyebek napirendi pont keretében, esetleg az után).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27.) Az FB ülésről – nyolc napon belül – jegyzőkönyv készül, mely tartalmazza: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a.) az ülés helyét, időpontját,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b.) a jelenlévőket,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c.) a jóváhagyott napirendet,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d.) napirendi pontként a kérdések, hozzászólások tartalmát,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e.) a szavazás számszerű eredményét és a hozott határozatokat (más döntéseket),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f.) a kisebbségben maradt véleményt,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g.) a napirend után elhangzott kérdéseket, válaszokat,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h.) az ülésen tett bejelentéseket, nyilatkozatokat, tiltakozásokat.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Az ülésről hangfelvételt kell készíteni, melyet legalább öt évig meg kell őrizni. A jegyzőkönyvhöz mellékelni kell a jelenléti ívet, a meghívót, az írásbeli előterjesztéseket és az ülésen  ismertetett, de írásban benyújtott nyilatkozatokat.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Az FB zárt üléséről külön jegyzőkönyv készül, melybe – az FB tagjain kívül – kizárólag az Alapító képviselője, és az FB elnöke által meghatározott személyek tekinthetnek be.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A jegyzőkönyvet a jegyzőkönyvvezető és az elnök írja alá. A jegyzőkönyv szövegét az aláírást követően – elektronikus formában meg kell küldeni az FB tagjainak.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28.) Az FB határozatait 1-től kezdődő sorszámmal, a meghozatal évének és FB h. jelölés feltüntetésével kell ellátni és nyilvántartani. A nyilvántartásról és az FB működéséhez szükséges ügyviteli feladatok ellátásáról az ügyvezető gondoskodik.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lastRenderedPageBreak/>
        <w:t>29.) Ha az FB a Kft.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alapító okiratának,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KT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határozatának megsértését, jogszabálysértést, a Kft. érdekeibe ütköző intézkedést, mulasztást, visszaélést tapasztal: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 xml:space="preserve">- </w:t>
      </w:r>
      <w:r w:rsidR="003E70E2">
        <w:rPr>
          <w:rFonts w:ascii="Times New Roman" w:eastAsia="Calibri" w:hAnsi="Times New Roman"/>
          <w:sz w:val="24"/>
          <w:szCs w:val="24"/>
          <w:lang w:eastAsia="en-US"/>
        </w:rPr>
        <w:t>3 munkanapon belül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 felhívja az ügyvezetőt a szabályszegés, jogsértés, érdeksérelem azonnali megszüntetésére, illetve a megszüntetéshez szükséges intézkedések megtételére, tovább</w:t>
      </w:r>
      <w:r w:rsidR="0055453B">
        <w:rPr>
          <w:rFonts w:ascii="Times New Roman" w:eastAsia="Calibri" w:hAnsi="Times New Roman"/>
          <w:sz w:val="24"/>
          <w:szCs w:val="24"/>
          <w:lang w:eastAsia="en-US"/>
        </w:rPr>
        <w:t>á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 a Kft. érdekeinek érvényesítéséhez más intézkedés megtételére,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ab/>
        <w:t>- súlyosabb esetben, vagy az ügyvezetés érintettsége esetén értesíti az Alapítót.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31.) Az Alapító értesítéséhez az FB határozatát és szükség szerint az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azt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alátámasztó dokumentumokat is mellékelni kell.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32.) Az FB tevékenysége során felmerülő költségeket a Kft. finanszírozza.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33.) </w:t>
      </w:r>
      <w:r w:rsidRPr="009516AE">
        <w:rPr>
          <w:rFonts w:ascii="Times New Roman" w:eastAsia="Calibri" w:hAnsi="Times New Roman"/>
          <w:sz w:val="24"/>
          <w:szCs w:val="24"/>
          <w:lang w:eastAsia="en-US"/>
        </w:rPr>
        <w:t xml:space="preserve">A jelen </w:t>
      </w:r>
      <w:r w:rsidRPr="00BE2AD9">
        <w:rPr>
          <w:rFonts w:ascii="Times New Roman" w:eastAsia="Calibri" w:hAnsi="Times New Roman"/>
          <w:sz w:val="24"/>
          <w:szCs w:val="24"/>
          <w:lang w:eastAsia="en-US"/>
        </w:rPr>
        <w:t>ügyrendet az elfogadást követően haladéktalanul alkalmazni kell, szövegét a Felügyelő Bizottság tagjai aláírásukkal hitelesítik.</w:t>
      </w:r>
    </w:p>
    <w:p w:rsidR="009B0C5E" w:rsidRPr="00BE2AD9" w:rsidRDefault="009B0C5E" w:rsidP="009B0C5E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A jelen Felügyelő Bizottság mandátuma 2018. 06. 30. napjáig szól, annak tagjai: </w:t>
      </w:r>
    </w:p>
    <w:p w:rsidR="009B0C5E" w:rsidRPr="00BE2AD9" w:rsidRDefault="009B0C5E" w:rsidP="009B0C5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B7F18" w:rsidRPr="00BE2AD9" w:rsidRDefault="00FB7F18" w:rsidP="00FB7F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Szokol András Tibor</w:t>
      </w:r>
    </w:p>
    <w:p w:rsidR="00FB7F18" w:rsidRPr="00BE2AD9" w:rsidRDefault="00FB7F18" w:rsidP="00FB7F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Kató Alpár</w:t>
      </w:r>
    </w:p>
    <w:p w:rsidR="009B0C5E" w:rsidRDefault="00FB7F18" w:rsidP="00FB7F1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Nagy László Csaba</w:t>
      </w:r>
    </w:p>
    <w:p w:rsidR="00FB7F18" w:rsidRPr="00FB7F18" w:rsidRDefault="00FB7F18" w:rsidP="00FB7F1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 xml:space="preserve">Budapest, 2017.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október </w:t>
      </w:r>
      <w:r w:rsidR="00FB7F18">
        <w:rPr>
          <w:rFonts w:ascii="Times New Roman" w:eastAsia="Calibri" w:hAnsi="Times New Roman"/>
          <w:sz w:val="24"/>
          <w:szCs w:val="24"/>
          <w:lang w:eastAsia="en-US"/>
        </w:rPr>
        <w:t>___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9B0C5E" w:rsidRPr="00BE2AD9" w:rsidRDefault="009B0C5E" w:rsidP="009B0C5E">
      <w:pPr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Jelen Ügyrend elfogadásra került a Képviselő testület _____________. számú határozatával.</w:t>
      </w:r>
    </w:p>
    <w:p w:rsidR="00BE2AD9" w:rsidRPr="00BE2AD9" w:rsidRDefault="00BE2AD9" w:rsidP="00BE2AD9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E2AD9">
        <w:rPr>
          <w:rFonts w:ascii="Times New Roman" w:eastAsia="Calibri" w:hAnsi="Times New Roman"/>
          <w:sz w:val="24"/>
          <w:szCs w:val="24"/>
          <w:lang w:eastAsia="en-US"/>
        </w:rPr>
        <w:t>___________________</w:t>
      </w:r>
    </w:p>
    <w:p w:rsidR="00BE2AD9" w:rsidRP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Szokol András Tibor</w:t>
      </w:r>
    </w:p>
    <w:p w:rsid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FB tag</w:t>
      </w:r>
    </w:p>
    <w:p w:rsidR="009B0C5E" w:rsidRPr="00BE2AD9" w:rsidRDefault="009B0C5E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2AD9" w:rsidRP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___________________</w:t>
      </w:r>
    </w:p>
    <w:p w:rsidR="00BE2AD9" w:rsidRP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Kató Alpár</w:t>
      </w:r>
    </w:p>
    <w:p w:rsidR="00BE2AD9" w:rsidRP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FB tag</w:t>
      </w:r>
    </w:p>
    <w:p w:rsidR="00BE2AD9" w:rsidRP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2AD9" w:rsidRP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___________________</w:t>
      </w:r>
    </w:p>
    <w:p w:rsidR="00BE2AD9" w:rsidRP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Nagy László Csaba</w:t>
      </w:r>
    </w:p>
    <w:p w:rsidR="00BE2AD9" w:rsidRDefault="00BE2AD9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FB elnök</w:t>
      </w:r>
    </w:p>
    <w:p w:rsidR="003E70E2" w:rsidRDefault="003E70E2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70E2" w:rsidRDefault="003E70E2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453B" w:rsidRDefault="0055453B" w:rsidP="003E70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5453B" w:rsidRDefault="0055453B" w:rsidP="003E70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5453B" w:rsidRDefault="0055453B" w:rsidP="003E70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5453B" w:rsidRDefault="0055453B" w:rsidP="003E70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5453B" w:rsidRDefault="0055453B" w:rsidP="003E70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3E70E2" w:rsidRPr="009516AE" w:rsidRDefault="003E70E2" w:rsidP="003E70E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516AE">
        <w:rPr>
          <w:rFonts w:ascii="Times New Roman" w:eastAsia="Calibri" w:hAnsi="Times New Roman"/>
          <w:b/>
          <w:sz w:val="24"/>
          <w:szCs w:val="24"/>
          <w:lang w:eastAsia="en-US"/>
        </w:rPr>
        <w:t>Felügyelő Bizottságának Ügyrend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1. számú melléklete</w:t>
      </w:r>
    </w:p>
    <w:p w:rsidR="003E70E2" w:rsidRDefault="003E70E2" w:rsidP="003E70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70E2" w:rsidRDefault="003E70E2" w:rsidP="003E70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70E2" w:rsidRPr="004C473B" w:rsidRDefault="003E70E2" w:rsidP="003E70E2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4C473B">
        <w:rPr>
          <w:rFonts w:ascii="Times New Roman" w:hAnsi="Times New Roman"/>
          <w:i/>
          <w:sz w:val="24"/>
          <w:szCs w:val="24"/>
          <w:u w:val="single"/>
        </w:rPr>
        <w:t>Név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sz w:val="24"/>
          <w:szCs w:val="24"/>
          <w:u w:val="single"/>
        </w:rPr>
        <w:t>Elérhetőség (tel, email)</w:t>
      </w:r>
    </w:p>
    <w:p w:rsidR="003E70E2" w:rsidRDefault="003E70E2" w:rsidP="003E70E2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3E70E2" w:rsidRPr="00BE2AD9" w:rsidRDefault="003E70E2" w:rsidP="003E70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Szokol András Tibor</w:t>
      </w:r>
      <w:r w:rsidR="0055453B">
        <w:rPr>
          <w:rFonts w:ascii="Times New Roman" w:hAnsi="Times New Roman"/>
          <w:sz w:val="24"/>
          <w:szCs w:val="24"/>
        </w:rPr>
        <w:tab/>
      </w:r>
      <w:r w:rsidR="0055453B">
        <w:rPr>
          <w:rFonts w:ascii="Times New Roman" w:hAnsi="Times New Roman"/>
          <w:sz w:val="24"/>
          <w:szCs w:val="24"/>
        </w:rPr>
        <w:tab/>
      </w:r>
      <w:r w:rsidR="0055453B">
        <w:rPr>
          <w:rFonts w:ascii="Times New Roman" w:hAnsi="Times New Roman"/>
          <w:sz w:val="24"/>
          <w:szCs w:val="24"/>
        </w:rPr>
        <w:tab/>
      </w:r>
      <w:r w:rsidR="0055453B">
        <w:rPr>
          <w:rFonts w:ascii="Times New Roman" w:hAnsi="Times New Roman"/>
          <w:sz w:val="24"/>
          <w:szCs w:val="24"/>
        </w:rPr>
        <w:tab/>
      </w:r>
      <w:r w:rsidR="0055453B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>20/364-1183; cirbi666@gmail.com</w:t>
      </w:r>
    </w:p>
    <w:p w:rsidR="003E70E2" w:rsidRDefault="003E70E2" w:rsidP="003E70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70E2" w:rsidRPr="00BE2AD9" w:rsidRDefault="003E70E2" w:rsidP="003E70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Kató Alpár</w:t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="00AF0E4F">
        <w:rPr>
          <w:rFonts w:ascii="Times New Roman" w:hAnsi="Times New Roman"/>
          <w:sz w:val="24"/>
          <w:szCs w:val="24"/>
        </w:rPr>
        <w:t>kato.alpar@jobbik.hu</w:t>
      </w:r>
    </w:p>
    <w:p w:rsidR="003E70E2" w:rsidRDefault="003E70E2" w:rsidP="003E70E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E70E2" w:rsidRDefault="003E70E2" w:rsidP="003E70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E2AD9">
        <w:rPr>
          <w:rFonts w:ascii="Times New Roman" w:hAnsi="Times New Roman"/>
          <w:sz w:val="24"/>
          <w:szCs w:val="24"/>
        </w:rPr>
        <w:t>Nagy László Csaba</w:t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</w:r>
      <w:r w:rsidR="00AF0E4F">
        <w:rPr>
          <w:rFonts w:ascii="Times New Roman" w:hAnsi="Times New Roman"/>
          <w:sz w:val="24"/>
          <w:szCs w:val="24"/>
        </w:rPr>
        <w:tab/>
        <w:t>20/945-1755; nagylc@icloud.com</w:t>
      </w:r>
    </w:p>
    <w:p w:rsidR="003E70E2" w:rsidRPr="004C473B" w:rsidRDefault="003E70E2" w:rsidP="003E70E2">
      <w:pPr>
        <w:spacing w:after="0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3E70E2" w:rsidRPr="00436FFB" w:rsidRDefault="003E70E2" w:rsidP="00BE2AD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sectPr w:rsidR="003E70E2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3BFC" w:rsidRDefault="00E93BFC">
      <w:pPr>
        <w:spacing w:after="0" w:line="240" w:lineRule="auto"/>
      </w:pPr>
      <w:r>
        <w:separator/>
      </w:r>
    </w:p>
  </w:endnote>
  <w:endnote w:type="continuationSeparator" w:id="0">
    <w:p w:rsidR="00E93BFC" w:rsidRDefault="00E93B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BFA" w:rsidRPr="001C6C88" w:rsidRDefault="00C642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="001A6BFA"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83503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3BFC" w:rsidRDefault="00E93BFC"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E93BFC" w:rsidRDefault="00E93BFC"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>
    <w:nsid w:val="280617CA"/>
    <w:multiLevelType w:val="hybridMultilevel"/>
    <w:tmpl w:val="952E8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C04F92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DF0035"/>
    <w:multiLevelType w:val="hybridMultilevel"/>
    <w:tmpl w:val="B2FE2E68"/>
    <w:lvl w:ilvl="0" w:tplc="9A82FB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D7161D9"/>
    <w:multiLevelType w:val="hybridMultilevel"/>
    <w:tmpl w:val="3A286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6375530"/>
    <w:multiLevelType w:val="hybridMultilevel"/>
    <w:tmpl w:val="8D822F06"/>
    <w:lvl w:ilvl="0" w:tplc="9CA045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>
    <w:nsid w:val="635C0A2C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DFB6720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FE537C7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7"/>
  </w:num>
  <w:num w:numId="3">
    <w:abstractNumId w:val="23"/>
  </w:num>
  <w:num w:numId="4">
    <w:abstractNumId w:val="24"/>
  </w:num>
  <w:num w:numId="5">
    <w:abstractNumId w:val="13"/>
  </w:num>
  <w:num w:numId="6">
    <w:abstractNumId w:val="0"/>
  </w:num>
  <w:num w:numId="7">
    <w:abstractNumId w:val="5"/>
  </w:num>
  <w:num w:numId="8">
    <w:abstractNumId w:val="6"/>
  </w:num>
  <w:num w:numId="9">
    <w:abstractNumId w:val="19"/>
  </w:num>
  <w:num w:numId="10">
    <w:abstractNumId w:val="15"/>
  </w:num>
  <w:num w:numId="11">
    <w:abstractNumId w:val="1"/>
  </w:num>
  <w:num w:numId="12">
    <w:abstractNumId w:val="22"/>
  </w:num>
  <w:num w:numId="13">
    <w:abstractNumId w:val="8"/>
  </w:num>
  <w:num w:numId="14">
    <w:abstractNumId w:val="25"/>
  </w:num>
  <w:num w:numId="15">
    <w:abstractNumId w:val="14"/>
  </w:num>
  <w:num w:numId="16">
    <w:abstractNumId w:val="12"/>
  </w:num>
  <w:num w:numId="17">
    <w:abstractNumId w:val="3"/>
  </w:num>
  <w:num w:numId="18">
    <w:abstractNumId w:val="26"/>
  </w:num>
  <w:num w:numId="19">
    <w:abstractNumId w:val="21"/>
  </w:num>
  <w:num w:numId="20">
    <w:abstractNumId w:val="2"/>
  </w:num>
  <w:num w:numId="21">
    <w:abstractNumId w:val="7"/>
  </w:num>
  <w:num w:numId="22">
    <w:abstractNumId w:val="11"/>
  </w:num>
  <w:num w:numId="23">
    <w:abstractNumId w:val="20"/>
  </w:num>
  <w:num w:numId="24">
    <w:abstractNumId w:val="10"/>
  </w:num>
  <w:num w:numId="25">
    <w:abstractNumId w:val="18"/>
  </w:num>
  <w:num w:numId="26">
    <w:abstractNumId w:val="27"/>
  </w:num>
  <w:num w:numId="27">
    <w:abstractNumId w:val="28"/>
  </w:num>
  <w:num w:numId="28">
    <w:abstractNumId w:val="9"/>
  </w:num>
  <w:num w:numId="29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AD5"/>
    <w:rsid w:val="000000CE"/>
    <w:rsid w:val="000007DE"/>
    <w:rsid w:val="00001650"/>
    <w:rsid w:val="0000377F"/>
    <w:rsid w:val="0000677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1F19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305"/>
    <w:rsid w:val="000A7C1A"/>
    <w:rsid w:val="000B082D"/>
    <w:rsid w:val="000B182D"/>
    <w:rsid w:val="000B4712"/>
    <w:rsid w:val="000B5463"/>
    <w:rsid w:val="000B5C82"/>
    <w:rsid w:val="000B78F9"/>
    <w:rsid w:val="000B7E87"/>
    <w:rsid w:val="000C4D03"/>
    <w:rsid w:val="000C7275"/>
    <w:rsid w:val="000D252A"/>
    <w:rsid w:val="000D3634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1A0"/>
    <w:rsid w:val="001259BE"/>
    <w:rsid w:val="00136AF7"/>
    <w:rsid w:val="0014034B"/>
    <w:rsid w:val="00141233"/>
    <w:rsid w:val="00141FA1"/>
    <w:rsid w:val="00143F49"/>
    <w:rsid w:val="00145730"/>
    <w:rsid w:val="00145A70"/>
    <w:rsid w:val="00150F10"/>
    <w:rsid w:val="001516BF"/>
    <w:rsid w:val="0015420D"/>
    <w:rsid w:val="0016145C"/>
    <w:rsid w:val="0016328A"/>
    <w:rsid w:val="001634EE"/>
    <w:rsid w:val="0016748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307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257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0679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6F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03EF"/>
    <w:rsid w:val="00323F2A"/>
    <w:rsid w:val="00330ACF"/>
    <w:rsid w:val="00331037"/>
    <w:rsid w:val="00333487"/>
    <w:rsid w:val="003368D1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9E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7FE"/>
    <w:rsid w:val="003B4AE9"/>
    <w:rsid w:val="003D0106"/>
    <w:rsid w:val="003D13F5"/>
    <w:rsid w:val="003D528B"/>
    <w:rsid w:val="003D5A4B"/>
    <w:rsid w:val="003D7455"/>
    <w:rsid w:val="003E07D4"/>
    <w:rsid w:val="003E4A4D"/>
    <w:rsid w:val="003E70E2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C6C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263"/>
    <w:rsid w:val="0045429F"/>
    <w:rsid w:val="00455121"/>
    <w:rsid w:val="00455C95"/>
    <w:rsid w:val="004563F0"/>
    <w:rsid w:val="00456C6D"/>
    <w:rsid w:val="004618A9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01C8"/>
    <w:rsid w:val="004B3A43"/>
    <w:rsid w:val="004C0111"/>
    <w:rsid w:val="004C6CC5"/>
    <w:rsid w:val="004D0602"/>
    <w:rsid w:val="004D1BFD"/>
    <w:rsid w:val="004D295F"/>
    <w:rsid w:val="004D36E2"/>
    <w:rsid w:val="004D5DF8"/>
    <w:rsid w:val="004D5E6E"/>
    <w:rsid w:val="004E0F29"/>
    <w:rsid w:val="004E6517"/>
    <w:rsid w:val="004E6D82"/>
    <w:rsid w:val="004F462C"/>
    <w:rsid w:val="00500E47"/>
    <w:rsid w:val="00504D5D"/>
    <w:rsid w:val="005050BC"/>
    <w:rsid w:val="0051519A"/>
    <w:rsid w:val="00516FCF"/>
    <w:rsid w:val="00517672"/>
    <w:rsid w:val="005176BB"/>
    <w:rsid w:val="0052269C"/>
    <w:rsid w:val="00525A46"/>
    <w:rsid w:val="00531E1A"/>
    <w:rsid w:val="00531FDF"/>
    <w:rsid w:val="00532D54"/>
    <w:rsid w:val="00540889"/>
    <w:rsid w:val="00553527"/>
    <w:rsid w:val="00554281"/>
    <w:rsid w:val="0055453B"/>
    <w:rsid w:val="00554664"/>
    <w:rsid w:val="00554F76"/>
    <w:rsid w:val="005654A7"/>
    <w:rsid w:val="00571B62"/>
    <w:rsid w:val="00572C0B"/>
    <w:rsid w:val="00572C67"/>
    <w:rsid w:val="00572F33"/>
    <w:rsid w:val="00573810"/>
    <w:rsid w:val="0057457F"/>
    <w:rsid w:val="00574B6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05F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C1A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51C"/>
    <w:rsid w:val="0064638B"/>
    <w:rsid w:val="006476EF"/>
    <w:rsid w:val="0065011C"/>
    <w:rsid w:val="00650D3E"/>
    <w:rsid w:val="00651C7F"/>
    <w:rsid w:val="00654DC3"/>
    <w:rsid w:val="00662492"/>
    <w:rsid w:val="0066298E"/>
    <w:rsid w:val="00664A5F"/>
    <w:rsid w:val="00665DC5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004A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1BB2"/>
    <w:rsid w:val="00722A7D"/>
    <w:rsid w:val="00723976"/>
    <w:rsid w:val="007244EC"/>
    <w:rsid w:val="00726170"/>
    <w:rsid w:val="00734C1C"/>
    <w:rsid w:val="0073684A"/>
    <w:rsid w:val="00740A6D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AB3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7F65AF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EAE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8235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638"/>
    <w:rsid w:val="00901D2B"/>
    <w:rsid w:val="00902256"/>
    <w:rsid w:val="00902769"/>
    <w:rsid w:val="0090520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42E1"/>
    <w:rsid w:val="00965081"/>
    <w:rsid w:val="009654E2"/>
    <w:rsid w:val="00970910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C5E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FE1"/>
    <w:rsid w:val="009F534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1A4A"/>
    <w:rsid w:val="00A74E62"/>
    <w:rsid w:val="00A74E70"/>
    <w:rsid w:val="00A765ED"/>
    <w:rsid w:val="00A829A3"/>
    <w:rsid w:val="00A83503"/>
    <w:rsid w:val="00A836A3"/>
    <w:rsid w:val="00A902E0"/>
    <w:rsid w:val="00A936FB"/>
    <w:rsid w:val="00AA152F"/>
    <w:rsid w:val="00AA2205"/>
    <w:rsid w:val="00AA26D7"/>
    <w:rsid w:val="00AA38EA"/>
    <w:rsid w:val="00AA7A81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0E4F"/>
    <w:rsid w:val="00AF2A4E"/>
    <w:rsid w:val="00AF33F8"/>
    <w:rsid w:val="00AF74CC"/>
    <w:rsid w:val="00B00716"/>
    <w:rsid w:val="00B05F43"/>
    <w:rsid w:val="00B06DFC"/>
    <w:rsid w:val="00B10702"/>
    <w:rsid w:val="00B1301A"/>
    <w:rsid w:val="00B155B3"/>
    <w:rsid w:val="00B16E4B"/>
    <w:rsid w:val="00B3040A"/>
    <w:rsid w:val="00B34813"/>
    <w:rsid w:val="00B44B99"/>
    <w:rsid w:val="00B46373"/>
    <w:rsid w:val="00B47DC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84E08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2378"/>
    <w:rsid w:val="00BD6E8D"/>
    <w:rsid w:val="00BD7CF9"/>
    <w:rsid w:val="00BE2AD9"/>
    <w:rsid w:val="00BE5207"/>
    <w:rsid w:val="00BE58F1"/>
    <w:rsid w:val="00BE5956"/>
    <w:rsid w:val="00BF06BC"/>
    <w:rsid w:val="00BF12D2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17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075"/>
    <w:rsid w:val="00C5622A"/>
    <w:rsid w:val="00C642E0"/>
    <w:rsid w:val="00C65561"/>
    <w:rsid w:val="00C65C1D"/>
    <w:rsid w:val="00C67602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A63"/>
    <w:rsid w:val="00CC7E75"/>
    <w:rsid w:val="00CD1E81"/>
    <w:rsid w:val="00CD46C9"/>
    <w:rsid w:val="00CD47E2"/>
    <w:rsid w:val="00CD4EAE"/>
    <w:rsid w:val="00CD4F78"/>
    <w:rsid w:val="00CD697F"/>
    <w:rsid w:val="00CE02FF"/>
    <w:rsid w:val="00CE0BE1"/>
    <w:rsid w:val="00CE410E"/>
    <w:rsid w:val="00CE781F"/>
    <w:rsid w:val="00CF0432"/>
    <w:rsid w:val="00CF0615"/>
    <w:rsid w:val="00CF1152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457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32F"/>
    <w:rsid w:val="00DE0780"/>
    <w:rsid w:val="00DE2617"/>
    <w:rsid w:val="00DE6217"/>
    <w:rsid w:val="00DF2243"/>
    <w:rsid w:val="00DF4443"/>
    <w:rsid w:val="00DF523F"/>
    <w:rsid w:val="00DF6128"/>
    <w:rsid w:val="00DF6A85"/>
    <w:rsid w:val="00E01176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10E"/>
    <w:rsid w:val="00E4321A"/>
    <w:rsid w:val="00E45511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3BFC"/>
    <w:rsid w:val="00E9557F"/>
    <w:rsid w:val="00E95FD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06"/>
    <w:rsid w:val="00F25139"/>
    <w:rsid w:val="00F25B3B"/>
    <w:rsid w:val="00F25B9C"/>
    <w:rsid w:val="00F27AB4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13C"/>
    <w:rsid w:val="00F95456"/>
    <w:rsid w:val="00F9584E"/>
    <w:rsid w:val="00FA2177"/>
    <w:rsid w:val="00FA2894"/>
    <w:rsid w:val="00FA49C6"/>
    <w:rsid w:val="00FB0546"/>
    <w:rsid w:val="00FB1DE3"/>
    <w:rsid w:val="00FB2E97"/>
    <w:rsid w:val="00FB4D8A"/>
    <w:rsid w:val="00FB6E6D"/>
    <w:rsid w:val="00FB7F18"/>
    <w:rsid w:val="00FC03C2"/>
    <w:rsid w:val="00FC362A"/>
    <w:rsid w:val="00FC5971"/>
    <w:rsid w:val="00FC7182"/>
    <w:rsid w:val="00FD0D58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528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E95FD6"/>
    <w:rPr>
      <w:rFonts w:eastAsiaTheme="minorHAnsi" w:cs="Times New Roman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D528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E95FD6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35D4E6-BBC2-49CE-BB4E-48D1821EC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1354</Words>
  <Characters>9350</Characters>
  <Application>Microsoft Office Word</Application>
  <DocSecurity>0</DocSecurity>
  <Lines>77</Lines>
  <Paragraphs>21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Joó Mária</dc:creator>
  <cp:lastModifiedBy>Ferenczy László</cp:lastModifiedBy>
  <cp:revision>7</cp:revision>
  <cp:lastPrinted>2015-06-19T08:32:00Z</cp:lastPrinted>
  <dcterms:created xsi:type="dcterms:W3CDTF">2017-10-27T15:35:00Z</dcterms:created>
  <dcterms:modified xsi:type="dcterms:W3CDTF">2017-11-03T10:49:00Z</dcterms:modified>
</cp:coreProperties>
</file>