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Budapest Főváros VII. kerület Erzsébetváros Önkormányzata Képviselő-testületének …</w:t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</w:t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./201</w:t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(</w:t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….) önkormányzati rendelete a Polgármesteri Hivatalnál és az Erzsébetvárosi </w:t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Rendészeti Igazgatóságnál</w:t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foglalkoztatott köztisztviselők 201</w:t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évre megállapított illetménykiegészítéséről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Főváros VII. kerület Erzsébetváros Önkormányzatának Képviselő-testülete a közszolgálati tisztviselőkről szóló 2011. évi CXCIX. törvény 234. § (3)</w:t>
      </w:r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>, (4) és (6)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bekezdésében kapott felhatalmazás alapján, az Alaptörvény 32. cikk (1) bekezdés a) pontjában meghatározott </w:t>
      </w:r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feladatkörében 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eljárva a Polgármesteri Hivatalnál és az Erzsébetvárosi </w:t>
      </w:r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>Rendészeti Igazgatóságnál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foglalkoztatott köztisztviselők 201</w:t>
      </w:r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évi illetménykiegészítésének szabályairól a következőket rendeli el: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1. §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 rendelet hatálya a Polgármesteri Hivatalban és az Erzsébetvárosi </w:t>
      </w:r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>Rendészeti Igazgatóságnál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foglalkoztatott közszolgálati jogviszonyban álló köztisztviselőkre (a továbbiakban: köztisztviselő) terjed ki.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2. §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köztisztviselő 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a.) felsőfokú </w:t>
      </w:r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iskolai 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végzettség esetén  alapilletménye 40 %-ának</w:t>
      </w:r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b.) </w:t>
      </w:r>
      <w:proofErr w:type="gramStart"/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középfokú</w:t>
      </w:r>
      <w:proofErr w:type="gramEnd"/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iskolai 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végzettség esetén alapilletménye 20 %-ának megfelelő </w:t>
      </w:r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illetménykiegészítésre jogosult.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3. §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 rendelet 201</w:t>
      </w:r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január 1. napján lép hatályba és 201</w:t>
      </w:r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december 31. napján hatályát veszti.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 xml:space="preserve">dr. </w:t>
      </w:r>
      <w:proofErr w:type="spellStart"/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Gotthard</w:t>
      </w:r>
      <w:proofErr w:type="spellEnd"/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Gábor</w:t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Vattamány Zsolt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 xml:space="preserve">        jegyző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 xml:space="preserve">   polgármester 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lastRenderedPageBreak/>
        <w:t>ÁLTALÁNOS INDOKLÁS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2012. március 1. napján hatályba lépett a közszolgálati tisztviselőkről szóló 2011. évi CXCIX. törvény (a továbbiakban: </w:t>
      </w:r>
      <w:proofErr w:type="spellStart"/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Kttv</w:t>
      </w:r>
      <w:proofErr w:type="spellEnd"/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.) melynek hatálya egységesen kiterjed az államigazgatási szerveknél foglalkoztatott kormánytisztviselőkre és kormányzati ügykezelőkre, valamint a helyi önkormányzat képviselő-testületének hivatala</w:t>
      </w:r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– többek között – a </w:t>
      </w:r>
      <w:r w:rsidRPr="00BB4693">
        <w:rPr>
          <w:rFonts w:ascii="Times New Roman" w:eastAsia="Times New Roman" w:hAnsi="Times New Roman" w:cs="Times New Roman"/>
          <w:sz w:val="24"/>
          <w:szCs w:val="24"/>
          <w:lang w:eastAsia="hu-HU"/>
        </w:rPr>
        <w:t>Rendészeti Igazgatóság</w:t>
      </w: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köztisztviselőjére és közszolgálati ügykezelőjének közszolgálati jogviszonyára. 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</w:t>
      </w:r>
      <w:proofErr w:type="spellStart"/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Kttv</w:t>
      </w:r>
      <w:proofErr w:type="spellEnd"/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234. § (3) bekezdése szerint tárgyévre lehetséges meghatározni az illetménykiegészítés mértékét.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RÉSZLETES INDOKLÁS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1. §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rendelet személyi hatályának meghatározása.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2. §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 illetménykiegészítés mértékének megállapítása.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3. §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BB46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rendelet időbeli hatályának meghatározása.</w:t>
      </w:r>
    </w:p>
    <w:p w:rsidR="00BB4693" w:rsidRPr="00BB4693" w:rsidRDefault="00BB4693" w:rsidP="00BB4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7531" w:rsidRDefault="00BB4693">
      <w:bookmarkStart w:id="0" w:name="_GoBack"/>
      <w:bookmarkEnd w:id="0"/>
    </w:p>
    <w:sectPr w:rsidR="00F67531" w:rsidSect="00A56AB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693"/>
    <w:rsid w:val="00082603"/>
    <w:rsid w:val="00781E6B"/>
    <w:rsid w:val="00BB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FDE6E-53AD-465F-9E60-345B8F6C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Bodzsár Tímea</cp:lastModifiedBy>
  <cp:revision>1</cp:revision>
  <dcterms:created xsi:type="dcterms:W3CDTF">2017-11-06T16:13:00Z</dcterms:created>
  <dcterms:modified xsi:type="dcterms:W3CDTF">2017-11-06T16:13:00Z</dcterms:modified>
</cp:coreProperties>
</file>