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4FE" w:rsidRPr="006A6C0B" w:rsidRDefault="00C024FE" w:rsidP="00C024FE">
      <w:pPr>
        <w:spacing w:line="280" w:lineRule="atLeast"/>
        <w:jc w:val="center"/>
        <w:rPr>
          <w:sz w:val="28"/>
          <w:szCs w:val="28"/>
        </w:rPr>
      </w:pPr>
      <w:r w:rsidRPr="006A6C0B">
        <w:rPr>
          <w:sz w:val="28"/>
          <w:szCs w:val="28"/>
        </w:rPr>
        <w:t>FÖLDGÁZ-KERESKEDELMI SZERZŐDÉS</w:t>
      </w:r>
    </w:p>
    <w:p w:rsidR="00C024FE" w:rsidRPr="006A6C0B" w:rsidRDefault="00C024FE" w:rsidP="00C024FE">
      <w:pPr>
        <w:spacing w:line="280" w:lineRule="atLeast"/>
        <w:jc w:val="center"/>
        <w:rPr>
          <w:sz w:val="28"/>
          <w:szCs w:val="28"/>
        </w:rPr>
      </w:pPr>
      <w:proofErr w:type="gramStart"/>
      <w:r w:rsidRPr="006A6C0B">
        <w:rPr>
          <w:sz w:val="28"/>
          <w:szCs w:val="28"/>
        </w:rPr>
        <w:t>teljes</w:t>
      </w:r>
      <w:proofErr w:type="gramEnd"/>
      <w:r w:rsidRPr="006A6C0B">
        <w:rPr>
          <w:sz w:val="28"/>
          <w:szCs w:val="28"/>
        </w:rPr>
        <w:t xml:space="preserve"> ellátás alapú földgázellátásra</w:t>
      </w:r>
    </w:p>
    <w:p w:rsidR="006A6C0B" w:rsidRPr="006A6C0B" w:rsidRDefault="006A6C0B" w:rsidP="00C024FE">
      <w:pPr>
        <w:spacing w:line="280" w:lineRule="atLeast"/>
        <w:jc w:val="center"/>
        <w:rPr>
          <w:sz w:val="28"/>
          <w:szCs w:val="28"/>
        </w:rPr>
      </w:pPr>
    </w:p>
    <w:p w:rsidR="005B60C6" w:rsidRPr="002221F3" w:rsidRDefault="005B60C6" w:rsidP="005B60C6">
      <w:pPr>
        <w:jc w:val="center"/>
        <w:rPr>
          <w:b/>
          <w:i/>
        </w:rPr>
      </w:pPr>
      <w:r w:rsidRPr="002221F3">
        <w:rPr>
          <w:b/>
          <w:i/>
        </w:rPr>
        <w:t>1</w:t>
      </w:r>
      <w:proofErr w:type="gramStart"/>
      <w:r w:rsidRPr="002221F3">
        <w:rPr>
          <w:b/>
          <w:i/>
        </w:rPr>
        <w:t>.számú</w:t>
      </w:r>
      <w:proofErr w:type="gramEnd"/>
      <w:r w:rsidRPr="002221F3">
        <w:rPr>
          <w:b/>
          <w:i/>
        </w:rPr>
        <w:t xml:space="preserve"> módosítása egységes szerkezetbe foglalva</w:t>
      </w:r>
    </w:p>
    <w:p w:rsidR="00C024FE" w:rsidRDefault="00C024FE" w:rsidP="00C024FE">
      <w:pPr>
        <w:spacing w:before="80"/>
        <w:jc w:val="center"/>
      </w:pPr>
    </w:p>
    <w:p w:rsidR="006A6C0B" w:rsidRPr="005B60C6" w:rsidRDefault="006A6C0B" w:rsidP="00C024FE">
      <w:pPr>
        <w:spacing w:before="80"/>
        <w:jc w:val="center"/>
      </w:pPr>
    </w:p>
    <w:p w:rsidR="00C024FE" w:rsidRPr="005B60C6" w:rsidRDefault="00C024FE" w:rsidP="00C024FE">
      <w:pPr>
        <w:pStyle w:val="Szvegtrzs"/>
        <w:spacing w:after="0"/>
        <w:rPr>
          <w:lang w:val="hu-HU"/>
        </w:rPr>
      </w:pPr>
      <w:r w:rsidRPr="005B60C6">
        <w:t xml:space="preserve">Szerződő Felek </w:t>
      </w:r>
    </w:p>
    <w:p w:rsidR="00C024FE" w:rsidRPr="005B60C6" w:rsidRDefault="00C024FE" w:rsidP="00C024FE">
      <w:pPr>
        <w:jc w:val="both"/>
      </w:pPr>
      <w:proofErr w:type="gramStart"/>
      <w:r w:rsidRPr="005B60C6">
        <w:t>egyrészről</w:t>
      </w:r>
      <w:proofErr w:type="gramEnd"/>
    </w:p>
    <w:p w:rsidR="00C024FE" w:rsidRPr="005B60C6" w:rsidRDefault="00C024FE" w:rsidP="00C024FE">
      <w:pPr>
        <w:tabs>
          <w:tab w:val="left" w:pos="2835"/>
        </w:tabs>
        <w:jc w:val="both"/>
      </w:pPr>
      <w:r w:rsidRPr="005B60C6">
        <w:t>Név: Budapest Főváros VII. ker. Erzsébetvárosi Polgármesteri Hivatal</w:t>
      </w:r>
    </w:p>
    <w:p w:rsidR="00C024FE" w:rsidRPr="005B60C6" w:rsidRDefault="00C024FE" w:rsidP="00C024FE">
      <w:pPr>
        <w:tabs>
          <w:tab w:val="left" w:pos="2835"/>
        </w:tabs>
        <w:jc w:val="both"/>
      </w:pPr>
      <w:r w:rsidRPr="005B60C6">
        <w:t xml:space="preserve">Cím: </w:t>
      </w:r>
      <w:r w:rsidR="004364F8" w:rsidRPr="005B60C6">
        <w:tab/>
      </w:r>
      <w:r w:rsidRPr="005B60C6">
        <w:t>1073 Budapest, Erzsébet krt. 6.</w:t>
      </w:r>
    </w:p>
    <w:p w:rsidR="00C024FE" w:rsidRPr="005B60C6" w:rsidRDefault="00C024FE" w:rsidP="00C024FE">
      <w:pPr>
        <w:pStyle w:val="Szvegtrzs"/>
        <w:tabs>
          <w:tab w:val="left" w:pos="1985"/>
          <w:tab w:val="left" w:pos="2835"/>
          <w:tab w:val="left" w:pos="2977"/>
        </w:tabs>
        <w:spacing w:after="0"/>
        <w:jc w:val="both"/>
      </w:pPr>
      <w:r w:rsidRPr="005B60C6">
        <w:t xml:space="preserve">Levelezési címe: </w:t>
      </w:r>
      <w:r w:rsidR="004364F8" w:rsidRPr="005B60C6">
        <w:tab/>
      </w:r>
      <w:r w:rsidR="004364F8" w:rsidRPr="005B60C6">
        <w:tab/>
      </w:r>
      <w:r w:rsidRPr="005B60C6">
        <w:t>1073 Budapest, Erzsébet krt. 6.</w:t>
      </w:r>
    </w:p>
    <w:p w:rsidR="00C024FE" w:rsidRPr="005B60C6" w:rsidRDefault="00C024FE" w:rsidP="00C024FE">
      <w:pPr>
        <w:pStyle w:val="Szvegtrzs"/>
        <w:tabs>
          <w:tab w:val="left" w:pos="1985"/>
          <w:tab w:val="left" w:pos="2835"/>
          <w:tab w:val="left" w:pos="2977"/>
        </w:tabs>
        <w:spacing w:after="0"/>
        <w:jc w:val="both"/>
      </w:pPr>
      <w:r w:rsidRPr="005B60C6">
        <w:t xml:space="preserve">Képviseli: </w:t>
      </w:r>
      <w:r w:rsidR="004364F8" w:rsidRPr="005B60C6">
        <w:tab/>
      </w:r>
      <w:r w:rsidR="004364F8" w:rsidRPr="005B60C6">
        <w:tab/>
      </w:r>
      <w:r w:rsidRPr="005B60C6">
        <w:t xml:space="preserve">Dr. </w:t>
      </w:r>
      <w:proofErr w:type="spellStart"/>
      <w:r w:rsidRPr="005B60C6">
        <w:t>Gotthard</w:t>
      </w:r>
      <w:proofErr w:type="spellEnd"/>
      <w:r w:rsidRPr="005B60C6">
        <w:t xml:space="preserve"> Gábor jegyző</w:t>
      </w:r>
    </w:p>
    <w:p w:rsidR="00C024FE" w:rsidRPr="005B60C6" w:rsidRDefault="00C024FE" w:rsidP="00C024FE">
      <w:pPr>
        <w:jc w:val="both"/>
      </w:pPr>
      <w:r w:rsidRPr="005B60C6">
        <w:t xml:space="preserve">Számlavezető pénzintézete: </w:t>
      </w:r>
      <w:r w:rsidR="004364F8" w:rsidRPr="005B60C6">
        <w:tab/>
      </w:r>
      <w:r w:rsidRPr="005B60C6">
        <w:t xml:space="preserve">OTP Bank </w:t>
      </w:r>
      <w:proofErr w:type="spellStart"/>
      <w:r w:rsidRPr="005B60C6">
        <w:t>Nyrt</w:t>
      </w:r>
      <w:proofErr w:type="spellEnd"/>
      <w:r w:rsidRPr="005B60C6">
        <w:t>.</w:t>
      </w:r>
    </w:p>
    <w:p w:rsidR="00C024FE" w:rsidRPr="005B60C6" w:rsidRDefault="00C024FE" w:rsidP="00C024FE">
      <w:pPr>
        <w:jc w:val="both"/>
      </w:pPr>
      <w:r w:rsidRPr="005B60C6">
        <w:t xml:space="preserve">Számlaszáma: </w:t>
      </w:r>
      <w:r w:rsidR="004364F8" w:rsidRPr="005B60C6">
        <w:tab/>
      </w:r>
      <w:r w:rsidR="004364F8" w:rsidRPr="005B60C6">
        <w:tab/>
      </w:r>
      <w:r w:rsidRPr="005B60C6">
        <w:rPr>
          <w:iCs/>
        </w:rPr>
        <w:t>11784009-15735708</w:t>
      </w:r>
    </w:p>
    <w:p w:rsidR="00C024FE" w:rsidRPr="005B60C6" w:rsidRDefault="00C024FE" w:rsidP="00C024FE">
      <w:pPr>
        <w:pStyle w:val="Szvegtrzs"/>
        <w:tabs>
          <w:tab w:val="left" w:pos="1985"/>
          <w:tab w:val="left" w:pos="2835"/>
          <w:tab w:val="left" w:pos="2977"/>
        </w:tabs>
        <w:spacing w:after="0"/>
        <w:jc w:val="both"/>
      </w:pPr>
      <w:r w:rsidRPr="005B60C6">
        <w:t xml:space="preserve">Számlázási cím: </w:t>
      </w:r>
      <w:r w:rsidR="004364F8" w:rsidRPr="005B60C6">
        <w:tab/>
      </w:r>
      <w:r w:rsidR="004364F8" w:rsidRPr="005B60C6">
        <w:tab/>
      </w:r>
      <w:r w:rsidRPr="005B60C6">
        <w:t>1073 Budapest, Erzsébet krt. 6.</w:t>
      </w:r>
    </w:p>
    <w:p w:rsidR="00C024FE" w:rsidRPr="005B60C6" w:rsidRDefault="00C024FE" w:rsidP="00C024FE">
      <w:pPr>
        <w:jc w:val="both"/>
      </w:pPr>
      <w:r w:rsidRPr="005B60C6">
        <w:t xml:space="preserve">Adószáma: </w:t>
      </w:r>
      <w:r w:rsidR="004364F8" w:rsidRPr="005B60C6">
        <w:tab/>
      </w:r>
      <w:r w:rsidR="004364F8" w:rsidRPr="005B60C6">
        <w:tab/>
      </w:r>
      <w:r w:rsidR="004364F8" w:rsidRPr="005B60C6">
        <w:tab/>
      </w:r>
      <w:r w:rsidRPr="005B60C6">
        <w:t>15507008-2-42</w:t>
      </w:r>
    </w:p>
    <w:p w:rsidR="00C024FE" w:rsidRPr="005B60C6" w:rsidRDefault="00C024FE" w:rsidP="00C024FE">
      <w:pPr>
        <w:jc w:val="both"/>
      </w:pPr>
      <w:proofErr w:type="gramStart"/>
      <w:r w:rsidRPr="005B60C6">
        <w:t>mint</w:t>
      </w:r>
      <w:proofErr w:type="gramEnd"/>
      <w:r w:rsidRPr="005B60C6">
        <w:t xml:space="preserve"> vevő, továbbá</w:t>
      </w:r>
    </w:p>
    <w:p w:rsidR="00C024FE" w:rsidRPr="005B60C6" w:rsidRDefault="00C024FE" w:rsidP="00C024FE">
      <w:pPr>
        <w:jc w:val="both"/>
        <w:rPr>
          <w:highlight w:val="yellow"/>
        </w:rPr>
      </w:pPr>
    </w:p>
    <w:p w:rsidR="00C024FE" w:rsidRPr="005B60C6" w:rsidRDefault="00C024FE" w:rsidP="00C024FE">
      <w:pPr>
        <w:jc w:val="both"/>
        <w:rPr>
          <w:bCs/>
        </w:rPr>
      </w:pPr>
      <w:proofErr w:type="gramStart"/>
      <w:r w:rsidRPr="005B60C6">
        <w:rPr>
          <w:bCs/>
        </w:rPr>
        <w:t>másrészről</w:t>
      </w:r>
      <w:proofErr w:type="gramEnd"/>
    </w:p>
    <w:p w:rsidR="00C024FE" w:rsidRPr="005B60C6" w:rsidRDefault="00C024FE" w:rsidP="00C024FE">
      <w:pPr>
        <w:jc w:val="both"/>
      </w:pPr>
      <w:r w:rsidRPr="005B60C6">
        <w:t xml:space="preserve">Név: </w:t>
      </w:r>
      <w:r w:rsidR="004364F8" w:rsidRPr="005B60C6">
        <w:t>E2 Hungary Energiakereskedelmi és Szolgáltató Zártkörűen Működő Részvénytársaság</w:t>
      </w:r>
    </w:p>
    <w:p w:rsidR="00C024FE" w:rsidRPr="005B60C6" w:rsidRDefault="00C024FE" w:rsidP="00C024FE">
      <w:pPr>
        <w:jc w:val="both"/>
      </w:pPr>
      <w:r w:rsidRPr="005B60C6">
        <w:t xml:space="preserve">Cím: </w:t>
      </w:r>
      <w:r w:rsidR="004364F8" w:rsidRPr="005B60C6">
        <w:tab/>
      </w:r>
      <w:r w:rsidR="004364F8" w:rsidRPr="005B60C6">
        <w:tab/>
      </w:r>
      <w:r w:rsidR="004364F8" w:rsidRPr="005B60C6">
        <w:tab/>
      </w:r>
      <w:r w:rsidR="004364F8" w:rsidRPr="005B60C6">
        <w:tab/>
        <w:t xml:space="preserve">1117 Budapest, </w:t>
      </w:r>
      <w:proofErr w:type="spellStart"/>
      <w:r w:rsidR="004364F8" w:rsidRPr="005B60C6">
        <w:t>Infopark</w:t>
      </w:r>
      <w:proofErr w:type="spellEnd"/>
      <w:r w:rsidR="004364F8" w:rsidRPr="005B60C6">
        <w:t xml:space="preserve"> sétány 1.</w:t>
      </w:r>
    </w:p>
    <w:p w:rsidR="004364F8" w:rsidRPr="005B60C6" w:rsidRDefault="00C024FE" w:rsidP="00C024FE">
      <w:pPr>
        <w:jc w:val="both"/>
      </w:pPr>
      <w:r w:rsidRPr="005B60C6">
        <w:t xml:space="preserve">Képviseli: </w:t>
      </w:r>
      <w:r w:rsidR="004364F8" w:rsidRPr="005B60C6">
        <w:tab/>
      </w:r>
      <w:r w:rsidR="004364F8" w:rsidRPr="005B60C6">
        <w:tab/>
      </w:r>
      <w:r w:rsidR="004364F8" w:rsidRPr="005B60C6">
        <w:tab/>
      </w:r>
      <w:proofErr w:type="spellStart"/>
      <w:r w:rsidR="004364F8" w:rsidRPr="005B60C6">
        <w:t>Krascsenics</w:t>
      </w:r>
      <w:proofErr w:type="spellEnd"/>
      <w:r w:rsidR="004364F8" w:rsidRPr="005B60C6">
        <w:t xml:space="preserve"> Roland vezérigazgató,</w:t>
      </w:r>
    </w:p>
    <w:p w:rsidR="00C024FE" w:rsidRPr="005B60C6" w:rsidRDefault="004364F8" w:rsidP="00843F87">
      <w:pPr>
        <w:ind w:left="2124" w:firstLine="708"/>
        <w:jc w:val="both"/>
      </w:pPr>
      <w:r w:rsidRPr="005B60C6">
        <w:t>Tordai Péter pénzügyi igazgató</w:t>
      </w:r>
      <w:r w:rsidRPr="005B60C6" w:rsidDel="004364F8">
        <w:t xml:space="preserve"> </w:t>
      </w:r>
    </w:p>
    <w:p w:rsidR="004364F8" w:rsidRPr="005B60C6" w:rsidRDefault="00C024FE" w:rsidP="004364F8">
      <w:pPr>
        <w:jc w:val="both"/>
      </w:pPr>
      <w:r w:rsidRPr="005B60C6">
        <w:t xml:space="preserve">Levelezési cím: </w:t>
      </w:r>
      <w:r w:rsidR="004364F8" w:rsidRPr="005B60C6">
        <w:tab/>
      </w:r>
      <w:r w:rsidR="004364F8" w:rsidRPr="005B60C6">
        <w:tab/>
        <w:t xml:space="preserve">1117 Budapest, </w:t>
      </w:r>
      <w:proofErr w:type="spellStart"/>
      <w:r w:rsidR="004364F8" w:rsidRPr="005B60C6">
        <w:t>Infopark</w:t>
      </w:r>
      <w:proofErr w:type="spellEnd"/>
      <w:r w:rsidR="004364F8" w:rsidRPr="005B60C6">
        <w:t xml:space="preserve"> sétány 1.</w:t>
      </w:r>
    </w:p>
    <w:p w:rsidR="00C024FE" w:rsidRPr="005B60C6" w:rsidRDefault="00C024FE" w:rsidP="00C024FE">
      <w:pPr>
        <w:jc w:val="both"/>
      </w:pPr>
      <w:r w:rsidRPr="005B60C6">
        <w:t xml:space="preserve">Számlavezető pénzintézete: </w:t>
      </w:r>
      <w:r w:rsidR="004364F8" w:rsidRPr="005B60C6">
        <w:tab/>
        <w:t xml:space="preserve">OTP Bank </w:t>
      </w:r>
      <w:proofErr w:type="spellStart"/>
      <w:r w:rsidR="004364F8" w:rsidRPr="005B60C6">
        <w:t>Nyrt</w:t>
      </w:r>
      <w:proofErr w:type="spellEnd"/>
      <w:r w:rsidR="004364F8" w:rsidRPr="005B60C6">
        <w:t>.</w:t>
      </w:r>
    </w:p>
    <w:p w:rsidR="00C024FE" w:rsidRPr="005B60C6" w:rsidRDefault="00C024FE" w:rsidP="00C024FE">
      <w:pPr>
        <w:jc w:val="both"/>
      </w:pPr>
      <w:r w:rsidRPr="005B60C6">
        <w:t xml:space="preserve">Számlaszáma: </w:t>
      </w:r>
      <w:r w:rsidR="004364F8" w:rsidRPr="005B60C6">
        <w:tab/>
      </w:r>
      <w:r w:rsidR="004364F8" w:rsidRPr="005B60C6">
        <w:tab/>
        <w:t>11794008-20548922-00000000</w:t>
      </w:r>
    </w:p>
    <w:p w:rsidR="004364F8" w:rsidRPr="005B60C6" w:rsidRDefault="00C024FE" w:rsidP="004364F8">
      <w:pPr>
        <w:jc w:val="both"/>
      </w:pPr>
      <w:r w:rsidRPr="005B60C6">
        <w:t xml:space="preserve">Számlázási cím: </w:t>
      </w:r>
      <w:r w:rsidR="004364F8" w:rsidRPr="005B60C6">
        <w:tab/>
      </w:r>
      <w:r w:rsidR="004364F8" w:rsidRPr="005B60C6">
        <w:tab/>
        <w:t xml:space="preserve">1117 Budapest, </w:t>
      </w:r>
      <w:proofErr w:type="spellStart"/>
      <w:r w:rsidR="004364F8" w:rsidRPr="005B60C6">
        <w:t>Infopark</w:t>
      </w:r>
      <w:proofErr w:type="spellEnd"/>
      <w:r w:rsidR="004364F8" w:rsidRPr="005B60C6">
        <w:t xml:space="preserve"> sétány 1.</w:t>
      </w:r>
    </w:p>
    <w:p w:rsidR="00C024FE" w:rsidRPr="005B60C6" w:rsidRDefault="00C024FE" w:rsidP="00C024FE">
      <w:pPr>
        <w:jc w:val="both"/>
      </w:pPr>
      <w:r w:rsidRPr="005B60C6">
        <w:t xml:space="preserve">Adószáma: </w:t>
      </w:r>
      <w:r w:rsidR="004364F8" w:rsidRPr="005B60C6">
        <w:tab/>
      </w:r>
      <w:r w:rsidR="004364F8" w:rsidRPr="005B60C6">
        <w:tab/>
      </w:r>
      <w:r w:rsidR="004364F8" w:rsidRPr="005B60C6">
        <w:tab/>
        <w:t>25343502-2-4</w:t>
      </w:r>
      <w:r w:rsidR="00CB1273" w:rsidRPr="005B60C6">
        <w:t>4</w:t>
      </w:r>
    </w:p>
    <w:p w:rsidR="00C024FE" w:rsidRPr="005B60C6" w:rsidRDefault="00C024FE" w:rsidP="00C024FE">
      <w:pPr>
        <w:jc w:val="both"/>
      </w:pPr>
      <w:r w:rsidRPr="005B60C6">
        <w:t xml:space="preserve">Statisztikai jelzőszáma: </w:t>
      </w:r>
      <w:r w:rsidR="004364F8" w:rsidRPr="005B60C6">
        <w:tab/>
        <w:t>25343502-3523-114-01</w:t>
      </w:r>
    </w:p>
    <w:p w:rsidR="00C024FE" w:rsidRPr="005B60C6" w:rsidRDefault="00C024FE" w:rsidP="00C024FE">
      <w:pPr>
        <w:jc w:val="both"/>
      </w:pPr>
      <w:r w:rsidRPr="005B60C6">
        <w:t>Cégbíróság:</w:t>
      </w:r>
      <w:r w:rsidR="004364F8" w:rsidRPr="005B60C6">
        <w:tab/>
      </w:r>
      <w:r w:rsidR="004364F8" w:rsidRPr="005B60C6">
        <w:tab/>
      </w:r>
      <w:r w:rsidR="004364F8" w:rsidRPr="005B60C6">
        <w:tab/>
        <w:t>Főváros Törvényszék Cégbírósága</w:t>
      </w:r>
    </w:p>
    <w:p w:rsidR="00C024FE" w:rsidRPr="005B60C6" w:rsidRDefault="00C024FE" w:rsidP="00C024FE">
      <w:pPr>
        <w:jc w:val="both"/>
      </w:pPr>
      <w:r w:rsidRPr="005B60C6">
        <w:t xml:space="preserve">Cégjegyzék száma: </w:t>
      </w:r>
      <w:r w:rsidR="004364F8" w:rsidRPr="005B60C6">
        <w:tab/>
      </w:r>
      <w:r w:rsidR="004364F8" w:rsidRPr="005B60C6">
        <w:tab/>
        <w:t>01-10-048540</w:t>
      </w:r>
    </w:p>
    <w:p w:rsidR="00C024FE" w:rsidRPr="005B60C6" w:rsidRDefault="00C024FE" w:rsidP="00C024FE">
      <w:pPr>
        <w:jc w:val="both"/>
      </w:pPr>
      <w:proofErr w:type="gramStart"/>
      <w:r w:rsidRPr="005B60C6">
        <w:rPr>
          <w:bCs/>
        </w:rPr>
        <w:t>mint</w:t>
      </w:r>
      <w:proofErr w:type="gramEnd"/>
      <w:r w:rsidRPr="005B60C6">
        <w:rPr>
          <w:bCs/>
        </w:rPr>
        <w:t xml:space="preserve"> </w:t>
      </w:r>
      <w:r w:rsidRPr="005B60C6">
        <w:t>eladó</w:t>
      </w:r>
    </w:p>
    <w:p w:rsidR="00C024FE" w:rsidRPr="005B60C6" w:rsidRDefault="00C024FE" w:rsidP="00C024FE">
      <w:pPr>
        <w:jc w:val="both"/>
      </w:pPr>
      <w:proofErr w:type="gramStart"/>
      <w:r w:rsidRPr="005B60C6">
        <w:t>a</w:t>
      </w:r>
      <w:proofErr w:type="gramEnd"/>
      <w:r w:rsidRPr="005B60C6">
        <w:t xml:space="preserve"> továbbiakban: Felek</w:t>
      </w:r>
    </w:p>
    <w:p w:rsidR="00C024FE" w:rsidRPr="005B60C6" w:rsidRDefault="00C024FE" w:rsidP="00C024FE">
      <w:pPr>
        <w:jc w:val="both"/>
      </w:pPr>
      <w:proofErr w:type="gramStart"/>
      <w:r w:rsidRPr="005B60C6">
        <w:t>között</w:t>
      </w:r>
      <w:proofErr w:type="gramEnd"/>
      <w:r w:rsidRPr="005B60C6">
        <w:t>, az alábbi feltételekkel:</w:t>
      </w:r>
    </w:p>
    <w:p w:rsidR="00C024FE" w:rsidRDefault="00C024FE" w:rsidP="00C024FE">
      <w:pPr>
        <w:jc w:val="both"/>
      </w:pPr>
    </w:p>
    <w:p w:rsidR="006A6C0B" w:rsidRDefault="006A6C0B" w:rsidP="00C024FE">
      <w:pPr>
        <w:jc w:val="both"/>
      </w:pPr>
    </w:p>
    <w:p w:rsidR="006A6C0B" w:rsidRPr="005B60C6" w:rsidRDefault="006A6C0B" w:rsidP="00C024FE">
      <w:pPr>
        <w:jc w:val="both"/>
      </w:pPr>
    </w:p>
    <w:p w:rsidR="004364F8" w:rsidRPr="005B60C6" w:rsidRDefault="004364F8" w:rsidP="004364F8">
      <w:pPr>
        <w:rPr>
          <w:bCs/>
        </w:rPr>
      </w:pPr>
      <w:r w:rsidRPr="005B60C6">
        <w:rPr>
          <w:bCs/>
        </w:rPr>
        <w:t>Jelen szerződés számlafizetőként (a továbbiakban: számlafizető) kiterjed:</w:t>
      </w:r>
    </w:p>
    <w:p w:rsidR="004364F8" w:rsidRPr="005B60C6" w:rsidRDefault="004364F8" w:rsidP="004364F8">
      <w:r w:rsidRPr="005B60C6">
        <w:t>Név: Erzsébetvárosi Bóbita Óvoda</w:t>
      </w:r>
    </w:p>
    <w:p w:rsidR="004364F8" w:rsidRPr="005B60C6" w:rsidRDefault="004364F8" w:rsidP="004364F8">
      <w:r w:rsidRPr="005B60C6">
        <w:t xml:space="preserve">Cím: </w:t>
      </w:r>
      <w:r w:rsidRPr="005B60C6">
        <w:tab/>
      </w:r>
      <w:r w:rsidRPr="005B60C6">
        <w:tab/>
      </w:r>
      <w:r w:rsidRPr="005B60C6">
        <w:tab/>
        <w:t>1072 Budapest, Akácfa u. 32.</w:t>
      </w:r>
    </w:p>
    <w:p w:rsidR="004364F8" w:rsidRPr="005B60C6" w:rsidRDefault="004364F8" w:rsidP="004364F8">
      <w:r w:rsidRPr="005B60C6">
        <w:t xml:space="preserve">Levelezési cím: </w:t>
      </w:r>
      <w:r w:rsidRPr="005B60C6">
        <w:tab/>
        <w:t>1072 Budapest, Akácfa u. 32.</w:t>
      </w:r>
    </w:p>
    <w:p w:rsidR="004364F8" w:rsidRPr="005B60C6" w:rsidRDefault="004364F8" w:rsidP="004364F8">
      <w:r w:rsidRPr="005B60C6">
        <w:t xml:space="preserve">Képviseli: </w:t>
      </w:r>
      <w:r w:rsidRPr="005B60C6">
        <w:tab/>
      </w:r>
      <w:r w:rsidRPr="005B60C6">
        <w:tab/>
        <w:t>Hári Zsuzsanna óvodavezető</w:t>
      </w:r>
    </w:p>
    <w:p w:rsidR="004364F8" w:rsidRPr="005B60C6" w:rsidRDefault="004364F8" w:rsidP="004364F8">
      <w:r w:rsidRPr="005B60C6">
        <w:t xml:space="preserve">Adószám: </w:t>
      </w:r>
      <w:r w:rsidRPr="005B60C6">
        <w:tab/>
      </w:r>
      <w:r w:rsidRPr="005B60C6">
        <w:tab/>
        <w:t>16927849-1-42</w:t>
      </w:r>
    </w:p>
    <w:p w:rsidR="004364F8" w:rsidRPr="005B60C6" w:rsidRDefault="004364F8" w:rsidP="004364F8">
      <w:r w:rsidRPr="005B60C6">
        <w:t>Fizetési számlaszáma: 11784009-16927849</w:t>
      </w:r>
    </w:p>
    <w:p w:rsidR="004364F8" w:rsidRPr="005B60C6" w:rsidRDefault="004364F8" w:rsidP="004364F8"/>
    <w:p w:rsidR="004364F8" w:rsidRPr="005B60C6" w:rsidRDefault="004364F8" w:rsidP="004364F8">
      <w:r w:rsidRPr="005B60C6">
        <w:t>Név: Erzsébetvárosi Brunszvik Óvoda</w:t>
      </w:r>
    </w:p>
    <w:p w:rsidR="004364F8" w:rsidRPr="005B60C6" w:rsidRDefault="004364F8" w:rsidP="004364F8">
      <w:r w:rsidRPr="005B60C6">
        <w:t xml:space="preserve">Cím: </w:t>
      </w:r>
      <w:r w:rsidRPr="005B60C6">
        <w:tab/>
      </w:r>
      <w:r w:rsidRPr="005B60C6">
        <w:tab/>
      </w:r>
      <w:r w:rsidRPr="005B60C6">
        <w:tab/>
      </w:r>
      <w:r w:rsidRPr="005B60C6">
        <w:rPr>
          <w:color w:val="000000"/>
        </w:rPr>
        <w:t>1074 Budapest, Rózsák tere 6-7.</w:t>
      </w:r>
    </w:p>
    <w:p w:rsidR="004364F8" w:rsidRPr="005B60C6" w:rsidRDefault="004364F8" w:rsidP="004364F8">
      <w:r w:rsidRPr="005B60C6">
        <w:t xml:space="preserve">Levelezési cím: </w:t>
      </w:r>
      <w:r w:rsidRPr="005B60C6">
        <w:tab/>
      </w:r>
      <w:r w:rsidRPr="005B60C6">
        <w:rPr>
          <w:color w:val="000000"/>
        </w:rPr>
        <w:t>1074 Budapest, Rózsák tere 6-7.</w:t>
      </w:r>
    </w:p>
    <w:p w:rsidR="004364F8" w:rsidRPr="005B60C6" w:rsidRDefault="004364F8" w:rsidP="004364F8">
      <w:r w:rsidRPr="005B60C6">
        <w:t xml:space="preserve">Képviseli: </w:t>
      </w:r>
      <w:r w:rsidRPr="005B60C6">
        <w:tab/>
      </w:r>
      <w:r w:rsidRPr="005B60C6">
        <w:tab/>
      </w:r>
      <w:r w:rsidRPr="005B60C6">
        <w:rPr>
          <w:color w:val="000000"/>
        </w:rPr>
        <w:t>Országhné Kun Julianna óvodavezető</w:t>
      </w:r>
    </w:p>
    <w:p w:rsidR="004364F8" w:rsidRPr="005B60C6" w:rsidRDefault="004364F8" w:rsidP="004364F8">
      <w:r w:rsidRPr="005B60C6">
        <w:lastRenderedPageBreak/>
        <w:t xml:space="preserve">Adószám: </w:t>
      </w:r>
      <w:r w:rsidRPr="005B60C6">
        <w:tab/>
      </w:r>
      <w:r w:rsidRPr="005B60C6">
        <w:tab/>
      </w:r>
      <w:r w:rsidRPr="005B60C6">
        <w:rPr>
          <w:color w:val="000000"/>
        </w:rPr>
        <w:t>16927791-1-42</w:t>
      </w:r>
    </w:p>
    <w:p w:rsidR="004364F8" w:rsidRPr="005B60C6" w:rsidRDefault="004364F8" w:rsidP="004364F8">
      <w:r w:rsidRPr="005B60C6">
        <w:t>Fizetési számlaszáma: 11784009-16927791</w:t>
      </w:r>
    </w:p>
    <w:p w:rsidR="00B771F3" w:rsidRPr="005B60C6" w:rsidRDefault="00B771F3" w:rsidP="004364F8"/>
    <w:p w:rsidR="004364F8" w:rsidRPr="005B60C6" w:rsidRDefault="004364F8" w:rsidP="004364F8">
      <w:r w:rsidRPr="005B60C6">
        <w:t>Név: Erzsébetvárosi Csicsergő Óvoda</w:t>
      </w:r>
    </w:p>
    <w:p w:rsidR="004364F8" w:rsidRPr="005B60C6" w:rsidRDefault="004364F8" w:rsidP="004364F8">
      <w:r w:rsidRPr="005B60C6">
        <w:t xml:space="preserve">Cím: 1073 Budapest, Dob u. 102. </w:t>
      </w:r>
    </w:p>
    <w:p w:rsidR="004364F8" w:rsidRPr="005B60C6" w:rsidRDefault="004364F8" w:rsidP="004364F8">
      <w:r w:rsidRPr="005B60C6">
        <w:t xml:space="preserve">Levelezési cím: </w:t>
      </w:r>
      <w:r w:rsidRPr="005B60C6">
        <w:tab/>
        <w:t>1077 Budapest, Rózsa u. 32.</w:t>
      </w:r>
    </w:p>
    <w:p w:rsidR="004364F8" w:rsidRPr="005B60C6" w:rsidRDefault="004364F8" w:rsidP="004364F8">
      <w:r w:rsidRPr="005B60C6">
        <w:t xml:space="preserve">Képviseli: </w:t>
      </w:r>
      <w:r w:rsidRPr="005B60C6">
        <w:tab/>
      </w:r>
      <w:r w:rsidRPr="005B60C6">
        <w:tab/>
      </w:r>
      <w:proofErr w:type="spellStart"/>
      <w:r w:rsidRPr="005B60C6">
        <w:t>Zselinszky</w:t>
      </w:r>
      <w:proofErr w:type="spellEnd"/>
      <w:r w:rsidRPr="005B60C6">
        <w:t xml:space="preserve"> Tibor Lászlóné óvodavezető</w:t>
      </w:r>
    </w:p>
    <w:p w:rsidR="004364F8" w:rsidRPr="005B60C6" w:rsidRDefault="004364F8" w:rsidP="004364F8">
      <w:r w:rsidRPr="005B60C6">
        <w:t xml:space="preserve">Adószám: </w:t>
      </w:r>
      <w:r w:rsidRPr="005B60C6">
        <w:tab/>
      </w:r>
      <w:r w:rsidRPr="005B60C6">
        <w:tab/>
        <w:t>16927856-1-42</w:t>
      </w:r>
    </w:p>
    <w:p w:rsidR="004364F8" w:rsidRPr="005B60C6" w:rsidRDefault="004364F8" w:rsidP="004364F8">
      <w:r w:rsidRPr="005B60C6">
        <w:t>Fizetési számlaszáma: 11784009-16927856</w:t>
      </w:r>
    </w:p>
    <w:p w:rsidR="004364F8" w:rsidRPr="005B60C6" w:rsidRDefault="004364F8" w:rsidP="004364F8">
      <w:pPr>
        <w:spacing w:line="280" w:lineRule="atLeast"/>
      </w:pPr>
    </w:p>
    <w:p w:rsidR="004364F8" w:rsidRPr="005B60C6" w:rsidRDefault="004364F8" w:rsidP="004364F8">
      <w:r w:rsidRPr="005B60C6">
        <w:t>Név: Erzsébetvárosi Dob Óvoda</w:t>
      </w:r>
    </w:p>
    <w:p w:rsidR="004364F8" w:rsidRPr="005B60C6" w:rsidRDefault="004364F8" w:rsidP="004364F8">
      <w:r w:rsidRPr="005B60C6">
        <w:t xml:space="preserve">Cím: </w:t>
      </w:r>
      <w:r w:rsidRPr="005B60C6">
        <w:tab/>
      </w:r>
      <w:r w:rsidRPr="005B60C6">
        <w:tab/>
      </w:r>
      <w:r w:rsidRPr="005B60C6">
        <w:tab/>
      </w:r>
      <w:r w:rsidRPr="005B60C6">
        <w:rPr>
          <w:color w:val="000000"/>
        </w:rPr>
        <w:t>1077 Budapest, Dob u. 95.</w:t>
      </w:r>
    </w:p>
    <w:p w:rsidR="004364F8" w:rsidRPr="005B60C6" w:rsidRDefault="004364F8" w:rsidP="004364F8">
      <w:r w:rsidRPr="005B60C6">
        <w:t xml:space="preserve">Levelezési cím: </w:t>
      </w:r>
      <w:r w:rsidRPr="005B60C6">
        <w:tab/>
      </w:r>
      <w:r w:rsidRPr="005B60C6">
        <w:rPr>
          <w:color w:val="000000"/>
        </w:rPr>
        <w:t>1077 Budapest, Dob u. 95.</w:t>
      </w:r>
    </w:p>
    <w:p w:rsidR="004364F8" w:rsidRPr="005B60C6" w:rsidRDefault="004364F8" w:rsidP="004364F8">
      <w:r w:rsidRPr="005B60C6">
        <w:t xml:space="preserve">Képviseli: </w:t>
      </w:r>
      <w:r w:rsidRPr="005B60C6">
        <w:tab/>
      </w:r>
      <w:r w:rsidRPr="005B60C6">
        <w:tab/>
      </w:r>
      <w:r w:rsidRPr="005B60C6">
        <w:rPr>
          <w:color w:val="000000"/>
        </w:rPr>
        <w:t>Patai Edit óvodavezető</w:t>
      </w:r>
    </w:p>
    <w:p w:rsidR="004364F8" w:rsidRPr="005B60C6" w:rsidRDefault="004364F8" w:rsidP="004364F8">
      <w:r w:rsidRPr="005B60C6">
        <w:t xml:space="preserve">Adószám: </w:t>
      </w:r>
      <w:r w:rsidRPr="005B60C6">
        <w:tab/>
      </w:r>
      <w:r w:rsidRPr="005B60C6">
        <w:tab/>
      </w:r>
      <w:r w:rsidRPr="005B60C6">
        <w:rPr>
          <w:color w:val="000000"/>
        </w:rPr>
        <w:t>16927863-1-42</w:t>
      </w:r>
    </w:p>
    <w:p w:rsidR="004364F8" w:rsidRPr="005B60C6" w:rsidRDefault="004364F8" w:rsidP="004364F8">
      <w:r w:rsidRPr="005B60C6">
        <w:t>Fizetési számlaszáma: 11784009-16927863</w:t>
      </w:r>
    </w:p>
    <w:p w:rsidR="004364F8" w:rsidRPr="005B60C6" w:rsidRDefault="004364F8" w:rsidP="004364F8">
      <w:pPr>
        <w:spacing w:line="280" w:lineRule="atLeast"/>
      </w:pPr>
    </w:p>
    <w:p w:rsidR="004364F8" w:rsidRPr="005B60C6" w:rsidRDefault="004364F8" w:rsidP="004364F8">
      <w:r w:rsidRPr="005B60C6">
        <w:t>Név: Erzsébetvárosi Kópévár Óvoda</w:t>
      </w:r>
    </w:p>
    <w:p w:rsidR="004364F8" w:rsidRPr="005B60C6" w:rsidRDefault="004364F8" w:rsidP="004364F8">
      <w:r w:rsidRPr="005B60C6">
        <w:t xml:space="preserve">Cím: </w:t>
      </w:r>
      <w:r w:rsidRPr="005B60C6">
        <w:tab/>
      </w:r>
      <w:r w:rsidRPr="005B60C6">
        <w:tab/>
      </w:r>
      <w:r w:rsidRPr="005B60C6">
        <w:tab/>
        <w:t>1078 Budapest, Murányi u. 27.</w:t>
      </w:r>
    </w:p>
    <w:p w:rsidR="004364F8" w:rsidRPr="005B60C6" w:rsidRDefault="004364F8" w:rsidP="004364F8">
      <w:r w:rsidRPr="005B60C6">
        <w:t xml:space="preserve">Levelezési cím: </w:t>
      </w:r>
      <w:r w:rsidRPr="005B60C6">
        <w:tab/>
        <w:t>1078 Budapest, Murányi u. 27.</w:t>
      </w:r>
    </w:p>
    <w:p w:rsidR="004364F8" w:rsidRPr="005B60C6" w:rsidRDefault="004364F8" w:rsidP="004364F8">
      <w:r w:rsidRPr="005B60C6">
        <w:t xml:space="preserve">Képviseli: </w:t>
      </w:r>
      <w:r w:rsidRPr="005B60C6">
        <w:tab/>
      </w:r>
      <w:r w:rsidRPr="005B60C6">
        <w:tab/>
        <w:t>Tarr Erzsébet óvodavezető</w:t>
      </w:r>
    </w:p>
    <w:p w:rsidR="004364F8" w:rsidRPr="005B60C6" w:rsidRDefault="004364F8" w:rsidP="004364F8">
      <w:r w:rsidRPr="005B60C6">
        <w:t xml:space="preserve">Adószám: </w:t>
      </w:r>
      <w:r w:rsidRPr="005B60C6">
        <w:tab/>
      </w:r>
      <w:r w:rsidRPr="005B60C6">
        <w:tab/>
        <w:t>16927887-1-42</w:t>
      </w:r>
    </w:p>
    <w:p w:rsidR="004364F8" w:rsidRPr="005B60C6" w:rsidRDefault="004364F8" w:rsidP="004364F8">
      <w:r w:rsidRPr="005B60C6">
        <w:t>Fizetési számlaszáma: 11784009-16927887</w:t>
      </w:r>
    </w:p>
    <w:p w:rsidR="004364F8" w:rsidRPr="005B60C6" w:rsidRDefault="004364F8" w:rsidP="004364F8"/>
    <w:p w:rsidR="004364F8" w:rsidRPr="005B60C6" w:rsidRDefault="004364F8" w:rsidP="004364F8">
      <w:r w:rsidRPr="005B60C6">
        <w:t>Név: Erzsébetvárosi Magonc Óvoda</w:t>
      </w:r>
    </w:p>
    <w:p w:rsidR="004364F8" w:rsidRPr="005B60C6" w:rsidRDefault="004364F8" w:rsidP="004364F8">
      <w:r w:rsidRPr="005B60C6">
        <w:t xml:space="preserve">Cím: </w:t>
      </w:r>
      <w:r w:rsidRPr="005B60C6">
        <w:tab/>
      </w:r>
      <w:r w:rsidRPr="005B60C6">
        <w:tab/>
      </w:r>
      <w:r w:rsidRPr="005B60C6">
        <w:tab/>
        <w:t>1071 Budapest, Városligeti fasor 39-41.</w:t>
      </w:r>
    </w:p>
    <w:p w:rsidR="004364F8" w:rsidRPr="005B60C6" w:rsidRDefault="004364F8" w:rsidP="004364F8">
      <w:r w:rsidRPr="005B60C6">
        <w:t xml:space="preserve">Levelezési cím: </w:t>
      </w:r>
      <w:r w:rsidRPr="005B60C6">
        <w:tab/>
        <w:t>1071 Budapest, Városligeti fasor 39-41.</w:t>
      </w:r>
    </w:p>
    <w:p w:rsidR="004364F8" w:rsidRPr="005B60C6" w:rsidRDefault="004364F8" w:rsidP="004364F8">
      <w:r w:rsidRPr="005B60C6">
        <w:t xml:space="preserve">Képviseli: </w:t>
      </w:r>
      <w:r w:rsidRPr="005B60C6">
        <w:tab/>
      </w:r>
      <w:r w:rsidRPr="005B60C6">
        <w:tab/>
      </w:r>
      <w:proofErr w:type="spellStart"/>
      <w:r w:rsidRPr="005B60C6">
        <w:t>Szegediné</w:t>
      </w:r>
      <w:proofErr w:type="spellEnd"/>
      <w:r w:rsidRPr="005B60C6">
        <w:t xml:space="preserve"> Pusztai Ildikó óvodavezető</w:t>
      </w:r>
    </w:p>
    <w:p w:rsidR="004364F8" w:rsidRPr="005B60C6" w:rsidRDefault="004364F8" w:rsidP="004364F8">
      <w:r w:rsidRPr="005B60C6">
        <w:t xml:space="preserve">Adószám: </w:t>
      </w:r>
      <w:r w:rsidRPr="005B60C6">
        <w:tab/>
      </w:r>
      <w:r w:rsidRPr="005B60C6">
        <w:tab/>
        <w:t>16927818-1-42</w:t>
      </w:r>
    </w:p>
    <w:p w:rsidR="004364F8" w:rsidRPr="005B60C6" w:rsidRDefault="004364F8" w:rsidP="004364F8">
      <w:r w:rsidRPr="005B60C6">
        <w:t xml:space="preserve">Fizetési számlaszáma: </w:t>
      </w:r>
      <w:r w:rsidRPr="005B60C6">
        <w:rPr>
          <w:iCs/>
        </w:rPr>
        <w:t>11784009-</w:t>
      </w:r>
      <w:r w:rsidRPr="005B60C6">
        <w:t>16927818</w:t>
      </w:r>
    </w:p>
    <w:p w:rsidR="004364F8" w:rsidRPr="005B60C6" w:rsidRDefault="004364F8" w:rsidP="004364F8"/>
    <w:p w:rsidR="004364F8" w:rsidRPr="005B60C6" w:rsidRDefault="004364F8" w:rsidP="004364F8">
      <w:r w:rsidRPr="005B60C6">
        <w:t xml:space="preserve">Név: Erzsébetvárosi Nefelejcs Óvoda </w:t>
      </w:r>
    </w:p>
    <w:p w:rsidR="004364F8" w:rsidRPr="005B60C6" w:rsidRDefault="004364F8" w:rsidP="004364F8">
      <w:r w:rsidRPr="005B60C6">
        <w:t xml:space="preserve">Cím: </w:t>
      </w:r>
      <w:r w:rsidRPr="005B60C6">
        <w:tab/>
      </w:r>
      <w:r w:rsidRPr="005B60C6">
        <w:tab/>
      </w:r>
      <w:r w:rsidRPr="005B60C6">
        <w:tab/>
        <w:t>1078 Budapest, Nefelejcs u. 62.</w:t>
      </w:r>
    </w:p>
    <w:p w:rsidR="004364F8" w:rsidRPr="005B60C6" w:rsidRDefault="004364F8" w:rsidP="004364F8">
      <w:r w:rsidRPr="005B60C6">
        <w:t xml:space="preserve">Levelezési cím: </w:t>
      </w:r>
      <w:r w:rsidRPr="005B60C6">
        <w:tab/>
        <w:t>1078 Budapest, Nefelejcs u. 62.</w:t>
      </w:r>
    </w:p>
    <w:p w:rsidR="004364F8" w:rsidRPr="005B60C6" w:rsidRDefault="004364F8" w:rsidP="004364F8">
      <w:r w:rsidRPr="005B60C6">
        <w:t xml:space="preserve">Képviseli: </w:t>
      </w:r>
      <w:r w:rsidRPr="005B60C6">
        <w:tab/>
      </w:r>
      <w:r w:rsidRPr="005B60C6">
        <w:tab/>
      </w:r>
      <w:proofErr w:type="spellStart"/>
      <w:r w:rsidRPr="005B60C6">
        <w:t>Poszukné</w:t>
      </w:r>
      <w:proofErr w:type="spellEnd"/>
      <w:r w:rsidRPr="005B60C6">
        <w:t xml:space="preserve"> </w:t>
      </w:r>
      <w:proofErr w:type="spellStart"/>
      <w:r w:rsidRPr="005B60C6">
        <w:t>Nádhera</w:t>
      </w:r>
      <w:proofErr w:type="spellEnd"/>
      <w:r w:rsidRPr="005B60C6">
        <w:t xml:space="preserve"> Judit óvodavezető</w:t>
      </w:r>
    </w:p>
    <w:p w:rsidR="004364F8" w:rsidRPr="005B60C6" w:rsidRDefault="004364F8" w:rsidP="004364F8">
      <w:r w:rsidRPr="005B60C6">
        <w:t xml:space="preserve">Adószám: </w:t>
      </w:r>
      <w:r w:rsidRPr="005B60C6">
        <w:tab/>
      </w:r>
      <w:r w:rsidRPr="005B60C6">
        <w:tab/>
        <w:t>16927870-1-42</w:t>
      </w:r>
    </w:p>
    <w:p w:rsidR="004364F8" w:rsidRPr="005B60C6" w:rsidRDefault="004364F8" w:rsidP="004364F8">
      <w:r w:rsidRPr="005B60C6">
        <w:t>Fizetési számlaszáma: 11784009-16927870</w:t>
      </w:r>
    </w:p>
    <w:p w:rsidR="004364F8" w:rsidRPr="005B60C6" w:rsidRDefault="004364F8" w:rsidP="004364F8">
      <w:pPr>
        <w:jc w:val="both"/>
      </w:pPr>
    </w:p>
    <w:p w:rsidR="00C024FE" w:rsidRDefault="00C024FE" w:rsidP="00C024FE">
      <w:pPr>
        <w:jc w:val="both"/>
      </w:pPr>
    </w:p>
    <w:p w:rsidR="006A6C0B" w:rsidRPr="005B60C6" w:rsidRDefault="006A6C0B" w:rsidP="00C024FE">
      <w:pPr>
        <w:jc w:val="both"/>
      </w:pPr>
    </w:p>
    <w:p w:rsidR="00C024FE" w:rsidRPr="005B60C6" w:rsidRDefault="00C024FE" w:rsidP="00C024FE">
      <w:pPr>
        <w:pStyle w:val="text-3mezera"/>
        <w:suppressAutoHyphens w:val="0"/>
        <w:spacing w:before="0" w:after="120" w:line="240" w:lineRule="auto"/>
        <w:ind w:left="709"/>
        <w:rPr>
          <w:rFonts w:ascii="Times New Roman" w:hAnsi="Times New Roman" w:cs="Times New Roman"/>
          <w:szCs w:val="24"/>
        </w:rPr>
      </w:pPr>
      <w:r w:rsidRPr="005B60C6">
        <w:rPr>
          <w:rFonts w:ascii="Times New Roman" w:hAnsi="Times New Roman" w:cs="Times New Roman"/>
          <w:szCs w:val="24"/>
        </w:rPr>
        <w:t>PREAMBULUM</w:t>
      </w:r>
    </w:p>
    <w:p w:rsidR="00C024FE" w:rsidRPr="005B60C6" w:rsidRDefault="00C024FE" w:rsidP="00C024FE">
      <w:pPr>
        <w:tabs>
          <w:tab w:val="left" w:pos="709"/>
        </w:tabs>
        <w:ind w:left="709" w:right="46"/>
        <w:jc w:val="both"/>
      </w:pPr>
      <w:r w:rsidRPr="005B60C6">
        <w:t xml:space="preserve">A </w:t>
      </w:r>
      <w:proofErr w:type="gramStart"/>
      <w:r w:rsidRPr="005B60C6">
        <w:t>vevő</w:t>
      </w:r>
      <w:proofErr w:type="gramEnd"/>
      <w:r w:rsidRPr="005B60C6">
        <w:t xml:space="preserve"> mint ajánlatkérő a közbeszerzésekről szóló 2015. évi CXLIII. törvény (a továbbiakban: Kbt.) 81. § szerinti nyílt közbeszerzési eljárást folytatott le. Az </w:t>
      </w:r>
      <w:proofErr w:type="gramStart"/>
      <w:r w:rsidRPr="005B60C6">
        <w:t>eladó</w:t>
      </w:r>
      <w:proofErr w:type="gramEnd"/>
      <w:r w:rsidRPr="005B60C6">
        <w:t xml:space="preserve"> mint ajánlattevő az eljárásban a törvényes feltételeknek megfelelő érvényes ajánlatot nyújtott be, amely az ajánlati felhívás szerinti értékelési szempont alapján nyertesként került kiválasztásra.</w:t>
      </w:r>
    </w:p>
    <w:p w:rsidR="00C024FE" w:rsidRPr="005B60C6" w:rsidRDefault="00C024FE" w:rsidP="00C024FE">
      <w:pPr>
        <w:ind w:left="720"/>
        <w:jc w:val="both"/>
      </w:pPr>
      <w:r w:rsidRPr="005B60C6">
        <w:t>A Szerződő Felek rögzítik, hogy jelen szerződést (a továbbiakban: Szerződés) a Kbt. 131. § (1) bekezdés rendelkezései alapján a fent hivatkozott közbeszerzési eljárásra tekintettel, annak részeként írják alá.</w:t>
      </w:r>
    </w:p>
    <w:p w:rsidR="00C024FE" w:rsidRDefault="00C024FE" w:rsidP="00C024FE">
      <w:pPr>
        <w:pStyle w:val="text-3mezera"/>
        <w:suppressAutoHyphens w:val="0"/>
        <w:spacing w:before="0" w:line="240" w:lineRule="auto"/>
        <w:rPr>
          <w:rFonts w:ascii="Times New Roman" w:hAnsi="Times New Roman" w:cs="Times New Roman"/>
          <w:szCs w:val="24"/>
        </w:rPr>
      </w:pPr>
    </w:p>
    <w:p w:rsidR="006A6C0B" w:rsidRPr="005B60C6" w:rsidRDefault="006A6C0B" w:rsidP="00C024FE">
      <w:pPr>
        <w:pStyle w:val="text-3mezera"/>
        <w:suppressAutoHyphens w:val="0"/>
        <w:spacing w:before="0" w:line="240" w:lineRule="auto"/>
        <w:rPr>
          <w:rFonts w:ascii="Times New Roman" w:hAnsi="Times New Roman" w:cs="Times New Roman"/>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Értelmező rendelkezések</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 szövegösszefüggésből más nem következik, a Szerződésben használt fogalmak az alábbiakban rögzített jelentéssel bírnak, amennyiben jogszabály eltérést nem engedő (kógens) rendelkezése a lentebb írtak kapcsán eltérő definíciót nem tartalmaz: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Átadás-átvételi pont: az átadásnál a földgáz mennyiségi és minőségi átadás-átvételi pontja: a Vevőt kiszolgáló és az Elosztó tulajdonában és üzemeltetésében lévő elszámoló gázmérő. A földgáz tulajdonjoga az elszámoló gázmérő kilépő csonkján száll át a Vevőre.</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Elosztó: a 2008. évi XL. törvény szerinti földgáz elosztó hálózat üzemeltetési engedéllyel rendelkező társaság, aki a Vevővel közvetlen kapcsolatban áll,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Eltérő minőségű földgáz: a szerződés 11.1. pontjában megadott minőségi jellemzőket nem teljesítő földgáz,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Forráshiány: a földgázrendszer azon állapota, amikor a fogyasztási igények tartósan meghaladják a forrás mennyiségét és nincs lehetőség a gázrendszer igény szerinti forrás-fogyasztás egyensúlyának helyreállítására,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Földgáz: olyan természetes éghető gáz, amely a földkéregben keletkezett, bányászati tevékenység során kerül a felszínre, valamint bármely, az e törvény szerint alkalmazott berendezésben környezetvédelmi és műszaki biztonsági szempontból megfelelő módon, biztonságosan felhasználható, ideértve a 26. pont szerinti gázfajtákat is.</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Fűtőérték: Az a hőmennyiség, amely meghatározott mennyiségű gáznak levegőben való tökéletes elégése során felszabadul, ha az összes égéstermék gáz halmazállapotú a reagáló anyagok hőmérsékletén.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Gázdíj: a felek által kölcsönösen elfogadott fajlagos díj HUF/</w:t>
      </w:r>
      <w:proofErr w:type="spellStart"/>
      <w:r w:rsidRPr="005B60C6">
        <w:rPr>
          <w:rFonts w:ascii="Times New Roman" w:hAnsi="Times New Roman" w:cs="Times New Roman"/>
          <w:sz w:val="24"/>
          <w:szCs w:val="24"/>
        </w:rPr>
        <w:t>MJ-ban</w:t>
      </w:r>
      <w:proofErr w:type="spellEnd"/>
      <w:r w:rsidRPr="005B60C6">
        <w:rPr>
          <w:rFonts w:ascii="Times New Roman" w:hAnsi="Times New Roman" w:cs="Times New Roman"/>
          <w:sz w:val="24"/>
          <w:szCs w:val="24"/>
        </w:rPr>
        <w:t xml:space="preserve"> kifejezve,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Gázhónap: adott naptári hónap első gáznapjának kezdetétől ugyanazon naptári hónap utolsó gáznapjának végéig tartó időszak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Gáznap: a </w:t>
      </w:r>
      <w:hyperlink r:id="rId7" w:history="1">
        <w:r w:rsidRPr="005B60C6">
          <w:rPr>
            <w:rStyle w:val="Hiperhivatkozs"/>
            <w:rFonts w:ascii="Times New Roman" w:hAnsi="Times New Roman" w:cs="Times New Roman"/>
            <w:sz w:val="24"/>
            <w:szCs w:val="24"/>
            <w:lang w:val="hu-HU"/>
          </w:rPr>
          <w:t>2017/459.</w:t>
        </w:r>
        <w:r w:rsidRPr="005B60C6">
          <w:rPr>
            <w:rStyle w:val="Hiperhivatkozs"/>
            <w:rFonts w:ascii="Times New Roman" w:hAnsi="Times New Roman" w:cs="Times New Roman"/>
            <w:sz w:val="24"/>
            <w:szCs w:val="24"/>
          </w:rPr>
          <w:t xml:space="preserve"> bizottsági rendelet 3. cikk </w:t>
        </w:r>
        <w:r w:rsidRPr="005B60C6">
          <w:rPr>
            <w:rStyle w:val="Hiperhivatkozs"/>
            <w:rFonts w:ascii="Times New Roman" w:hAnsi="Times New Roman" w:cs="Times New Roman"/>
            <w:sz w:val="24"/>
            <w:szCs w:val="24"/>
            <w:lang w:val="hu-HU"/>
          </w:rPr>
          <w:t>16</w:t>
        </w:r>
        <w:r w:rsidRPr="005B60C6">
          <w:rPr>
            <w:rStyle w:val="Hiperhivatkozs"/>
            <w:rFonts w:ascii="Times New Roman" w:hAnsi="Times New Roman" w:cs="Times New Roman"/>
            <w:sz w:val="24"/>
            <w:szCs w:val="24"/>
          </w:rPr>
          <w:t>. pontjában</w:t>
        </w:r>
      </w:hyperlink>
      <w:r w:rsidRPr="005B60C6">
        <w:rPr>
          <w:rFonts w:ascii="Times New Roman" w:hAnsi="Times New Roman" w:cs="Times New Roman"/>
          <w:sz w:val="24"/>
          <w:szCs w:val="24"/>
        </w:rPr>
        <w:t xml:space="preserve"> meghatározott fogalom.</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GET: a szerződés megkötésekor a földgázellátásról szóló 2008. évi XL. törvény és annak módosításai,</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proofErr w:type="spellStart"/>
      <w:r w:rsidRPr="005B60C6">
        <w:rPr>
          <w:rFonts w:ascii="Times New Roman" w:hAnsi="Times New Roman" w:cs="Times New Roman"/>
          <w:sz w:val="24"/>
          <w:szCs w:val="24"/>
        </w:rPr>
        <w:t>Havária</w:t>
      </w:r>
      <w:proofErr w:type="spellEnd"/>
      <w:r w:rsidRPr="005B60C6">
        <w:rPr>
          <w:rFonts w:ascii="Times New Roman" w:hAnsi="Times New Roman" w:cs="Times New Roman"/>
          <w:sz w:val="24"/>
          <w:szCs w:val="24"/>
        </w:rPr>
        <w:t xml:space="preserve">: az Eladó részéről: a gázszállító rendszer üzemzavara, elosztórendszer meghibásodása, földgázkorlátozás; a Vevő részéről: a villamos energia és </w:t>
      </w:r>
      <w:proofErr w:type="spellStart"/>
      <w:r w:rsidRPr="005B60C6">
        <w:rPr>
          <w:rFonts w:ascii="Times New Roman" w:hAnsi="Times New Roman" w:cs="Times New Roman"/>
          <w:sz w:val="24"/>
          <w:szCs w:val="24"/>
        </w:rPr>
        <w:t>távhő</w:t>
      </w:r>
      <w:proofErr w:type="spellEnd"/>
      <w:r w:rsidRPr="005B60C6">
        <w:rPr>
          <w:rFonts w:ascii="Times New Roman" w:hAnsi="Times New Roman" w:cs="Times New Roman"/>
          <w:sz w:val="24"/>
          <w:szCs w:val="24"/>
        </w:rPr>
        <w:t xml:space="preserve"> rendszerek üzemzavara, erőműben bekövetkező tartós meghibásodás, géptörés. Korlátozás: a hatályos jogszabályok szerint értelmezendő üzemzavar vagy forráshiány miatt szükségessé vált fogyasztáskorlátozás,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Magyar Kereskedelmi Engedélyezési Hivatal (MKEH): az OMH (Országos Mérésügyi Hivatal) általános jogutódja,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MEKH: Magyar Energetikai és Közmű-szabályozási Hivatal,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Minőségi hiba: az Eladó hibájából minőségi hibás a teljesíts akkor, ha a szerződésben kikötött minőségtől az Eladó hibájából ott meghatározott mértéket meghaladó eltérés áll fenn. A minőségi hiba időtartama az az időszak, amely a vizsgált és kifogásolt minta vételének napját megelőző utolsó mérési naptól a minőségi hiba megszüntetésének – vagy a Szerződés módosításának – napjáig tart,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Működési engedély: az engedélyhez kötött gázipari tevékenységek folytatására a MEKH által kiadott működési engedély,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Nem normál üzemmenet a gázátadó állomáson: az az állapot, amikor a gázátadó állomás nyomásszabályozói, nyomásvédelmi gázmelegítési és mérési berendezési közül egy, vagy több meghibásodik, nem üzemszerűen működik,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Rendelkezésre állási hiba: a Földgáz szerződés szerinti folyamatos Eladó általi rendelkezésre bocsátásának az Eladó hibájából történő elmulasztása, vagy a földgáz átadásának az Eladó általi indokolatlan korlátozása, szüneteltetése,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Rendszerirányító: a 2008. évi XI. törvény szerinti földgáz rendszerirányítási működési engedéllyel rendelkező társaság,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Specifikáció: a közszolgáltatású földgázra az MSZ 1648:20</w:t>
      </w:r>
      <w:r w:rsidRPr="005B60C6">
        <w:rPr>
          <w:rFonts w:ascii="Times New Roman" w:hAnsi="Times New Roman" w:cs="Times New Roman"/>
          <w:sz w:val="24"/>
          <w:szCs w:val="24"/>
          <w:lang w:val="hu-HU"/>
        </w:rPr>
        <w:t>16</w:t>
      </w:r>
      <w:r w:rsidRPr="005B60C6">
        <w:rPr>
          <w:rFonts w:ascii="Times New Roman" w:hAnsi="Times New Roman" w:cs="Times New Roman"/>
          <w:sz w:val="24"/>
          <w:szCs w:val="24"/>
        </w:rPr>
        <w:t xml:space="preserve"> szabvány, illetve a Szerződés szerint meghatározott minőségi követelmények,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 xml:space="preserve">Szállító: a 2008. évi IX. törvény szerinti földgázszállítási működési engedéllyel rendelkező társaság,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Szerződött éves mennyiség: a szerződéses időszakra leszerződött, a szerződés 2. sz. mellékletében meghatározott mennyiség,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Tároló: a 2008. évi XL. törvény szerinti földgáz földalatti tárolási működési engedéllyel rendelkező társaság,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ÜKSZ: Magyar Energetikai és Közmű-szabályozási Hivatal (MEKH) által jóváhagyott „Magyar Földgázrendszer Üzemi és Kereskedelmi Szabályzata”</w:t>
      </w:r>
      <w:proofErr w:type="spellStart"/>
      <w:r w:rsidRPr="005B60C6">
        <w:rPr>
          <w:rFonts w:ascii="Times New Roman" w:hAnsi="Times New Roman" w:cs="Times New Roman"/>
          <w:sz w:val="24"/>
          <w:szCs w:val="24"/>
        </w:rPr>
        <w:t>-nak</w:t>
      </w:r>
      <w:proofErr w:type="spellEnd"/>
      <w:r w:rsidRPr="005B60C6">
        <w:rPr>
          <w:rFonts w:ascii="Times New Roman" w:hAnsi="Times New Roman" w:cs="Times New Roman"/>
          <w:sz w:val="24"/>
          <w:szCs w:val="24"/>
        </w:rPr>
        <w:t xml:space="preserve"> mindenkor hatályos változata,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Üzletszabályzat: az Eladó érvényes, a Magyar Energetikai és Közmű-szabályozási Hivatal által jóváhagyott Földgáz Kereskedelmi Üzletszabályzata,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VHR: a szerződés megkötésekor a 19/2009. (I. 30.) számú Kor</w:t>
      </w:r>
      <w:r w:rsidRPr="005B60C6">
        <w:rPr>
          <w:rFonts w:ascii="Times New Roman" w:hAnsi="Times New Roman" w:cs="Times New Roman"/>
          <w:sz w:val="24"/>
          <w:szCs w:val="24"/>
          <w:lang w:val="hu-HU"/>
        </w:rPr>
        <w:t xml:space="preserve">m. </w:t>
      </w:r>
      <w:r w:rsidRPr="005B60C6">
        <w:rPr>
          <w:rFonts w:ascii="Times New Roman" w:hAnsi="Times New Roman" w:cs="Times New Roman"/>
          <w:sz w:val="24"/>
          <w:szCs w:val="24"/>
        </w:rPr>
        <w:t>rendelet a földgázellátásról szóló 2008. évi XL. törvény egyes rendelkezéseinek végrehajtásáról.</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A46B3C"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szerződés tárgya és időtartama</w:t>
      </w:r>
    </w:p>
    <w:p w:rsidR="00C024FE" w:rsidRPr="005B60C6" w:rsidRDefault="00C024FE" w:rsidP="00C024FE">
      <w:pPr>
        <w:pStyle w:val="Listaszerbekezds"/>
        <w:numPr>
          <w:ilvl w:val="1"/>
          <w:numId w:val="1"/>
        </w:numPr>
        <w:spacing w:after="0" w:line="240" w:lineRule="auto"/>
        <w:ind w:left="709" w:hanging="698"/>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 teljes körűen tartalmazza a Felek közötti földgáz átadás-átvétel részletes szabályait. Az Eladó a Szerződés alapján kötelezettséget vállal a Szerződésben meghatározott mennyiségű és minőségű Földgáz eladására a Vevő részére, a Vevő által megadott ütemezés szerint a Szerződés 2. sz. mellékletében részletezett átadás-átvételi pontokon. Az Eladó minden szükséges lépést megtesz annak érdekében, hogy az Elosztók a Szerződés szerinti földgázszállítást befogadják, jóváhagyják, illetve teljesítsék. Vevő kötelezettséget vállal arra, hogy a teljes gázigény szükségletét az Eladótól szerzi be a Szerződés időtartama alatt a 2. sz. mellékletben szereplő telephelyek vonatkozásában. </w:t>
      </w:r>
    </w:p>
    <w:p w:rsidR="00C024FE" w:rsidRPr="005B60C6" w:rsidRDefault="00C024FE" w:rsidP="00C024FE">
      <w:pPr>
        <w:pStyle w:val="Listaszerbekezds"/>
        <w:numPr>
          <w:ilvl w:val="1"/>
          <w:numId w:val="1"/>
        </w:numPr>
        <w:spacing w:after="0" w:line="240" w:lineRule="auto"/>
        <w:ind w:left="709" w:hanging="698"/>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az őt megillető, a Szerződés teljesítéséhez szükséges szállítói, tárolói és elosztói kapacitás-gazdálkodás jogát átengedi az Eladónak, aki azt közvetített szolgáltatásként teljesíti a Vevőnek. Vevő megbízza Eladót, hogy a Szerződés teljesítéséhez szükséges rendszerhasználati szerződéseket a Vevő nevében és javára a rendszerüzemeltetőkkel megkösse. </w:t>
      </w:r>
    </w:p>
    <w:p w:rsidR="00C024FE" w:rsidRPr="005B60C6" w:rsidRDefault="00C024FE" w:rsidP="00C024FE">
      <w:pPr>
        <w:pStyle w:val="Listaszerbekezds"/>
        <w:numPr>
          <w:ilvl w:val="1"/>
          <w:numId w:val="1"/>
        </w:numPr>
        <w:spacing w:after="0" w:line="240" w:lineRule="auto"/>
        <w:ind w:left="709" w:hanging="698"/>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a Szerződés szerinti földgáz mennyiséget az Eladótól átveszi és annak árát a Szerződésben foglaltaknak megfelelően az Eladó számára megfizeti. </w:t>
      </w:r>
    </w:p>
    <w:p w:rsidR="00C024FE" w:rsidRPr="005B60C6" w:rsidRDefault="00C024FE" w:rsidP="00C024FE">
      <w:pPr>
        <w:pStyle w:val="Listaszerbekezds"/>
        <w:numPr>
          <w:ilvl w:val="1"/>
          <w:numId w:val="1"/>
        </w:numPr>
        <w:spacing w:after="0" w:line="240" w:lineRule="auto"/>
        <w:ind w:left="709" w:hanging="698"/>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 2018. </w:t>
      </w:r>
      <w:r w:rsidRPr="005B60C6">
        <w:rPr>
          <w:rFonts w:ascii="Times New Roman" w:hAnsi="Times New Roman" w:cs="Times New Roman"/>
          <w:sz w:val="24"/>
          <w:szCs w:val="24"/>
          <w:lang w:val="hu-HU"/>
        </w:rPr>
        <w:t>november</w:t>
      </w:r>
      <w:r w:rsidRPr="005B60C6">
        <w:rPr>
          <w:rFonts w:ascii="Times New Roman" w:hAnsi="Times New Roman" w:cs="Times New Roman"/>
          <w:sz w:val="24"/>
          <w:szCs w:val="24"/>
        </w:rPr>
        <w:t xml:space="preserve"> 1. (0</w:t>
      </w:r>
      <w:r w:rsidRPr="005B60C6">
        <w:rPr>
          <w:rFonts w:ascii="Times New Roman" w:hAnsi="Times New Roman" w:cs="Times New Roman"/>
          <w:sz w:val="24"/>
          <w:szCs w:val="24"/>
          <w:lang w:val="hu-HU"/>
        </w:rPr>
        <w:t>6</w:t>
      </w:r>
      <w:r w:rsidRPr="005B60C6">
        <w:rPr>
          <w:rFonts w:ascii="Times New Roman" w:hAnsi="Times New Roman" w:cs="Times New Roman"/>
          <w:sz w:val="24"/>
          <w:szCs w:val="24"/>
        </w:rPr>
        <w:t>:00 óra CET) – 20</w:t>
      </w:r>
      <w:r w:rsidRPr="005B60C6">
        <w:rPr>
          <w:rFonts w:ascii="Times New Roman" w:hAnsi="Times New Roman" w:cs="Times New Roman"/>
          <w:sz w:val="24"/>
          <w:szCs w:val="24"/>
          <w:lang w:val="hu-HU"/>
        </w:rPr>
        <w:t>20</w:t>
      </w:r>
      <w:r w:rsidRPr="005B60C6">
        <w:rPr>
          <w:rFonts w:ascii="Times New Roman" w:hAnsi="Times New Roman" w:cs="Times New Roman"/>
          <w:sz w:val="24"/>
          <w:szCs w:val="24"/>
        </w:rPr>
        <w:t xml:space="preserve">. </w:t>
      </w:r>
      <w:r w:rsidRPr="005B60C6">
        <w:rPr>
          <w:rFonts w:ascii="Times New Roman" w:hAnsi="Times New Roman" w:cs="Times New Roman"/>
          <w:sz w:val="24"/>
          <w:szCs w:val="24"/>
          <w:lang w:val="hu-HU"/>
        </w:rPr>
        <w:t>november 1</w:t>
      </w:r>
      <w:r w:rsidRPr="005B60C6">
        <w:rPr>
          <w:rFonts w:ascii="Times New Roman" w:hAnsi="Times New Roman" w:cs="Times New Roman"/>
          <w:sz w:val="24"/>
          <w:szCs w:val="24"/>
        </w:rPr>
        <w:t>. napjáig (</w:t>
      </w:r>
      <w:r w:rsidRPr="005B60C6">
        <w:rPr>
          <w:rFonts w:ascii="Times New Roman" w:hAnsi="Times New Roman" w:cs="Times New Roman"/>
          <w:sz w:val="24"/>
          <w:szCs w:val="24"/>
          <w:lang w:val="hu-HU"/>
        </w:rPr>
        <w:t>06</w:t>
      </w:r>
      <w:r w:rsidRPr="005B60C6">
        <w:rPr>
          <w:rFonts w:ascii="Times New Roman" w:hAnsi="Times New Roman" w:cs="Times New Roman"/>
          <w:sz w:val="24"/>
          <w:szCs w:val="24"/>
        </w:rPr>
        <w:t>:00 óra CET) óra között határozott időtartamra jön létre.</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6A6C0B"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Szerződött mennyiség és teljesítmény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color w:val="000000"/>
          <w:sz w:val="24"/>
          <w:szCs w:val="24"/>
        </w:rPr>
        <w:t>A</w:t>
      </w:r>
      <w:r w:rsidRPr="005B60C6">
        <w:rPr>
          <w:rFonts w:ascii="Times New Roman" w:hAnsi="Times New Roman" w:cs="Times New Roman"/>
          <w:bCs/>
          <w:sz w:val="24"/>
          <w:szCs w:val="24"/>
        </w:rPr>
        <w:t xml:space="preserve"> Közbeszerzési Eljárásban beszerzett összes mennyiség: </w:t>
      </w:r>
      <w:r w:rsidR="002C7D0A" w:rsidRPr="005B60C6">
        <w:rPr>
          <w:rFonts w:ascii="Times New Roman" w:hAnsi="Times New Roman" w:cs="Times New Roman"/>
          <w:bCs/>
          <w:sz w:val="24"/>
          <w:szCs w:val="24"/>
          <w:lang w:val="hu-HU"/>
        </w:rPr>
        <w:t xml:space="preserve">208.454 </w:t>
      </w:r>
      <w:r w:rsidR="002C7D0A" w:rsidRPr="005B60C6">
        <w:rPr>
          <w:rFonts w:ascii="Times New Roman" w:hAnsi="Times New Roman" w:cs="Times New Roman"/>
          <w:sz w:val="24"/>
          <w:szCs w:val="24"/>
        </w:rPr>
        <w:t xml:space="preserve"> (m3/év)</w:t>
      </w:r>
      <w:r w:rsidR="00EE09FF" w:rsidRPr="005B60C6">
        <w:rPr>
          <w:rFonts w:ascii="Times New Roman" w:hAnsi="Times New Roman" w:cs="Times New Roman"/>
          <w:sz w:val="24"/>
          <w:szCs w:val="24"/>
          <w:lang w:val="hu-HU"/>
        </w:rPr>
        <w:t>, azaz 416.908 m3</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szerződött mennyiségek részletezését a 2. sz. melléklet tartalmazza. Felek megállapodnak, hogy Vevőt nem terheli sem havi sem éves mennyiségi toleranciasáv tartása, továbbá nincs sem minimális, sem maximális mennyiségű átvételi kötelezettsége sem. A szerződött mennyiség alatt, illetve fölött elfogyasztott mennyiséget szerződéses áron köteles Eladó biztosítani.</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Szerződésben meghatározott mennyiségeket az MSZ 1648:20</w:t>
      </w:r>
      <w:r w:rsidRPr="005B60C6">
        <w:rPr>
          <w:rFonts w:ascii="Times New Roman" w:hAnsi="Times New Roman" w:cs="Times New Roman"/>
          <w:sz w:val="24"/>
          <w:szCs w:val="24"/>
          <w:lang w:val="hu-HU"/>
        </w:rPr>
        <w:t>16</w:t>
      </w:r>
      <w:r w:rsidRPr="005B60C6">
        <w:rPr>
          <w:rFonts w:ascii="Times New Roman" w:hAnsi="Times New Roman" w:cs="Times New Roman"/>
          <w:sz w:val="24"/>
          <w:szCs w:val="24"/>
        </w:rPr>
        <w:t xml:space="preserve"> számú szabvány szerint 15 </w:t>
      </w:r>
      <w:proofErr w:type="spellStart"/>
      <w:r w:rsidRPr="005B60C6">
        <w:rPr>
          <w:rFonts w:ascii="Times New Roman" w:hAnsi="Times New Roman" w:cs="Times New Roman"/>
          <w:sz w:val="24"/>
          <w:szCs w:val="24"/>
          <w:vertAlign w:val="superscript"/>
        </w:rPr>
        <w:t>o</w:t>
      </w:r>
      <w:r w:rsidRPr="005B60C6">
        <w:rPr>
          <w:rFonts w:ascii="Times New Roman" w:hAnsi="Times New Roman" w:cs="Times New Roman"/>
          <w:sz w:val="24"/>
          <w:szCs w:val="24"/>
        </w:rPr>
        <w:t>C</w:t>
      </w:r>
      <w:proofErr w:type="spellEnd"/>
      <w:r w:rsidRPr="005B60C6">
        <w:rPr>
          <w:rFonts w:ascii="Times New Roman" w:hAnsi="Times New Roman" w:cs="Times New Roman"/>
          <w:sz w:val="24"/>
          <w:szCs w:val="24"/>
        </w:rPr>
        <w:t xml:space="preserve"> (288,15 </w:t>
      </w:r>
      <w:proofErr w:type="spellStart"/>
      <w:r w:rsidRPr="005B60C6">
        <w:rPr>
          <w:rFonts w:ascii="Times New Roman" w:hAnsi="Times New Roman" w:cs="Times New Roman"/>
          <w:sz w:val="24"/>
          <w:szCs w:val="24"/>
          <w:vertAlign w:val="superscript"/>
        </w:rPr>
        <w:t>o</w:t>
      </w:r>
      <w:r w:rsidRPr="005B60C6">
        <w:rPr>
          <w:rFonts w:ascii="Times New Roman" w:hAnsi="Times New Roman" w:cs="Times New Roman"/>
          <w:sz w:val="24"/>
          <w:szCs w:val="24"/>
        </w:rPr>
        <w:t>K</w:t>
      </w:r>
      <w:proofErr w:type="spellEnd"/>
      <w:r w:rsidRPr="005B60C6">
        <w:rPr>
          <w:rFonts w:ascii="Times New Roman" w:hAnsi="Times New Roman" w:cs="Times New Roman"/>
          <w:sz w:val="24"/>
          <w:szCs w:val="24"/>
        </w:rPr>
        <w:t xml:space="preserve">) hőmérsékleten és 101,325 Pa referencia körülményeken kell értelmezni m3-ban (hnm3), és a Szerződés 2. sz. mellékletében rögzített szerződött fűtőértéken átszámolva kell értelmezni </w:t>
      </w:r>
      <w:proofErr w:type="spellStart"/>
      <w:r w:rsidRPr="005B60C6">
        <w:rPr>
          <w:rFonts w:ascii="Times New Roman" w:hAnsi="Times New Roman" w:cs="Times New Roman"/>
          <w:sz w:val="24"/>
          <w:szCs w:val="24"/>
        </w:rPr>
        <w:t>MJ-ban</w:t>
      </w:r>
      <w:proofErr w:type="spellEnd"/>
      <w:r w:rsidRPr="005B60C6">
        <w:rPr>
          <w:rFonts w:ascii="Times New Roman" w:hAnsi="Times New Roman" w:cs="Times New Roman"/>
          <w:sz w:val="24"/>
          <w:szCs w:val="24"/>
        </w:rPr>
        <w:t xml:space="preserve">. A mennyiségi kötelezettségeket a </w:t>
      </w:r>
      <w:proofErr w:type="spellStart"/>
      <w:r w:rsidRPr="005B60C6">
        <w:rPr>
          <w:rFonts w:ascii="Times New Roman" w:hAnsi="Times New Roman" w:cs="Times New Roman"/>
          <w:sz w:val="24"/>
          <w:szCs w:val="24"/>
        </w:rPr>
        <w:t>MJ-ban</w:t>
      </w:r>
      <w:proofErr w:type="spellEnd"/>
      <w:r w:rsidRPr="005B60C6">
        <w:rPr>
          <w:rFonts w:ascii="Times New Roman" w:hAnsi="Times New Roman" w:cs="Times New Roman"/>
          <w:sz w:val="24"/>
          <w:szCs w:val="24"/>
        </w:rPr>
        <w:t xml:space="preserve"> meghatározott értékek figyelembevételével kell teljesíteni.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Az Eladó kötelezi magát arra, hogy az általa beszerzett földgáz-mennyiségekből a Vevő tényleges felhasználása szerinti mennyiséget biztosít a 2.4. pontban meghatározott időtartamban.</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tudomásul veszi, hogy a Vevő felhasználási helyeinek számában változás (új létesítés, megszűnés, ill. a meglévő fogyasztási helyek bevonása a rendszerbe) állhat be. Eladó ezen érintett </w:t>
      </w:r>
      <w:r w:rsidRPr="005B60C6">
        <w:rPr>
          <w:rFonts w:ascii="Times New Roman" w:hAnsi="Times New Roman" w:cs="Times New Roman"/>
          <w:sz w:val="24"/>
          <w:szCs w:val="24"/>
        </w:rPr>
        <w:lastRenderedPageBreak/>
        <w:t>fogyasztási helyeken (csatlakozási pontokon) is biztosítja a szerződéses áron és feltételekkel a földgáz-szolgáltatást. Vevő köteles a felhasználási helyek várható változásáról Eladót tájékoztatni.</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A46B3C"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Áralkalmazási feltételek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Gázdíj</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fizetendő gázdíj a Szerződés szolgáltatási időszakában: </w:t>
      </w:r>
      <w:r w:rsidR="008A61FB" w:rsidRPr="005B60C6">
        <w:rPr>
          <w:rFonts w:ascii="Times New Roman" w:hAnsi="Times New Roman" w:cs="Times New Roman"/>
          <w:sz w:val="24"/>
          <w:szCs w:val="24"/>
          <w:lang w:val="hu-HU"/>
        </w:rPr>
        <w:t>2,79</w:t>
      </w:r>
      <w:r w:rsidRPr="005B60C6">
        <w:rPr>
          <w:rFonts w:ascii="Times New Roman" w:hAnsi="Times New Roman" w:cs="Times New Roman"/>
          <w:sz w:val="24"/>
          <w:szCs w:val="24"/>
        </w:rPr>
        <w:t>,- HUF/MJ</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Rendszerhasználati díjak </w:t>
      </w:r>
    </w:p>
    <w:p w:rsidR="00C024FE" w:rsidRPr="005B60C6" w:rsidRDefault="00C024FE" w:rsidP="00C024FE">
      <w:pPr>
        <w:pStyle w:val="Listaszerbekezds"/>
        <w:numPr>
          <w:ilvl w:val="2"/>
          <w:numId w:val="1"/>
        </w:numPr>
        <w:tabs>
          <w:tab w:val="left" w:pos="709"/>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Kapacitás-lekötési díj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díj a rendszerhasználati költségek kapacitás-lekötéssel arányos részét tartalmazza. A fizetendő éves kapacitás-lekötési díj az egységnyi teljesítménydíj és az adott szerződéses időszakra lekötött, a 2. sz. mellékletben meghatározott összes átadás-átvételi pontra lekötött órai kapacitás szorzata.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egységnyi teljesítménydíj értéke az 1. sz. melléklet szerinti számítás alapján </w:t>
      </w:r>
      <w:r w:rsidR="002C7D0A" w:rsidRPr="005B60C6">
        <w:rPr>
          <w:rFonts w:ascii="Times New Roman" w:hAnsi="Times New Roman" w:cs="Times New Roman"/>
          <w:sz w:val="24"/>
          <w:szCs w:val="24"/>
          <w:lang w:val="hu-HU"/>
        </w:rPr>
        <w:t>2018. 10. 01</w:t>
      </w:r>
      <w:proofErr w:type="spellStart"/>
      <w:r w:rsidR="002C7D0A" w:rsidRPr="005B60C6">
        <w:rPr>
          <w:rFonts w:ascii="Times New Roman" w:hAnsi="Times New Roman" w:cs="Times New Roman"/>
          <w:sz w:val="24"/>
          <w:szCs w:val="24"/>
        </w:rPr>
        <w:t>-</w:t>
      </w:r>
      <w:r w:rsidRPr="005B60C6">
        <w:rPr>
          <w:rFonts w:ascii="Times New Roman" w:hAnsi="Times New Roman" w:cs="Times New Roman"/>
          <w:sz w:val="24"/>
          <w:szCs w:val="24"/>
        </w:rPr>
        <w:t>től</w:t>
      </w:r>
      <w:proofErr w:type="spellEnd"/>
      <w:r w:rsidRPr="005B60C6">
        <w:rPr>
          <w:rFonts w:ascii="Times New Roman" w:hAnsi="Times New Roman" w:cs="Times New Roman"/>
          <w:sz w:val="24"/>
          <w:szCs w:val="24"/>
        </w:rPr>
        <w:t xml:space="preserve"> érvényes rendszerhasználati díjakkal: </w:t>
      </w:r>
      <w:r w:rsidR="008A61FB" w:rsidRPr="005B60C6">
        <w:rPr>
          <w:rFonts w:ascii="Times New Roman" w:hAnsi="Times New Roman" w:cs="Times New Roman"/>
          <w:sz w:val="24"/>
          <w:szCs w:val="24"/>
          <w:lang w:val="hu-HU"/>
        </w:rPr>
        <w:t>14.097</w:t>
      </w:r>
      <w:r w:rsidR="008A61FB" w:rsidRPr="005B60C6">
        <w:rPr>
          <w:rFonts w:ascii="Times New Roman" w:hAnsi="Times New Roman" w:cs="Times New Roman"/>
          <w:sz w:val="24"/>
          <w:szCs w:val="24"/>
        </w:rPr>
        <w:t xml:space="preserve">,- </w:t>
      </w:r>
      <w:r w:rsidRPr="005B60C6">
        <w:rPr>
          <w:rFonts w:ascii="Times New Roman" w:hAnsi="Times New Roman" w:cs="Times New Roman"/>
          <w:sz w:val="24"/>
          <w:szCs w:val="24"/>
        </w:rPr>
        <w:t>HUF/m</w:t>
      </w:r>
      <w:r w:rsidRPr="005B60C6">
        <w:rPr>
          <w:rFonts w:ascii="Times New Roman" w:hAnsi="Times New Roman" w:cs="Times New Roman"/>
          <w:sz w:val="24"/>
          <w:szCs w:val="24"/>
          <w:vertAlign w:val="superscript"/>
        </w:rPr>
        <w:t>3</w:t>
      </w:r>
      <w:r w:rsidRPr="005B60C6">
        <w:rPr>
          <w:rFonts w:ascii="Times New Roman" w:hAnsi="Times New Roman" w:cs="Times New Roman"/>
          <w:sz w:val="24"/>
          <w:szCs w:val="24"/>
        </w:rPr>
        <w:t>/h/év.</w:t>
      </w:r>
    </w:p>
    <w:p w:rsidR="00C024FE" w:rsidRPr="005B60C6" w:rsidRDefault="00C024FE" w:rsidP="00C024FE">
      <w:pPr>
        <w:pStyle w:val="Listaszerbekezds"/>
        <w:numPr>
          <w:ilvl w:val="2"/>
          <w:numId w:val="1"/>
        </w:numPr>
        <w:tabs>
          <w:tab w:val="left" w:pos="709"/>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Forgalmi díj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díj a rendszerhasználati költségek forgalommal arányos részét tartalmazza. A fizetendő forgalmi díj az egységnyi forgalmi díj és a ténylegesen átvett </w:t>
      </w:r>
      <w:proofErr w:type="spellStart"/>
      <w:r w:rsidRPr="005B60C6">
        <w:rPr>
          <w:rFonts w:ascii="Times New Roman" w:hAnsi="Times New Roman" w:cs="Times New Roman"/>
          <w:sz w:val="24"/>
          <w:szCs w:val="24"/>
        </w:rPr>
        <w:t>GJ-ban</w:t>
      </w:r>
      <w:proofErr w:type="spellEnd"/>
      <w:r w:rsidRPr="005B60C6">
        <w:rPr>
          <w:rFonts w:ascii="Times New Roman" w:hAnsi="Times New Roman" w:cs="Times New Roman"/>
          <w:sz w:val="24"/>
          <w:szCs w:val="24"/>
        </w:rPr>
        <w:t xml:space="preserve"> kifizetett gázmennyiség szorzata.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egységnyi teljesítménydíj értéke az 1. sz. melléklet szerinti számítás alapján </w:t>
      </w:r>
      <w:r w:rsidR="002C7D0A" w:rsidRPr="005B60C6">
        <w:rPr>
          <w:rFonts w:ascii="Times New Roman" w:hAnsi="Times New Roman" w:cs="Times New Roman"/>
          <w:sz w:val="24"/>
          <w:szCs w:val="24"/>
          <w:lang w:val="hu-HU"/>
        </w:rPr>
        <w:t>2018. 10. 01</w:t>
      </w:r>
      <w:r w:rsidR="002C7D0A" w:rsidRPr="005B60C6">
        <w:rPr>
          <w:rFonts w:ascii="Times New Roman" w:hAnsi="Times New Roman" w:cs="Times New Roman"/>
          <w:sz w:val="24"/>
          <w:szCs w:val="24"/>
        </w:rPr>
        <w:t>-</w:t>
      </w:r>
      <w:r w:rsidRPr="005B60C6">
        <w:rPr>
          <w:rFonts w:ascii="Times New Roman" w:hAnsi="Times New Roman" w:cs="Times New Roman"/>
          <w:sz w:val="24"/>
          <w:szCs w:val="24"/>
        </w:rPr>
        <w:t>-</w:t>
      </w:r>
      <w:proofErr w:type="spellStart"/>
      <w:r w:rsidRPr="005B60C6">
        <w:rPr>
          <w:rFonts w:ascii="Times New Roman" w:hAnsi="Times New Roman" w:cs="Times New Roman"/>
          <w:sz w:val="24"/>
          <w:szCs w:val="24"/>
        </w:rPr>
        <w:t>től</w:t>
      </w:r>
      <w:proofErr w:type="spellEnd"/>
      <w:r w:rsidRPr="005B60C6">
        <w:rPr>
          <w:rFonts w:ascii="Times New Roman" w:hAnsi="Times New Roman" w:cs="Times New Roman"/>
          <w:sz w:val="24"/>
          <w:szCs w:val="24"/>
        </w:rPr>
        <w:t xml:space="preserve"> érvényes rendszerhasználati díjakkal: </w:t>
      </w:r>
      <w:r w:rsidR="008A61FB" w:rsidRPr="005B60C6">
        <w:rPr>
          <w:rFonts w:ascii="Times New Roman" w:hAnsi="Times New Roman" w:cs="Times New Roman"/>
          <w:sz w:val="24"/>
          <w:szCs w:val="24"/>
          <w:lang w:val="hu-HU"/>
        </w:rPr>
        <w:t>114,74</w:t>
      </w:r>
      <w:r w:rsidR="008A61FB" w:rsidRPr="005B60C6">
        <w:rPr>
          <w:rFonts w:ascii="Times New Roman" w:hAnsi="Times New Roman" w:cs="Times New Roman"/>
          <w:sz w:val="24"/>
          <w:szCs w:val="24"/>
        </w:rPr>
        <w:t xml:space="preserve">,- </w:t>
      </w:r>
      <w:r w:rsidRPr="005B60C6">
        <w:rPr>
          <w:rFonts w:ascii="Times New Roman" w:hAnsi="Times New Roman" w:cs="Times New Roman"/>
          <w:sz w:val="24"/>
          <w:szCs w:val="24"/>
        </w:rPr>
        <w:t>HUF/</w:t>
      </w:r>
      <w:r w:rsidRPr="005B60C6">
        <w:rPr>
          <w:rFonts w:ascii="Times New Roman" w:hAnsi="Times New Roman" w:cs="Times New Roman"/>
          <w:sz w:val="24"/>
          <w:szCs w:val="24"/>
          <w:lang w:val="hu-HU"/>
        </w:rPr>
        <w:t>G</w:t>
      </w:r>
      <w:r w:rsidRPr="005B60C6">
        <w:rPr>
          <w:rFonts w:ascii="Times New Roman" w:hAnsi="Times New Roman" w:cs="Times New Roman"/>
          <w:sz w:val="24"/>
          <w:szCs w:val="24"/>
        </w:rPr>
        <w:t>J.</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Egyéb áralkalmazási feltételek</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ár nem tartalmazza az általános forgalmi adót, a </w:t>
      </w:r>
      <w:r w:rsidRPr="005B60C6">
        <w:rPr>
          <w:rFonts w:ascii="Times New Roman" w:hAnsi="Times New Roman" w:cs="Times New Roman"/>
          <w:sz w:val="24"/>
          <w:szCs w:val="24"/>
          <w:lang w:val="hu-HU"/>
        </w:rPr>
        <w:t xml:space="preserve">jövedéki </w:t>
      </w:r>
      <w:r w:rsidRPr="005B60C6">
        <w:rPr>
          <w:rFonts w:ascii="Times New Roman" w:hAnsi="Times New Roman" w:cs="Times New Roman"/>
          <w:sz w:val="24"/>
          <w:szCs w:val="24"/>
        </w:rPr>
        <w:t>adót, az MSZKSZ díjat, valamint az egyéb jogszabályokban meghatározott díjakat. A rendszerhasználati díj tartalmazza a szagosítás költségét.</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Ha az Eladóval szemben a földgáz-kereskedelmi tevékenységgel, vagy valamelyik kapcsolódó szolgáltatással összefüggésben érvényesített fenti adóterhek, díjak a Szerződés hatálya alatt módosulnak, megszűnnek, vagy új elemmel egészülnek ki, a Vevő által fizetendő ellenérték a változás hatálybalépésével, annak mértékével módosul.</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A46B3C"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elszámolás, a számlázás és a fizetés rendje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száma formailag és tartalmilag meg kell, hogy feleljen a hatályos számviteli és adó jogszabályoknak.</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számla tartalmazza a földgáz árát és a számla kibocsátásának napján hatályos jogszabályok szerint egyéb fizetési kötelezettséget.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Kapacitás-lekötési díj (teljesítménydíj) számla</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díj a szerződéses időszak alatt havonta egyenlő részletben, havonta előre fizetendő. Az Eladó kapacitás-lekötési díj (teljesítménydíj) számlát bocsát ki a tárgyhót megelőző hónap 15. napjáig, vagy munkaszüneti nap esetén az azt követő első munkanapon a Szerződés szerinti kapacitás-lekötési díj havi összegéről.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Fizetési határidő: a szabályosan kiállított számla Vevő általi kézhezvételét követő 30 naptári nap.</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Gázdíj számla, rendszerhasználati forgalmi díj számla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felhasznált földgáz mennyiség ellenértékét, a forgalommal arányos rendszerhasználati díjakat, valamint </w:t>
      </w:r>
      <w:r w:rsidRPr="005B60C6">
        <w:rPr>
          <w:rFonts w:ascii="Times New Roman" w:hAnsi="Times New Roman" w:cs="Times New Roman"/>
          <w:sz w:val="24"/>
          <w:szCs w:val="24"/>
          <w:lang w:val="hu-HU"/>
        </w:rPr>
        <w:t>a jövedéki adót</w:t>
      </w:r>
      <w:r w:rsidRPr="005B60C6">
        <w:rPr>
          <w:rFonts w:ascii="Times New Roman" w:hAnsi="Times New Roman" w:cs="Times New Roman"/>
          <w:sz w:val="24"/>
          <w:szCs w:val="24"/>
        </w:rPr>
        <w:t xml:space="preserve">, egyéb adókat tartalmazó számlát Eladó a tárgyhót követően kiállítva küldi meg Vevőnek.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 tárgyhavi mérőleolvasások a tárgyhónapot követő hónap 10. napjáig nem érkeznek be az Eladóhoz a kapcsolódó Elosztótól, úgy az Eladó jogosult az előző hónap adatai alapján ennek hiányában becsült fogyasztási adatok alapján számlát kibocsátani. A tárgyhónapot követő hónap 10. </w:t>
      </w:r>
      <w:r w:rsidRPr="005B60C6">
        <w:rPr>
          <w:rFonts w:ascii="Times New Roman" w:hAnsi="Times New Roman" w:cs="Times New Roman"/>
          <w:sz w:val="24"/>
          <w:szCs w:val="24"/>
        </w:rPr>
        <w:lastRenderedPageBreak/>
        <w:t xml:space="preserve">napja után beérkező mérőleolvasások eredményei a következő elszámoló számlában kerülnek figyelembevételre.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Fizetési határidő: a szabályosan kiállított számla Vevő általi kézhezvételét követő 30 naptári nap.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Fizetési késedelem esetén kamat számítása a hatályos Polgári Törvénykönyvről szóló 2013. évi V. törvény („Ptk.”) szerint történik. A késedelmi kamatot a kamatterhelő levél kézhezvételét követő 30. napon kell teljesíteni.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fizetés módja a Fél által kibocsátott számlán, ennek hiányában a Szerződésben rögzített bankszámlára történő banki átutalás. A Vevő előleget nem fizet. A leszállított áru ellenértékének Eladó által történő megfizetése havonta, a teljesítést követően kiállított szállítói számla kézhezvételét követően a Ptk. rendelkezéseinek megfelelően, átutalással történik.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Vevő kijelenti, hogy előzetes egyeztetést követően az irányadó jogszabályoknak megfelelő elektronikus számlát is befogad. Adott esetben a Szerződés értelmezése során a számlán elektronikus számla értendő.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fizetési teljesítésének napja az átutalás Eladó számlájára érkezésének napja.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a mérés szerint az előző hónapban leszállított földgázról összesítő számlát állít ki, ami tartalmazza fogyasztási helyenkénti bontásban a földgáz díjat, valamint a forgalomarányos rendszerhasználati díjat, továbbá a teljesítményarányos rendszerhasználati díjat. A számla tartalmazza </w:t>
      </w:r>
    </w:p>
    <w:p w:rsidR="00C024FE" w:rsidRPr="005B60C6" w:rsidRDefault="00C024FE" w:rsidP="00C024FE">
      <w:pPr>
        <w:pStyle w:val="Listaszerbekezds"/>
        <w:numPr>
          <w:ilvl w:val="0"/>
          <w:numId w:val="4"/>
        </w:numPr>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által az előző naptári hónapban (Elszámolási Időszak) a Vevő részére értékesített földgáz teljes mennyiségét </w:t>
      </w:r>
      <w:proofErr w:type="spellStart"/>
      <w:r w:rsidRPr="005B60C6">
        <w:rPr>
          <w:rFonts w:ascii="Times New Roman" w:hAnsi="Times New Roman" w:cs="Times New Roman"/>
          <w:sz w:val="24"/>
          <w:szCs w:val="24"/>
        </w:rPr>
        <w:t>MJ-ban</w:t>
      </w:r>
      <w:proofErr w:type="spellEnd"/>
      <w:r w:rsidRPr="005B60C6">
        <w:rPr>
          <w:rFonts w:ascii="Times New Roman" w:hAnsi="Times New Roman" w:cs="Times New Roman"/>
          <w:sz w:val="24"/>
          <w:szCs w:val="24"/>
        </w:rPr>
        <w:t xml:space="preserve"> (a számlázott földgáz mennyisége az elszámolási mérőn mért m3 mérték korrigálva a hőmérséklet és nyomás mértékkel szorozva az átadó állomáson mért tárgyhavi átlagos fűtőértékkel), </w:t>
      </w:r>
    </w:p>
    <w:p w:rsidR="00C024FE" w:rsidRPr="005B60C6" w:rsidRDefault="00C024FE" w:rsidP="00C024FE">
      <w:pPr>
        <w:pStyle w:val="Listaszerbekezds"/>
        <w:numPr>
          <w:ilvl w:val="0"/>
          <w:numId w:val="4"/>
        </w:numPr>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Az egységárakat (szerződéses ár Ft/MJ),</w:t>
      </w:r>
    </w:p>
    <w:p w:rsidR="00C024FE" w:rsidRPr="005B60C6" w:rsidRDefault="00C024FE" w:rsidP="00C024FE">
      <w:pPr>
        <w:pStyle w:val="Listaszerbekezds"/>
        <w:numPr>
          <w:ilvl w:val="0"/>
          <w:numId w:val="4"/>
        </w:numPr>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általános forgalmi adó összegét, </w:t>
      </w:r>
    </w:p>
    <w:p w:rsidR="00C024FE" w:rsidRPr="005B60C6" w:rsidRDefault="00C024FE" w:rsidP="00C024FE">
      <w:pPr>
        <w:pStyle w:val="Listaszerbekezds"/>
        <w:numPr>
          <w:ilvl w:val="0"/>
          <w:numId w:val="4"/>
        </w:numPr>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törvényben meghatározott </w:t>
      </w:r>
      <w:r w:rsidRPr="005B60C6">
        <w:rPr>
          <w:rFonts w:ascii="Times New Roman" w:hAnsi="Times New Roman" w:cs="Times New Roman"/>
          <w:sz w:val="24"/>
          <w:szCs w:val="24"/>
          <w:lang w:val="hu-HU"/>
        </w:rPr>
        <w:t xml:space="preserve">jövedéki </w:t>
      </w:r>
      <w:r w:rsidRPr="005B60C6">
        <w:rPr>
          <w:rFonts w:ascii="Times New Roman" w:hAnsi="Times New Roman" w:cs="Times New Roman"/>
          <w:sz w:val="24"/>
          <w:szCs w:val="24"/>
        </w:rPr>
        <w:t>adó összegét,</w:t>
      </w:r>
    </w:p>
    <w:p w:rsidR="00C024FE" w:rsidRPr="005B60C6" w:rsidRDefault="00C024FE" w:rsidP="00C024FE">
      <w:pPr>
        <w:pStyle w:val="Listaszerbekezds"/>
        <w:numPr>
          <w:ilvl w:val="0"/>
          <w:numId w:val="4"/>
        </w:numPr>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 rendszerhasználati díjakat,</w:t>
      </w:r>
    </w:p>
    <w:p w:rsidR="00C024FE" w:rsidRPr="005B60C6" w:rsidRDefault="00C024FE" w:rsidP="00C024FE">
      <w:pPr>
        <w:pStyle w:val="Listaszerbekezds"/>
        <w:numPr>
          <w:ilvl w:val="0"/>
          <w:numId w:val="4"/>
        </w:numPr>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Egyéb, jogszabályban rögzített, a Vevőt terhelő és az Eladó által számlázandó tételeket.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Számlakifogás </w:t>
      </w:r>
    </w:p>
    <w:p w:rsidR="00C024FE" w:rsidRPr="005B60C6" w:rsidRDefault="00C024FE" w:rsidP="00C024FE">
      <w:pPr>
        <w:tabs>
          <w:tab w:val="left" w:pos="9071"/>
        </w:tabs>
        <w:ind w:left="709" w:right="-2"/>
        <w:jc w:val="both"/>
        <w:rPr>
          <w:iCs/>
        </w:rPr>
      </w:pPr>
      <w:r w:rsidRPr="005B60C6">
        <w:t xml:space="preserve">A Vevő jogosult a benyújtott számla ellen az Eladónál az elszámolás kézhezvételét követő 15 munkanapon belül írásban, a hiba megjelölésével kifogást tenni. </w:t>
      </w:r>
      <w:r w:rsidRPr="005B60C6">
        <w:rPr>
          <w:iCs/>
        </w:rPr>
        <w:t>A számlakifogásnak a számlafizetés tekintetében halasztó hatálya van. A kifogással nem érintett fizetési kötelezettség az eredeti fizetési határidővel áll fenn.</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Az Eladó köteles a kifogást megvizsgálni, és ennek eredményéről írásban a Vevőt értesíteni, Amennyiben a kifogástolt számlatétel revíziója Eladó hatáskörén kívül esik, abban az esetben Eladó köteles az illetékes engedélyes felé 8 naptári napon belül megkeresést kezdeményezni, a Vevő egyidejű tájékoztatása mellett.</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hiba elismerése esetén az Eladó 15 naptári napon belül korrekciós elszámolást/adatszolgáltatást küld a Vevőnek. Amennyiben az az elosztót is érinti, akkor 30 napon belül küldi meg Eladó Vevőnek, amibe nem tartozik bele az esetleges helyszíni felülvizsgálat ideje.</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a számlakifogás beérkezését követően ez elutasítás okának írásbeli indokolásával elutasíthatja az elszámolás korrekcióját.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Eladónak a Vevő részére minden olyan adatot mellékelni kell, amely alapján a vitatott elszámolás készült.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vitás kérdések lezárását követően szükség esetén az Eladó és a Vevő korrekciós elszámolást és számlát készít.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Ha a hibás vagy elmaradt elszámolás miatt az Eladót vagy a Vevőt díj, vagy díjkülönbözet illeti meg, a másik fél azt a korrekciós elszámolást követően kiállított számla kézhezvételétől, illetve (a Vevőnek járó visszatérítés esetén) a korrekciós számla kiállításának keltétől számított 15 naptári napon belül köteles kiegyenlíteni. Ezen fizetési határidőn túli teljesítés, késedelmes fizetésnek minősül, és a késedelmesen teljesítő fél a Ptk. 6:155. § szerinti kamat megfizetésére köteles.</w:t>
      </w: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Szerződésszegés esetei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Felek a Szerződésben vállalt kötelezettségeiknek megszegése, így különösen a teljesítés elmulasztása, késedelme kötbér és kártérítés fizetési kötelezettséget keletkeztet, illetve a Szerződés másik Fél által történő rendkívüli felmondását alapozza meg a Szerződésben foglaltak szerint.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jelen pontban rögzített szerződésszegési esetek és azok itt előírt következményei nem érintik a Szerződés bármely más pontjában meghatározott szerződésszegési eseteket, illetve az azokhoz fűzött jogkövetkezményeket.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szerződő Felek a Szerződés </w:t>
      </w:r>
      <w:r w:rsidRPr="005B60C6">
        <w:rPr>
          <w:rFonts w:ascii="Times New Roman" w:hAnsi="Times New Roman" w:cs="Times New Roman"/>
          <w:sz w:val="24"/>
          <w:szCs w:val="24"/>
          <w:lang w:val="hu-HU"/>
        </w:rPr>
        <w:t>7</w:t>
      </w:r>
      <w:r w:rsidRPr="005B60C6">
        <w:rPr>
          <w:rFonts w:ascii="Times New Roman" w:hAnsi="Times New Roman" w:cs="Times New Roman"/>
          <w:sz w:val="24"/>
          <w:szCs w:val="24"/>
        </w:rPr>
        <w:t xml:space="preserve">. pontjában meghatározott mértékű kötbért tartoznak fizetni, ha a Szerződésben vállalt kötelezettségeiket nem teljesítik.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Szerződésszegést követ el az Eladó különösen:</w:t>
      </w:r>
    </w:p>
    <w:p w:rsidR="00C024FE" w:rsidRPr="005B60C6" w:rsidRDefault="00C024FE" w:rsidP="00C024FE">
      <w:pPr>
        <w:pStyle w:val="Listaszerbekezds"/>
        <w:numPr>
          <w:ilvl w:val="0"/>
          <w:numId w:val="9"/>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Minőségi Hibás teljesítés, </w:t>
      </w:r>
    </w:p>
    <w:p w:rsidR="00C024FE" w:rsidRPr="005B60C6" w:rsidRDefault="00C024FE" w:rsidP="00C024FE">
      <w:pPr>
        <w:pStyle w:val="Listaszerbekezds"/>
        <w:numPr>
          <w:ilvl w:val="0"/>
          <w:numId w:val="9"/>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 földgázellátást a Szerződésben maghatározott időpontban nem kezdi meg</w:t>
      </w:r>
    </w:p>
    <w:p w:rsidR="00C024FE" w:rsidRPr="005B60C6" w:rsidRDefault="00C024FE" w:rsidP="00C024FE">
      <w:pPr>
        <w:pStyle w:val="Listaszerbekezds"/>
        <w:numPr>
          <w:ilvl w:val="0"/>
          <w:numId w:val="9"/>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nem megszakítható földgáz teljesítmény átadásának indok nélküli vagy jogellenes korlátozása, ill. szüneteltetése, </w:t>
      </w:r>
    </w:p>
    <w:p w:rsidR="00C024FE" w:rsidRPr="005B60C6" w:rsidRDefault="00C024FE" w:rsidP="00C024FE">
      <w:pPr>
        <w:pStyle w:val="Listaszerbekezds"/>
        <w:numPr>
          <w:ilvl w:val="0"/>
          <w:numId w:val="9"/>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saját hibájából a szerződött mennyiségnél kisebb mennyiség rendelkezésre bocsátása esetén.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Szerződésszegést követ el a Vevő különösen: </w:t>
      </w:r>
    </w:p>
    <w:p w:rsidR="00C024FE" w:rsidRPr="005B60C6" w:rsidRDefault="00C024FE" w:rsidP="00C024FE">
      <w:pPr>
        <w:pStyle w:val="Listaszerbekezds"/>
        <w:numPr>
          <w:ilvl w:val="0"/>
          <w:numId w:val="10"/>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fizetési kötelezettség teljesítésének elmulasztása, Eladó írásbeli fizetési felszólítását követ 8 munkanapon túl,</w:t>
      </w:r>
    </w:p>
    <w:p w:rsidR="00C024FE" w:rsidRPr="005B60C6" w:rsidRDefault="00C024FE" w:rsidP="00C024FE">
      <w:pPr>
        <w:pStyle w:val="Listaszerbekezds"/>
        <w:numPr>
          <w:ilvl w:val="0"/>
          <w:numId w:val="10"/>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az Eladó vagy közreműködő megbízottja földgáz ellátórendszerén saját hibájából okozott üzemzavar esetén,</w:t>
      </w:r>
    </w:p>
    <w:p w:rsidR="00C024FE" w:rsidRPr="005B60C6" w:rsidRDefault="00C024FE" w:rsidP="00C024FE">
      <w:pPr>
        <w:pStyle w:val="Listaszerbekezds"/>
        <w:numPr>
          <w:ilvl w:val="0"/>
          <w:numId w:val="10"/>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 hatályos jogszabályokban, jelen Szerződésben és az Eladó általános szerződési feltételeit tartalmazó Üzletszabályzatában meghatározott egyéb feltételeket megsérti.</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Nem minősül szerződésszegésnek, és a Felek egyikét sem terheli felelősség, ha a földgáz átadás-átvétel csökkentésének vagy szüneteltetésének oka:</w:t>
      </w:r>
    </w:p>
    <w:p w:rsidR="00C024FE" w:rsidRPr="005B60C6" w:rsidRDefault="00C024FE" w:rsidP="00C024FE">
      <w:pPr>
        <w:pStyle w:val="Listaszerbekezds"/>
        <w:numPr>
          <w:ilvl w:val="0"/>
          <w:numId w:val="11"/>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Korlátozás vagy megszakítás, amelyet a rendszerirányító vagy az Elosztó rendelt el. (A földgáz teljesítmények korlátozási besorolását a 4. sz. melléklet tartalmazza.) </w:t>
      </w:r>
    </w:p>
    <w:p w:rsidR="00C024FE" w:rsidRPr="005B60C6" w:rsidRDefault="00C024FE" w:rsidP="00C024FE">
      <w:pPr>
        <w:pStyle w:val="Listaszerbekezds"/>
        <w:numPr>
          <w:ilvl w:val="0"/>
          <w:numId w:val="11"/>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Vis maior (A pénzfizetési kötelezettséget a Vis maior nem érinti, kifejezetten nem ideértve azt az esetet, ha Eladó megbízottja, alvállalkozója vagy egyéb, nem Vevő felelősségi körébe tartozó, de Eladó érdekében vagy engedélyével tevékenykedő harmadik személy okoz üzemzavart), </w:t>
      </w:r>
    </w:p>
    <w:p w:rsidR="00C024FE" w:rsidRPr="005B60C6" w:rsidRDefault="00C024FE" w:rsidP="00C024FE">
      <w:pPr>
        <w:pStyle w:val="Listaszerbekezds"/>
        <w:numPr>
          <w:ilvl w:val="0"/>
          <w:numId w:val="11"/>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Előzetesen egyeztetett tervszerű karbantartás az 5. sz. melléklet szerint,</w:t>
      </w:r>
    </w:p>
    <w:p w:rsidR="00C024FE" w:rsidRPr="005B60C6" w:rsidRDefault="00C024FE" w:rsidP="00C024FE">
      <w:pPr>
        <w:pStyle w:val="Listaszerbekezds"/>
        <w:numPr>
          <w:ilvl w:val="0"/>
          <w:numId w:val="11"/>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átadás vagy átvétel szerződésszerű megtagadása. </w:t>
      </w:r>
    </w:p>
    <w:p w:rsidR="00C024FE" w:rsidRPr="005B60C6" w:rsidRDefault="00C024FE" w:rsidP="00C024FE">
      <w:pPr>
        <w:pStyle w:val="Listaszerbekezds"/>
        <w:numPr>
          <w:ilvl w:val="2"/>
          <w:numId w:val="1"/>
        </w:numPr>
        <w:tabs>
          <w:tab w:val="left" w:pos="709"/>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Gázforrás-hiány esetén a MEKH által jóváhagyott korlátozási sorrend és szabályozás szerint, a Vevőre vonatkozó korlátozási kategória alapján, a korlátozás alá vonható gázteljesítmény mértékéig a Vevő ellátása korlátozható. </w:t>
      </w:r>
    </w:p>
    <w:p w:rsidR="00C024FE" w:rsidRPr="005B60C6" w:rsidRDefault="00C024FE" w:rsidP="00C024FE">
      <w:pPr>
        <w:ind w:left="709" w:hanging="1"/>
        <w:jc w:val="both"/>
      </w:pPr>
      <w:r w:rsidRPr="005B60C6">
        <w:t xml:space="preserve">Amennyiben a Rendszerirányító vagy az érintett Elosztó korlátozást vagy megszakítást rendelt el a vonatkozó jogszabályoknak és előírásoknak megfelelően, akkor a tervezett, de nem engedélyezett szállítás tekintetében a Felek a Ptk. lehetetlenülésre irányadó szabályok szerint járnak el, és az érintett gázmennyiség vonatkozásában nem tartoznak egymásnak fizetési kötelezettséggel. Amennyiben a korlátozás vagy megszakítás jogellenes volt, a Felek segítik egymást a felmerült káraik megtérítéséért indult eljárásokban. Ha a Vevő által ellátott fogyasztó az elrendelt korlátozást nem hajtja végre, akkor a Vevő jogszabályok szerinti pótdíjat köteles megfizetni az Eladónak. </w:t>
      </w:r>
    </w:p>
    <w:p w:rsidR="00C024FE" w:rsidRPr="005B60C6" w:rsidRDefault="00C024FE" w:rsidP="00C024FE">
      <w:pPr>
        <w:pStyle w:val="Listaszerbekezds"/>
        <w:numPr>
          <w:ilvl w:val="2"/>
          <w:numId w:val="1"/>
        </w:numPr>
        <w:tabs>
          <w:tab w:val="left" w:pos="709"/>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Vis maior bekövetkezése esetén Felek az Eladó üzletszabályzatában irányadó rendelkezései szerint járnak el. </w:t>
      </w:r>
    </w:p>
    <w:p w:rsidR="00C024FE" w:rsidRPr="005B60C6" w:rsidRDefault="00C024FE" w:rsidP="00C024FE">
      <w:pPr>
        <w:pStyle w:val="Listaszerbekezds"/>
        <w:numPr>
          <w:ilvl w:val="2"/>
          <w:numId w:val="1"/>
        </w:numPr>
        <w:tabs>
          <w:tab w:val="left" w:pos="709"/>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Vevő nem köteles a szabványon kívüli gázt átvenni, így ha a szabványon kívüli gáz átvételét a Vevő visszautasítja, ez az Eladó részéről minősül szerződésszegésnek. A szabványon kívüli gáz mennyiségével csökkenthető a szerződéses mennyiség. A minőségi kifogást 1 munkanapon belül be kell jelentenie Vevőnek Eladó felé.</w:t>
      </w:r>
    </w:p>
    <w:p w:rsidR="00C024FE" w:rsidRPr="005B60C6" w:rsidRDefault="00C024FE" w:rsidP="00C024FE">
      <w:pPr>
        <w:pStyle w:val="Listaszerbekezds"/>
        <w:numPr>
          <w:ilvl w:val="3"/>
          <w:numId w:val="1"/>
        </w:numPr>
        <w:tabs>
          <w:tab w:val="left" w:pos="709"/>
          <w:tab w:val="left" w:pos="993"/>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 xml:space="preserve">A Vevő a mérési vagy elszámolási időszakra vonatkozó adatokkal szembeni kifogásait írásban közli Eladóval. A kifogás vizsgálatát az Eladó haladéktalanul megkezdi, és megalapozottság esetén a szükséges korrekcióról intézkedik. Ha Vevő mintával rendelkezik a kifogásolt gázról, akkor annak vizsgálatára Felek megkísérelnek egyezségre jutni. Megegyezés hiányában a mintát a </w:t>
      </w:r>
      <w:proofErr w:type="spellStart"/>
      <w:r w:rsidRPr="005B60C6">
        <w:rPr>
          <w:rFonts w:ascii="Times New Roman" w:hAnsi="Times New Roman" w:cs="Times New Roman"/>
          <w:sz w:val="24"/>
          <w:szCs w:val="24"/>
        </w:rPr>
        <w:t>MKEH-hez</w:t>
      </w:r>
      <w:proofErr w:type="spellEnd"/>
      <w:r w:rsidRPr="005B60C6">
        <w:rPr>
          <w:rFonts w:ascii="Times New Roman" w:hAnsi="Times New Roman" w:cs="Times New Roman"/>
          <w:sz w:val="24"/>
          <w:szCs w:val="24"/>
        </w:rPr>
        <w:t xml:space="preserve"> kell szállítani döntő vizsgálat céljából. Az MKEH vizsgálat illetve annak eredménye mindkét fél részére kötelező. </w:t>
      </w:r>
    </w:p>
    <w:p w:rsidR="00C024FE" w:rsidRPr="005B60C6" w:rsidRDefault="00C024FE" w:rsidP="00C024FE">
      <w:pPr>
        <w:pStyle w:val="Listaszerbekezds"/>
        <w:numPr>
          <w:ilvl w:val="3"/>
          <w:numId w:val="1"/>
        </w:numPr>
        <w:tabs>
          <w:tab w:val="left" w:pos="709"/>
          <w:tab w:val="left" w:pos="993"/>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Ha a Vevő mintával nem rendelkezik, és az Eladó a minőségi kifogást nem ismeri el, dokumentumokkal köteles igazolni a kifogásolt időszak gázminőségét. </w:t>
      </w:r>
    </w:p>
    <w:p w:rsidR="00C024FE" w:rsidRPr="005B60C6" w:rsidRDefault="00C024FE" w:rsidP="00C024FE">
      <w:pPr>
        <w:pStyle w:val="Listaszerbekezds"/>
        <w:numPr>
          <w:ilvl w:val="3"/>
          <w:numId w:val="1"/>
        </w:numPr>
        <w:tabs>
          <w:tab w:val="left" w:pos="709"/>
          <w:tab w:val="left" w:pos="993"/>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Ha a földgáz minőségi paraméterei nem érik el a Szerződésben rögzített határértéket, akkor az Eladó az eltérés várható mértékéről a Vevőt köteles a tudomásra jutásától haladéktalanul írásban értesíteni. Amennyiben a Vevő a tájékoztatást követő 2 munkanapos határidővel nem utasítja el az átvételt, akkor az eltérő minőségű földgáz átadása Eladó részéről nem minősül szerződésszegésnek.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Felmondási okot keletkeztető súlyos szerződésszegés</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Súlyos szerződésszegés esetén a súlyos szerződésszegéssel érintett Fél a Szerződést a szerződésszegő Félhez intézett egyoldalú jognyilatkozattal a 1</w:t>
      </w:r>
      <w:r w:rsidRPr="005B60C6">
        <w:rPr>
          <w:rFonts w:ascii="Times New Roman" w:hAnsi="Times New Roman" w:cs="Times New Roman"/>
          <w:sz w:val="24"/>
          <w:szCs w:val="24"/>
          <w:lang w:val="hu-HU"/>
        </w:rPr>
        <w:t>5</w:t>
      </w:r>
      <w:r w:rsidRPr="005B60C6">
        <w:rPr>
          <w:rFonts w:ascii="Times New Roman" w:hAnsi="Times New Roman" w:cs="Times New Roman"/>
          <w:sz w:val="24"/>
          <w:szCs w:val="24"/>
        </w:rPr>
        <w:t xml:space="preserve">. pontban foglalt eljárási szabályok szerint felmondhatja. </w:t>
      </w:r>
    </w:p>
    <w:p w:rsidR="00C024FE" w:rsidRPr="005B60C6" w:rsidRDefault="00C024FE" w:rsidP="00C024FE">
      <w:pPr>
        <w:pStyle w:val="Listaszerbekezds"/>
        <w:numPr>
          <w:ilvl w:val="2"/>
          <w:numId w:val="1"/>
        </w:numPr>
        <w:tabs>
          <w:tab w:val="left" w:pos="709"/>
        </w:tabs>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Súlyos szerződésszegést követ el az Eladó különösen, ha saját hibájából:</w:t>
      </w:r>
    </w:p>
    <w:p w:rsidR="00C024FE" w:rsidRPr="005B60C6" w:rsidRDefault="00C024FE" w:rsidP="00C024FE">
      <w:pPr>
        <w:pStyle w:val="Listaszerbekezds"/>
        <w:numPr>
          <w:ilvl w:val="0"/>
          <w:numId w:val="1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megsérti a 1</w:t>
      </w:r>
      <w:r w:rsidRPr="005B60C6">
        <w:rPr>
          <w:rFonts w:ascii="Times New Roman" w:hAnsi="Times New Roman" w:cs="Times New Roman"/>
          <w:sz w:val="24"/>
          <w:szCs w:val="24"/>
          <w:lang w:val="hu-HU"/>
        </w:rPr>
        <w:t>3</w:t>
      </w:r>
      <w:r w:rsidRPr="005B60C6">
        <w:rPr>
          <w:rFonts w:ascii="Times New Roman" w:hAnsi="Times New Roman" w:cs="Times New Roman"/>
          <w:sz w:val="24"/>
          <w:szCs w:val="24"/>
        </w:rPr>
        <w:t>. pontban vagy a 2</w:t>
      </w:r>
      <w:r w:rsidRPr="005B60C6">
        <w:rPr>
          <w:rFonts w:ascii="Times New Roman" w:hAnsi="Times New Roman" w:cs="Times New Roman"/>
          <w:sz w:val="24"/>
          <w:szCs w:val="24"/>
          <w:lang w:val="hu-HU"/>
        </w:rPr>
        <w:t>1</w:t>
      </w:r>
      <w:r w:rsidRPr="005B60C6">
        <w:rPr>
          <w:rFonts w:ascii="Times New Roman" w:hAnsi="Times New Roman" w:cs="Times New Roman"/>
          <w:sz w:val="24"/>
          <w:szCs w:val="24"/>
        </w:rPr>
        <w:t>. pontban foglalt kötelezettségvállalását, és ezzel a másik Félnek kárt okoz,</w:t>
      </w:r>
    </w:p>
    <w:p w:rsidR="00C024FE" w:rsidRPr="005B60C6" w:rsidRDefault="00C024FE" w:rsidP="00C024FE">
      <w:pPr>
        <w:pStyle w:val="Listaszerbekezds"/>
        <w:numPr>
          <w:ilvl w:val="0"/>
          <w:numId w:val="1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nem biztosítja a Vevő ellátásához szükséges mennyiségű és minőségű földgázt és ezzel Vevőnek kárt okoz,</w:t>
      </w:r>
    </w:p>
    <w:p w:rsidR="00C024FE" w:rsidRPr="005B60C6" w:rsidRDefault="00C024FE" w:rsidP="00C024FE">
      <w:pPr>
        <w:pStyle w:val="Listaszerbekezds"/>
        <w:numPr>
          <w:ilvl w:val="0"/>
          <w:numId w:val="1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forrás, vagy rendszerhasználati szerződése a Szerződés hatálya alatt lejár, vagy nem újítható meg, </w:t>
      </w:r>
    </w:p>
    <w:p w:rsidR="00C024FE" w:rsidRPr="005B60C6" w:rsidRDefault="00C024FE" w:rsidP="00C024FE">
      <w:pPr>
        <w:pStyle w:val="Listaszerbekezds"/>
        <w:numPr>
          <w:ilvl w:val="0"/>
          <w:numId w:val="1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földgáz kereskedelmi tevékenységéhez szükséges engedélyét visszavonják,</w:t>
      </w:r>
    </w:p>
    <w:p w:rsidR="00C024FE" w:rsidRPr="005B60C6" w:rsidRDefault="00C024FE" w:rsidP="00C024FE">
      <w:pPr>
        <w:pStyle w:val="Listaszerbekezds"/>
        <w:numPr>
          <w:ilvl w:val="0"/>
          <w:numId w:val="1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csőd-, felszámolási- vagy végelszámolási eljárásra vonatkozó bírósági határozat hatályba lépését követő két munkanapon belül a Vevő értesítésének elmulasztása. </w:t>
      </w:r>
    </w:p>
    <w:p w:rsidR="00C024FE" w:rsidRPr="005B60C6" w:rsidRDefault="00C024FE" w:rsidP="00C024FE">
      <w:pPr>
        <w:pStyle w:val="Listaszerbekezds"/>
        <w:numPr>
          <w:ilvl w:val="2"/>
          <w:numId w:val="1"/>
        </w:numPr>
        <w:spacing w:after="0" w:line="240" w:lineRule="auto"/>
        <w:ind w:left="1134" w:hanging="708"/>
        <w:contextualSpacing w:val="0"/>
        <w:jc w:val="both"/>
        <w:rPr>
          <w:rFonts w:ascii="Times New Roman" w:hAnsi="Times New Roman" w:cs="Times New Roman"/>
          <w:sz w:val="24"/>
          <w:szCs w:val="24"/>
        </w:rPr>
      </w:pPr>
      <w:r w:rsidRPr="005B60C6">
        <w:rPr>
          <w:rFonts w:ascii="Times New Roman" w:hAnsi="Times New Roman" w:cs="Times New Roman"/>
          <w:sz w:val="24"/>
          <w:szCs w:val="24"/>
        </w:rPr>
        <w:t>Súlyos szerződésszegést követ el a Vevő különösen, ha saját hibájából:</w:t>
      </w:r>
    </w:p>
    <w:p w:rsidR="00C024FE" w:rsidRPr="005B60C6" w:rsidRDefault="00C024FE" w:rsidP="00C024FE">
      <w:pPr>
        <w:pStyle w:val="Listaszerbekezds"/>
        <w:numPr>
          <w:ilvl w:val="0"/>
          <w:numId w:val="1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30 napon túli fizetési késedelembe esik, és fizetési kötelezettségét az Eladó írásbeli fizetési felszólítását követően sem teljesíti, </w:t>
      </w:r>
    </w:p>
    <w:p w:rsidR="00C024FE" w:rsidRPr="005B60C6" w:rsidRDefault="00C024FE" w:rsidP="00C024FE">
      <w:pPr>
        <w:pStyle w:val="Listaszerbekezds"/>
        <w:numPr>
          <w:ilvl w:val="0"/>
          <w:numId w:val="1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földgáz átvételét 10 napot meghaladóan szerződésbe ütközően szünetelteti, </w:t>
      </w:r>
    </w:p>
    <w:p w:rsidR="00C024FE" w:rsidRPr="005B60C6" w:rsidRDefault="00C024FE" w:rsidP="00C024FE">
      <w:pPr>
        <w:pStyle w:val="Listaszerbekezds"/>
        <w:numPr>
          <w:ilvl w:val="0"/>
          <w:numId w:val="1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megsérti a 1</w:t>
      </w:r>
      <w:r w:rsidRPr="005B60C6">
        <w:rPr>
          <w:rFonts w:ascii="Times New Roman" w:hAnsi="Times New Roman" w:cs="Times New Roman"/>
          <w:sz w:val="24"/>
          <w:szCs w:val="24"/>
          <w:lang w:val="hu-HU"/>
        </w:rPr>
        <w:t>3</w:t>
      </w:r>
      <w:r w:rsidRPr="005B60C6">
        <w:rPr>
          <w:rFonts w:ascii="Times New Roman" w:hAnsi="Times New Roman" w:cs="Times New Roman"/>
          <w:sz w:val="24"/>
          <w:szCs w:val="24"/>
        </w:rPr>
        <w:t>. pontban vagy a 2</w:t>
      </w:r>
      <w:r w:rsidRPr="005B60C6">
        <w:rPr>
          <w:rFonts w:ascii="Times New Roman" w:hAnsi="Times New Roman" w:cs="Times New Roman"/>
          <w:sz w:val="24"/>
          <w:szCs w:val="24"/>
          <w:lang w:val="hu-HU"/>
        </w:rPr>
        <w:t>1</w:t>
      </w:r>
      <w:r w:rsidRPr="005B60C6">
        <w:rPr>
          <w:rFonts w:ascii="Times New Roman" w:hAnsi="Times New Roman" w:cs="Times New Roman"/>
          <w:sz w:val="24"/>
          <w:szCs w:val="24"/>
        </w:rPr>
        <w:t xml:space="preserve">. pontban foglalt kötelezettségvállalását, és ezzel a másik félnek kárt okoz, </w:t>
      </w:r>
    </w:p>
    <w:p w:rsidR="00C024FE" w:rsidRPr="005B60C6" w:rsidRDefault="00C024FE" w:rsidP="00C024FE">
      <w:pPr>
        <w:pStyle w:val="Listaszerbekezds"/>
        <w:numPr>
          <w:ilvl w:val="0"/>
          <w:numId w:val="1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csőd-, felszámolási-, vagy végelszámolási eljárásra vonatkozó bírósági határozat hatályba lépését követő két munkanapon belül a másik fél értesítésének elmulasztása.</w:t>
      </w:r>
    </w:p>
    <w:p w:rsidR="00843F87" w:rsidRDefault="00843F87" w:rsidP="00C024FE">
      <w:pPr>
        <w:pStyle w:val="Listaszerbekezds"/>
        <w:tabs>
          <w:tab w:val="left" w:pos="1134"/>
        </w:tab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tabs>
          <w:tab w:val="left" w:pos="1134"/>
        </w:tab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Szerződés biztosítékai</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Felek a szerződésszerű teljesítés biztosítékaként kötbért kötnek ki. A teljesítés jogszerű megtagadása esetén a jogszerűen megtagadó fél terhére nem keletkezik sem kötbérfizetési, sem kártérítési kötelezettség, de késedelmi kamatfizetési kötelezettség sem.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Kötbér</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kötbér fizetési kötelezettség keletkezésének feltétele a szerződés</w:t>
      </w:r>
      <w:r w:rsidRPr="005B60C6">
        <w:rPr>
          <w:rFonts w:ascii="Times New Roman" w:hAnsi="Times New Roman" w:cs="Times New Roman"/>
          <w:sz w:val="24"/>
          <w:szCs w:val="24"/>
          <w:lang w:val="hu-HU"/>
        </w:rPr>
        <w:t xml:space="preserve"> olyan okból való megszegése, amelyért a szerződésszegő fél felelős</w:t>
      </w:r>
      <w:r w:rsidRPr="005B60C6">
        <w:rPr>
          <w:rFonts w:ascii="Times New Roman" w:hAnsi="Times New Roman" w:cs="Times New Roman"/>
          <w:sz w:val="24"/>
          <w:szCs w:val="24"/>
        </w:rPr>
        <w:t>. A szerződésszegések esetén a következő kötbérfizetési kötelezettségek terhelik az Eladót:</w:t>
      </w:r>
    </w:p>
    <w:p w:rsidR="00C024FE" w:rsidRPr="005B60C6" w:rsidRDefault="00C024FE" w:rsidP="00C024FE">
      <w:pPr>
        <w:pStyle w:val="Listaszerbekezds"/>
        <w:numPr>
          <w:ilvl w:val="0"/>
          <w:numId w:val="14"/>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Meghiúsulási kötbér: a le nem szállított mennyiség bruttó vételárának 20 %-a.</w:t>
      </w:r>
    </w:p>
    <w:p w:rsidR="00C024FE" w:rsidRPr="005B60C6" w:rsidRDefault="00C024FE" w:rsidP="00C024FE">
      <w:pPr>
        <w:pStyle w:val="Listaszerbekezds"/>
        <w:numPr>
          <w:ilvl w:val="0"/>
          <w:numId w:val="14"/>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Késedelmi kötbér: nem, illetve késedelmes teljesítés esetén a nettó ellenszolgáltatás 5 %-a,</w:t>
      </w:r>
    </w:p>
    <w:p w:rsidR="00C024FE" w:rsidRPr="005B60C6" w:rsidRDefault="00C024FE" w:rsidP="00C024FE">
      <w:pPr>
        <w:pStyle w:val="Listaszerbekezds"/>
        <w:numPr>
          <w:ilvl w:val="0"/>
          <w:numId w:val="14"/>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Hibás teljesítési kötbér: minőségi hiba esetén a szerződésszegéssel (minőségi hibával) érintett földgázmennyiség nettó vételárának 25 %-a. </w:t>
      </w:r>
    </w:p>
    <w:p w:rsidR="00C024FE" w:rsidRPr="005B60C6" w:rsidRDefault="00C024FE" w:rsidP="00C024FE">
      <w:pPr>
        <w:ind w:left="709"/>
        <w:jc w:val="both"/>
      </w:pPr>
      <w:r w:rsidRPr="005B60C6">
        <w:t xml:space="preserve">A kötbért a terhelő levél kézhezvételétől számított 30 napon belül kell megfizetni. A jogosult a kötbéren felül követelheti az azt meghaladó mértékű igazolt kárát is. </w:t>
      </w:r>
    </w:p>
    <w:p w:rsidR="00C024FE" w:rsidRPr="005B60C6" w:rsidRDefault="00C024FE" w:rsidP="00C024FE">
      <w:pPr>
        <w:ind w:left="709"/>
        <w:jc w:val="both"/>
      </w:pPr>
      <w:r w:rsidRPr="005B60C6">
        <w:lastRenderedPageBreak/>
        <w:t xml:space="preserve">A hibás teljesítési és késedelmi kötbér Vevő általi érvényesítése esetén az Eladó nem mentesül a teljesítési és a kártérítési kötelezettsége alól.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Késedelmi kamat</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Fizetési késedelem esetén a késedelembe eső Fél köteles a másik Fél részére a Ptk. 6:155. § szerinti késedelmi kamatot fizetni. A késedelmi kamat fizetési kötelezettség kezdő időpontja az esedékességet követő nap.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Kártérítés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károsult köteles a bekövetkezett kárról való tudomásszerzését követően haladéktalanul a másik Felet értesíteni és kártérítési igényét megfelelően alátámasztva bejelenteni. A másik Fél, ha a károkozás tényét, illetve felelősségét vitatja, köteles 15 naptári napon belül egyeztetést kezdeményezni. Az egyeztetés eredménytelensége esetén a „Vitás kérdések rendezése” fejezet (2</w:t>
      </w:r>
      <w:r w:rsidRPr="005B60C6">
        <w:rPr>
          <w:rFonts w:ascii="Times New Roman" w:hAnsi="Times New Roman" w:cs="Times New Roman"/>
          <w:sz w:val="24"/>
          <w:szCs w:val="24"/>
          <w:lang w:val="hu-HU"/>
        </w:rPr>
        <w:t>0</w:t>
      </w:r>
      <w:r w:rsidRPr="005B60C6">
        <w:rPr>
          <w:rFonts w:ascii="Times New Roman" w:hAnsi="Times New Roman" w:cs="Times New Roman"/>
          <w:sz w:val="24"/>
          <w:szCs w:val="24"/>
        </w:rPr>
        <w:t xml:space="preserve">. pont) rendelkezéseit kell alkalmazni. </w:t>
      </w:r>
    </w:p>
    <w:p w:rsidR="00C024FE"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Felek bármelyike által a másiknak okozott kár tekintetében Felek teljes kártérítési kötelezettséggel tartoznak.</w:t>
      </w:r>
    </w:p>
    <w:p w:rsidR="006A6C0B" w:rsidRDefault="006A6C0B" w:rsidP="00C024FE">
      <w:pPr>
        <w:pStyle w:val="Listaszerbekezds"/>
        <w:spacing w:after="0" w:line="240" w:lineRule="auto"/>
        <w:ind w:left="709"/>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709"/>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nem megszakítható szolgáltatás feltételei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a szerződött, nem megszakítható földgáz teljesítmény maximumát a Szerződés teljes időtartama alatt köteles a Vevő rendelkezésére bocsátani, kivéve: </w:t>
      </w:r>
    </w:p>
    <w:p w:rsidR="00C024FE" w:rsidRPr="005B60C6" w:rsidRDefault="00C024FE" w:rsidP="00C024FE">
      <w:pPr>
        <w:pStyle w:val="Listaszerbekezds"/>
        <w:numPr>
          <w:ilvl w:val="0"/>
          <w:numId w:val="8"/>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Korlátozás estén, melyet a Rendszerirányító vagy az Elosztó rendel el, </w:t>
      </w:r>
    </w:p>
    <w:p w:rsidR="00C024FE" w:rsidRPr="005B60C6" w:rsidRDefault="00C024FE" w:rsidP="00C024FE">
      <w:pPr>
        <w:pStyle w:val="Listaszerbekezds"/>
        <w:numPr>
          <w:ilvl w:val="0"/>
          <w:numId w:val="8"/>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 Rendszerirányító által allokált gázmennyiség, kevesebb, mint a </w:t>
      </w:r>
      <w:proofErr w:type="spellStart"/>
      <w:r w:rsidRPr="005B60C6">
        <w:rPr>
          <w:rFonts w:ascii="Times New Roman" w:hAnsi="Times New Roman" w:cs="Times New Roman"/>
          <w:sz w:val="24"/>
          <w:szCs w:val="24"/>
        </w:rPr>
        <w:t>nominált</w:t>
      </w:r>
      <w:proofErr w:type="spellEnd"/>
      <w:r w:rsidRPr="005B60C6">
        <w:rPr>
          <w:rFonts w:ascii="Times New Roman" w:hAnsi="Times New Roman" w:cs="Times New Roman"/>
          <w:sz w:val="24"/>
          <w:szCs w:val="24"/>
        </w:rPr>
        <w:t xml:space="preserve"> igény, </w:t>
      </w:r>
    </w:p>
    <w:p w:rsidR="00C024FE" w:rsidRPr="005B60C6" w:rsidRDefault="00C024FE" w:rsidP="00C024FE">
      <w:pPr>
        <w:pStyle w:val="Listaszerbekezds"/>
        <w:numPr>
          <w:ilvl w:val="0"/>
          <w:numId w:val="8"/>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Vis maior estén, vagy </w:t>
      </w:r>
    </w:p>
    <w:p w:rsidR="00C024FE" w:rsidRPr="005B60C6" w:rsidRDefault="00C024FE" w:rsidP="00C024FE">
      <w:pPr>
        <w:pStyle w:val="Listaszerbekezds"/>
        <w:numPr>
          <w:ilvl w:val="0"/>
          <w:numId w:val="8"/>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Előzetesen megállapodott karbantartás esetén annak időtartama alatt.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Előzetesen megállapodott karbantartás miatt a szolgáltatást az Eladó kizárólag a Szállító és az Elosztó gázkimaradással járó szolgáltatás szüneteltetése vagy csökkentése mértékéig csökkentheti vagy szüntetheti meg. Az Eladó közreműködik a gázkimaradással járó karbantartások időtartamának minimálisra csökkentésében.</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földgáz mennyiség mérése</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földgáz mennyiségmérés eljárási rendjét a 3. sz. melléklet tartalmazza.</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földgáz minőségi jellemzői – a minőség mérése</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Vevő részére leszállított földgáz minősége megfelel az MSZ 1648:20</w:t>
      </w:r>
      <w:r w:rsidRPr="005B60C6">
        <w:rPr>
          <w:rFonts w:ascii="Times New Roman" w:hAnsi="Times New Roman" w:cs="Times New Roman"/>
          <w:sz w:val="24"/>
          <w:szCs w:val="24"/>
          <w:lang w:val="hu-HU"/>
        </w:rPr>
        <w:t>16</w:t>
      </w:r>
      <w:r w:rsidRPr="005B60C6">
        <w:rPr>
          <w:rFonts w:ascii="Times New Roman" w:hAnsi="Times New Roman" w:cs="Times New Roman"/>
          <w:sz w:val="24"/>
          <w:szCs w:val="24"/>
        </w:rPr>
        <w:t xml:space="preserve"> szabvány 2H jelű gázcsoportra vonatkozó előírásainak.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tudomásul veszi a földrajzi elhelyezkedésből adódó esetleges fűtőérték változást. A szerződött fűtőértéket a 2. sz. melléklet tartalmazza. Minőségi hibának tekintendő a földgáz fűtőértéke – mint minőségi elem – szempontjából, ha az kívül esik a szerződött fűtőérték ±5 %-os sávján, kivéve a „Vis maior” esetét.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földgáz fűtőértéke és további minőségi jellemzői megfelelnek a mindenkor érvényes ÜKSZ, valamint a Szállító és az Elosztó Üzletszabályzata szerint az adott átadás-átvételi pontokhoz rendelt jellemzőknek.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földgáz minőségmérés eljárási rendjét a 3. sz. melléklet tartalmazza.</w:t>
      </w: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Átadás-átvételi pont</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Az átadásnál a földgáz mennyiségi és minőségi átadás-átvételi pontja a Vevőt kiszolgáló és az Elosztó/Vevő tulajdonában és üzemeltetésében lévő elszámoló gázmérő. A földgáz tulajdonjoga az elszámoló gázmérő kilépő csonkján száll át a Vevőre.</w:t>
      </w:r>
    </w:p>
    <w:p w:rsidR="00843F87" w:rsidRDefault="00843F87"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teljesítés jogszerű megtagadása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Az eljárást és a feltételeket a 6. sz. melléklet tartalmazza.</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felek általános kötelezettségvállalásai</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Vevő mindenkor betartja a vonatkozó jogszabályok, az ÜKSZ rendelkezéseit. A Vevő vállalja, hogy a Szerződés időtartama alatt földgáz-átvételi tevékenységét az Eladó felé a Szerződés szerint fenntartja, kivéve az ezt akadályozó hatósági intézkedések esetét, vagy a 1</w:t>
      </w:r>
      <w:r w:rsidRPr="005B60C6">
        <w:rPr>
          <w:rFonts w:ascii="Times New Roman" w:hAnsi="Times New Roman" w:cs="Times New Roman"/>
          <w:sz w:val="24"/>
          <w:szCs w:val="24"/>
          <w:lang w:val="hu-HU"/>
        </w:rPr>
        <w:t>5</w:t>
      </w:r>
      <w:r w:rsidRPr="005B60C6">
        <w:rPr>
          <w:rFonts w:ascii="Times New Roman" w:hAnsi="Times New Roman" w:cs="Times New Roman"/>
          <w:sz w:val="24"/>
          <w:szCs w:val="24"/>
        </w:rPr>
        <w:t xml:space="preserve">.4. pontban foglaltakat.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mindenkor betartja a vonatkozó jogszabályoknak, az </w:t>
      </w:r>
      <w:proofErr w:type="spellStart"/>
      <w:r w:rsidRPr="005B60C6">
        <w:rPr>
          <w:rFonts w:ascii="Times New Roman" w:hAnsi="Times New Roman" w:cs="Times New Roman"/>
          <w:sz w:val="24"/>
          <w:szCs w:val="24"/>
        </w:rPr>
        <w:t>ÜKSZ-nek</w:t>
      </w:r>
      <w:proofErr w:type="spellEnd"/>
      <w:r w:rsidRPr="005B60C6">
        <w:rPr>
          <w:rFonts w:ascii="Times New Roman" w:hAnsi="Times New Roman" w:cs="Times New Roman"/>
          <w:sz w:val="24"/>
          <w:szCs w:val="24"/>
        </w:rPr>
        <w:t xml:space="preserve">, a működési engedélyének, üzletszabályzatának és a rendszerhasználati szerződéseinek rendelkezéseit.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Értesítés és intézkedés</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mindenkor a szakszerűen eljáró kereskedőtől adott helyzetben általában elvárható magatartást köteles tanúsítani. Eladó köteles a Szerződés teljesítését veszélyeztető eseményekről a Vevőt haladéktalanul értesíteni és a Szerződés teljesítése érdekében megtenni minden tőle elvárható intézkedést.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Felek a szerződéses időszakot megelőzően egyeztetik a Szerződés teljesítését befolyásoló rendszerkarbantartások időpontját legkésőbb a kihirdetést követő 30 napon belül. Emellett üzemzavar esetén mindenben együttműködnek a közös kárenyhítés érdekében.</w:t>
      </w:r>
    </w:p>
    <w:p w:rsidR="00A46B3C"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 módosítása </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Szerződés csak közös megegyezéssel, írásban módosítható, a Ptk. és a Kbt. 141. §</w:t>
      </w:r>
      <w:proofErr w:type="spellStart"/>
      <w:r w:rsidRPr="005B60C6">
        <w:rPr>
          <w:rFonts w:ascii="Times New Roman" w:hAnsi="Times New Roman" w:cs="Times New Roman"/>
          <w:sz w:val="24"/>
          <w:szCs w:val="24"/>
        </w:rPr>
        <w:t>-szabályaival</w:t>
      </w:r>
      <w:proofErr w:type="spellEnd"/>
      <w:r w:rsidRPr="005B60C6">
        <w:rPr>
          <w:rFonts w:ascii="Times New Roman" w:hAnsi="Times New Roman" w:cs="Times New Roman"/>
          <w:sz w:val="24"/>
          <w:szCs w:val="24"/>
        </w:rPr>
        <w:t xml:space="preserve"> összhangban.</w:t>
      </w:r>
    </w:p>
    <w:p w:rsidR="00843F87" w:rsidRDefault="00843F87"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 felmondása, illetve megszűnése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 rendkívüli felmondással, azonnali hatállyal megszüntethető, ha: </w:t>
      </w:r>
    </w:p>
    <w:p w:rsidR="00C024FE" w:rsidRPr="005B60C6" w:rsidRDefault="00C024FE" w:rsidP="00C024FE">
      <w:pPr>
        <w:pStyle w:val="Listaszerbekezds"/>
        <w:numPr>
          <w:ilvl w:val="0"/>
          <w:numId w:val="15"/>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illetve Eladó ellen csődeljárás, vagy felszámolási eljárás jogerős elrendelésére kerül sor, vagy végelszámolás alá kerül, </w:t>
      </w:r>
    </w:p>
    <w:p w:rsidR="00C024FE" w:rsidRPr="005B60C6" w:rsidRDefault="00C024FE" w:rsidP="00C024FE">
      <w:pPr>
        <w:pStyle w:val="Listaszerbekezds"/>
        <w:numPr>
          <w:ilvl w:val="0"/>
          <w:numId w:val="15"/>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bármelyik fél a Szerződésből eredő lényeges kötelezettségeit ismételten vagy súlyosan megszegi (a Szerződés </w:t>
      </w:r>
      <w:r w:rsidRPr="005B60C6">
        <w:rPr>
          <w:rFonts w:ascii="Times New Roman" w:hAnsi="Times New Roman" w:cs="Times New Roman"/>
          <w:sz w:val="24"/>
          <w:szCs w:val="24"/>
          <w:lang w:val="hu-HU"/>
        </w:rPr>
        <w:t>6</w:t>
      </w:r>
      <w:r w:rsidRPr="005B60C6">
        <w:rPr>
          <w:rFonts w:ascii="Times New Roman" w:hAnsi="Times New Roman" w:cs="Times New Roman"/>
          <w:sz w:val="24"/>
          <w:szCs w:val="24"/>
        </w:rPr>
        <w:t>.</w:t>
      </w:r>
      <w:proofErr w:type="spellStart"/>
      <w:r w:rsidRPr="005B60C6">
        <w:rPr>
          <w:rFonts w:ascii="Times New Roman" w:hAnsi="Times New Roman" w:cs="Times New Roman"/>
          <w:sz w:val="24"/>
          <w:szCs w:val="24"/>
        </w:rPr>
        <w:t>6</w:t>
      </w:r>
      <w:proofErr w:type="spellEnd"/>
      <w:r w:rsidRPr="005B60C6">
        <w:rPr>
          <w:rFonts w:ascii="Times New Roman" w:hAnsi="Times New Roman" w:cs="Times New Roman"/>
          <w:sz w:val="24"/>
          <w:szCs w:val="24"/>
        </w:rPr>
        <w:t xml:space="preserve">. pontjában foglalt esetekben), különösen, ha Vevő fizetési kötelezettségének az Eladó által meghatározott póthatáridő alatt nem tesz eleget, </w:t>
      </w:r>
    </w:p>
    <w:p w:rsidR="00C024FE" w:rsidRPr="005B60C6" w:rsidRDefault="00C024FE" w:rsidP="00C024FE">
      <w:pPr>
        <w:pStyle w:val="Listaszerbekezds"/>
        <w:numPr>
          <w:ilvl w:val="0"/>
          <w:numId w:val="15"/>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szerződés megkötését követően jut a Vevő tudomására, hogy az Eladó tekintetében a közbeszerzési eljárás során kizáró ok állt fenn, és ezért ki kellett volna zárni a közbeszerzési eljárásból [Kbt. 143. § (2) bekezdés],</w:t>
      </w:r>
    </w:p>
    <w:p w:rsidR="00C024FE" w:rsidRPr="005B60C6" w:rsidRDefault="00C024FE" w:rsidP="00C024FE">
      <w:pPr>
        <w:pStyle w:val="Listaszerbekezds"/>
        <w:numPr>
          <w:ilvl w:val="0"/>
          <w:numId w:val="15"/>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Hivatal az Eladó működési engedélyét jogerősen visszavonja.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Bármelyik Fél jogosult a Szerződés rendkívüli felmondására abban az esetben, ha valamely Vis Maior esemény 30 naptári napot meghaladó időtartamig folyamatosan, megszakítás nélkül fennáll.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Akár a 1</w:t>
      </w:r>
      <w:r w:rsidRPr="005B60C6">
        <w:rPr>
          <w:rFonts w:ascii="Times New Roman" w:hAnsi="Times New Roman" w:cs="Times New Roman"/>
          <w:sz w:val="24"/>
          <w:szCs w:val="24"/>
          <w:lang w:val="hu-HU"/>
        </w:rPr>
        <w:t>5</w:t>
      </w:r>
      <w:r w:rsidRPr="005B60C6">
        <w:rPr>
          <w:rFonts w:ascii="Times New Roman" w:hAnsi="Times New Roman" w:cs="Times New Roman"/>
          <w:sz w:val="24"/>
          <w:szCs w:val="24"/>
        </w:rPr>
        <w:t>.1., akár a 1</w:t>
      </w:r>
      <w:r w:rsidRPr="005B60C6">
        <w:rPr>
          <w:rFonts w:ascii="Times New Roman" w:hAnsi="Times New Roman" w:cs="Times New Roman"/>
          <w:sz w:val="24"/>
          <w:szCs w:val="24"/>
          <w:lang w:val="hu-HU"/>
        </w:rPr>
        <w:t>5</w:t>
      </w:r>
      <w:r w:rsidRPr="005B60C6">
        <w:rPr>
          <w:rFonts w:ascii="Times New Roman" w:hAnsi="Times New Roman" w:cs="Times New Roman"/>
          <w:sz w:val="24"/>
          <w:szCs w:val="24"/>
        </w:rPr>
        <w:t xml:space="preserve">.2. pont alapján kerül megszűntetésre a Szerződés, Felek vállalják, hogy a teljesített szolgáltatások és kifizetések alapján egymással elszámolnak.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Szerződő Felek rögzítik és az Eladó kifejezetten tudomásul veszi, hogy a Szerződés tárgyát képező egyes felhasználási helyek illetve ingatlanok a Vevő vagyonkezelésében, üzemeltetésében, és nem a tulajdonában lévő ingatlanok, amely ingatlanokkal kapcsolatosan a kezelési jogosultságok – akár </w:t>
      </w:r>
      <w:r w:rsidRPr="005B60C6">
        <w:rPr>
          <w:rFonts w:ascii="Times New Roman" w:hAnsi="Times New Roman" w:cs="Times New Roman"/>
          <w:sz w:val="24"/>
          <w:szCs w:val="24"/>
        </w:rPr>
        <w:lastRenderedPageBreak/>
        <w:t xml:space="preserve">Vevő akaratán és döntését kívül álló okból is – adott esetben más szervezethez kerülhetnek át. A Szerződés által érintett ilyen ingatlanok vagyonkezelési vagy üzemeltetési, hasznosítási jogosultságának a megszűnése következtében a Vevőnek részben-vagy egészben megszűnhet a Szerződés 3. pontjában rögzített feladatoknak a teljesítéséhez fűződő érdeke, amely esetben a Vevő a szerződött mennyiség és a felhasználási helyek módosítását kezdeményezni, ha valamennyi a Szerződéssel érintett ingatlan kapcsán megszűnik a vagyonkezelői vagy üzemeltetési joga, illetve kötelezettsége akkor 15 napos felmondási határidővel jogosult a Szerződést felmondani.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Vevő jogosult és egyben köteles a Szerződést felmondani – ha szükséges olyan határidővel, amely lehetővé teszi, hogy a Szerződéssel érintett feladata ellátásáról gondoskodni tudjon – ha </w:t>
      </w:r>
    </w:p>
    <w:p w:rsidR="00C024FE" w:rsidRPr="005B60C6" w:rsidRDefault="00C024FE" w:rsidP="00C024FE">
      <w:pPr>
        <w:pStyle w:val="Listaszerbekezds"/>
        <w:numPr>
          <w:ilvl w:val="0"/>
          <w:numId w:val="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az Eladóban közvetetten vagy közvetlenül 25%-ot meghaladó tulajdoni részesedést szerez valamely olyan jogi személy vagy személyes joga szerint jogképes szervezet, amely tekintetében fennáll a Kbt. 62. § (1) bekezdés k) pontjában meghatározott valamely feltétel,</w:t>
      </w:r>
      <w:r w:rsidRPr="005B60C6">
        <w:rPr>
          <w:rFonts w:ascii="Times New Roman" w:eastAsia="Times New Roman" w:hAnsi="Times New Roman" w:cs="Times New Roman"/>
          <w:sz w:val="24"/>
          <w:szCs w:val="24"/>
          <w:lang w:eastAsia="hu-HU"/>
        </w:rPr>
        <w:t xml:space="preserve"> </w:t>
      </w:r>
      <w:r w:rsidRPr="005B60C6">
        <w:rPr>
          <w:rFonts w:ascii="Times New Roman" w:hAnsi="Times New Roman" w:cs="Times New Roman"/>
          <w:sz w:val="24"/>
          <w:szCs w:val="24"/>
        </w:rPr>
        <w:t>közvetetten vagy közvetlenül 25%-ot meghaladó tulajdoni részesedést szerez valamely olyan jogi személyben vagy személyes joga szerint jogképes szervezetben, amely tekintetében fennáll a Kbt. 62. § (1) bekezdés k) pontjában meghatározott valamely feltétel.</w:t>
      </w:r>
    </w:p>
    <w:p w:rsidR="00C024FE" w:rsidRPr="005B60C6" w:rsidRDefault="00C024FE" w:rsidP="00C024FE">
      <w:pPr>
        <w:pStyle w:val="Listaszerbekezds"/>
        <w:numPr>
          <w:ilvl w:val="0"/>
          <w:numId w:val="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közvetetten vagy közvetlenül 25 %-ot meghaladó tulajdoni részesedést szerez valamely olyan jogi személy vagy jogi személyiséggel nem rendelkező gazdasági társaságban, amely nem felel meg a Kbt. 62. § (1) bekezdés k) pontjában meghatározott feltételeknek. </w:t>
      </w:r>
    </w:p>
    <w:p w:rsidR="00C024FE" w:rsidRPr="005B60C6" w:rsidRDefault="00C024FE" w:rsidP="00C024FE">
      <w:pPr>
        <w:pStyle w:val="Listaszerbekezds"/>
        <w:numPr>
          <w:ilvl w:val="0"/>
          <w:numId w:val="3"/>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color w:val="000000"/>
          <w:sz w:val="24"/>
          <w:szCs w:val="24"/>
        </w:rPr>
        <w:t>az Eladó megsérti a Kbt. 136. § (1) bekezdés a. és b. pontban foglalt rendelkezéseket.</w:t>
      </w:r>
    </w:p>
    <w:p w:rsidR="00C024FE" w:rsidRPr="005B60C6" w:rsidRDefault="00C024FE" w:rsidP="00C024FE">
      <w:pPr>
        <w:ind w:left="709"/>
        <w:jc w:val="both"/>
      </w:pPr>
      <w:r w:rsidRPr="005B60C6">
        <w:t>Felek megállapodnak, hogy a fentiek szerinti felmondás esetén az Eladó a Szerződés megszűnése előtt már teljesített szolgáltatás szerződésszerű pénzbeli ellenértékére jogosult.</w:t>
      </w:r>
    </w:p>
    <w:p w:rsidR="00C024FE" w:rsidRPr="005B60C6" w:rsidRDefault="00C024FE" w:rsidP="00C024FE">
      <w:pPr>
        <w:jc w:val="both"/>
      </w:pPr>
    </w:p>
    <w:p w:rsidR="00843F87" w:rsidRDefault="00843F87" w:rsidP="00C024FE">
      <w:pPr>
        <w:jc w:val="both"/>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Átruházás</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Egyik Fél sem ruházhatja át, vagy adhatja tovább a Szerződésben rögzített jogait és kötelezettségeit harmadik félre a másik Fél írásos hozzájárulása nélkül, az egymással szembeni elismert pénzköveteléseik engedményezése kivételével. Kivétel ez alól, ha bármelyik fél az őt közvetve vagy közvetetten tulajdonló cégre vagy annak leányvállalatára ruházza át jogait, illetve kötelezettségeit.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Felek személyében bekövetkező változás a szolgáltatáshoz fűződő érdekeket nem sértheti sem annak nyújtása, sem az ellenszolgáltatás megfizetése tekintetében.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Jogutódlás esetén a Felek kötelesek a jogutódlás </w:t>
      </w:r>
      <w:proofErr w:type="spellStart"/>
      <w:r w:rsidRPr="005B60C6">
        <w:rPr>
          <w:rFonts w:ascii="Times New Roman" w:hAnsi="Times New Roman" w:cs="Times New Roman"/>
          <w:sz w:val="24"/>
          <w:szCs w:val="24"/>
        </w:rPr>
        <w:t>tényéről</w:t>
      </w:r>
      <w:proofErr w:type="spellEnd"/>
      <w:r w:rsidRPr="005B60C6">
        <w:rPr>
          <w:rFonts w:ascii="Times New Roman" w:hAnsi="Times New Roman" w:cs="Times New Roman"/>
          <w:sz w:val="24"/>
          <w:szCs w:val="24"/>
        </w:rPr>
        <w:t xml:space="preserve"> egymást előzetesen tájékoztatni.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Valamelyik Fél személyében bekövetkező változás esetén, amennyiben a másik Fél a Szerződésben biztosított gazdasági érdekeinek védelmében szükséges, ez utóbbi Fél ésszerű biztosítékot igényelhet.</w:t>
      </w:r>
    </w:p>
    <w:p w:rsidR="00C024FE" w:rsidRDefault="00C024FE"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Részleges érvénytelenség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 Szerződés egyes rendelkezései – beleértve a Szerződés mellékleteit – érvénytelenné válnak vagy hatályukat vesztik, az a többi rendelkezés érvényességét nem érinti.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szerződő Felek kötelezik magukat, hogy az érvénytelenné vált, vagy hatályukat vesztett rendelkezéseket azok gazdasági eredményét tekintve lehetőség szerint egyenértékű rendelkezésekkel érvényes módon helyettesítik, amennyiben ez törvényes rendelkezésekkel nem ellenkezik.</w:t>
      </w:r>
    </w:p>
    <w:p w:rsidR="00843F87" w:rsidRDefault="00843F87"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Jogról való lemondás</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az egyik Fél a másik Fél nem teljesítése esetén a Szerződésben foglalt jogaival a Szerződés rendelkezései szerint nem él, </w:t>
      </w:r>
    </w:p>
    <w:p w:rsidR="00C024FE" w:rsidRPr="005B60C6" w:rsidRDefault="00C024FE" w:rsidP="00C024FE">
      <w:pPr>
        <w:pStyle w:val="Listaszerbekezds"/>
        <w:numPr>
          <w:ilvl w:val="1"/>
          <w:numId w:val="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 xml:space="preserve">ez nem jelenti azt, és nem értelmezhető úgy, hogy a Fél lemond bármely más vagy további mulasztás (legyen az hasonló vagy más jellegű) esetén a jogai érvényesítéséről, illetve </w:t>
      </w:r>
    </w:p>
    <w:p w:rsidR="00C024FE" w:rsidRPr="005B60C6" w:rsidRDefault="00C024FE" w:rsidP="00C024FE">
      <w:pPr>
        <w:pStyle w:val="Listaszerbekezds"/>
        <w:numPr>
          <w:ilvl w:val="1"/>
          <w:numId w:val="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ilyen jogról való lemondás nem érvényes a jogról lemondó Fél szabályszerűen felhatalmazott képviselője által megfelelően aláírt, jogról való lemondó nyilatkozat hiányában. </w:t>
      </w:r>
    </w:p>
    <w:p w:rsidR="00C024FE" w:rsidRPr="005B60C6" w:rsidRDefault="00C024FE" w:rsidP="00C024FE">
      <w:pPr>
        <w:ind w:left="709"/>
        <w:jc w:val="both"/>
      </w:pPr>
      <w:r w:rsidRPr="005B60C6">
        <w:t>A Szerződésben foglalt rendelkezések és feltételek teljesítésére szóló felszólítás bármely Fél általi elmulasztása, illetve bármely Fél által a másiknak adott időbeli vagy más haladék vagy engedmény nem értelmezhető akként, hogy ilyen szerződésszegés esetén a jogosult Fél lemond az őt megillető jogok érvényesítéséről vagy elfogad bármely más, a Szerződésben foglaltakról eltérő teljesítést.</w:t>
      </w:r>
    </w:p>
    <w:p w:rsidR="00C024FE" w:rsidRDefault="00C024FE" w:rsidP="00C024FE">
      <w:pPr>
        <w:jc w:val="both"/>
      </w:pPr>
    </w:p>
    <w:p w:rsidR="006A6C0B" w:rsidRPr="005B60C6" w:rsidRDefault="006A6C0B" w:rsidP="00C024FE">
      <w:pPr>
        <w:jc w:val="both"/>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Vis maior</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Egyik Fél sem tartozik felelősséggel a jelen Szerződésben foglaltak nem, vagy nem szerződésszerű teljesítése esetén, ha annak oka olyan, az arra hivatkozó Fél érdekkörén kívül felmerült esemény vagy körülmény, melyet az adott Fél ésszerű módon nem tudott elkerülni vagy elhárítani, és amely a Fél számára lehetetlenné teszi a jelen Szerződésben foglalt kötelezettségeinek teljesítését. Ebben az esetben a Vis Maior </w:t>
      </w:r>
      <w:proofErr w:type="spellStart"/>
      <w:r w:rsidRPr="005B60C6">
        <w:rPr>
          <w:rFonts w:ascii="Times New Roman" w:hAnsi="Times New Roman" w:cs="Times New Roman"/>
          <w:sz w:val="24"/>
          <w:szCs w:val="24"/>
        </w:rPr>
        <w:t>fennálltára</w:t>
      </w:r>
      <w:proofErr w:type="spellEnd"/>
      <w:r w:rsidRPr="005B60C6">
        <w:rPr>
          <w:rFonts w:ascii="Times New Roman" w:hAnsi="Times New Roman" w:cs="Times New Roman"/>
          <w:sz w:val="24"/>
          <w:szCs w:val="24"/>
        </w:rPr>
        <w:t xml:space="preserve"> hivatkozó Fél szerződéses kötelezettségei alól olyan időtartamra és mértékben mentesül, amely során, illetve amennyiben e kötelezettségek teljesítését a Vis Maior esemény megakadályozza. A Vis Maior eseményre hivatkozó Fél mentesülése esetén a mentesülés mértékéig a másik Fél is mentesül a Szerződés alapján fennálló kötelezettségeinek teljesítése alól. E mentesítés azonban nem terjed ki a jelen pontban rögzített értesítési kötelezettség elmulasztására vagy a jelen Szerződés alapján esedékes bármely összeg kifizetésének elmulasztására. Vis Maior esemény bekövetkezte esetében az arra hivatkozó Fél a lehetséges legrövidebb időn belül köteles a másik Felet értesíteni, és egyidejűleg tájékoztatni a Vis Maior várható időtartamáról és a jelen Szerződést érintő hatásáról. Köteles továbbá minden tőle elvárhatót megtenni a Vis Maior esemény megszüntetése, elhárítása, következményeinek enyhítése érdekében. A Vis Maior alapján szerződéses kötelezettségei alól mentesítést kérelmező Fél a másik Fél kérésére a Vis Maior esemény </w:t>
      </w:r>
      <w:proofErr w:type="spellStart"/>
      <w:r w:rsidRPr="005B60C6">
        <w:rPr>
          <w:rFonts w:ascii="Times New Roman" w:hAnsi="Times New Roman" w:cs="Times New Roman"/>
          <w:sz w:val="24"/>
          <w:szCs w:val="24"/>
        </w:rPr>
        <w:t>fennálltát</w:t>
      </w:r>
      <w:proofErr w:type="spellEnd"/>
      <w:r w:rsidRPr="005B60C6">
        <w:rPr>
          <w:rFonts w:ascii="Times New Roman" w:hAnsi="Times New Roman" w:cs="Times New Roman"/>
          <w:sz w:val="24"/>
          <w:szCs w:val="24"/>
        </w:rPr>
        <w:t>, körülményeit hitelt érdemlő módon az annak igazolásául szolgáló dokumentumok csatolásával igazolni köteles.</w:t>
      </w:r>
    </w:p>
    <w:p w:rsidR="00843F87" w:rsidRDefault="00843F87" w:rsidP="00C024FE">
      <w:pPr>
        <w:pStyle w:val="Listaszerbekezds"/>
        <w:spacing w:after="0" w:line="240" w:lineRule="auto"/>
        <w:ind w:left="0"/>
        <w:contextualSpacing w:val="0"/>
        <w:jc w:val="both"/>
        <w:rPr>
          <w:rFonts w:ascii="Times New Roman" w:hAnsi="Times New Roman" w:cs="Times New Roman"/>
          <w:sz w:val="24"/>
          <w:szCs w:val="24"/>
        </w:rPr>
      </w:pPr>
    </w:p>
    <w:p w:rsidR="006A6C0B" w:rsidRPr="005B60C6" w:rsidRDefault="006A6C0B"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Vitás kérdések rendezése</w:t>
      </w:r>
    </w:p>
    <w:p w:rsidR="00C024FE" w:rsidRPr="005B60C6" w:rsidRDefault="00C024FE" w:rsidP="00C024FE">
      <w:pPr>
        <w:pStyle w:val="Listaszerbekezds"/>
        <w:spacing w:after="0" w:line="240" w:lineRule="auto"/>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Szerződéssel kapcsolatos minden vitás kérdést a Felek békés úton kísérelnek meg megoldani. A békés úton nem rendezhető vitás kérdések eldöntése tekintetében </w:t>
      </w:r>
      <w:r w:rsidRPr="005B60C6">
        <w:rPr>
          <w:rFonts w:ascii="Times New Roman" w:hAnsi="Times New Roman" w:cs="Times New Roman"/>
          <w:color w:val="000000"/>
          <w:spacing w:val="3"/>
          <w:sz w:val="24"/>
          <w:szCs w:val="24"/>
        </w:rPr>
        <w:t>a Szerződő Felek a polgári perrendtartásról szóló 2016. évi CXXX. törvény általános szabályai szerint járnak el.</w:t>
      </w:r>
    </w:p>
    <w:p w:rsidR="00843F87" w:rsidRDefault="00843F87" w:rsidP="00C024FE">
      <w:pPr>
        <w:pStyle w:val="Listaszerbekezds"/>
        <w:spacing w:after="0" w:line="240" w:lineRule="auto"/>
        <w:ind w:left="0"/>
        <w:contextualSpacing w:val="0"/>
        <w:jc w:val="both"/>
        <w:rPr>
          <w:rFonts w:ascii="Times New Roman" w:hAnsi="Times New Roman" w:cs="Times New Roman"/>
          <w:sz w:val="24"/>
          <w:szCs w:val="24"/>
        </w:rPr>
      </w:pPr>
    </w:p>
    <w:p w:rsidR="00A46B3C" w:rsidRPr="005B60C6" w:rsidRDefault="00A46B3C" w:rsidP="00C024FE">
      <w:pPr>
        <w:pStyle w:val="Listaszerbekezds"/>
        <w:spacing w:after="0" w:line="240" w:lineRule="auto"/>
        <w:ind w:left="0"/>
        <w:contextualSpacing w:val="0"/>
        <w:jc w:val="both"/>
        <w:rPr>
          <w:rFonts w:ascii="Times New Roman" w:hAnsi="Times New Roman" w:cs="Times New Roman"/>
          <w:sz w:val="24"/>
          <w:szCs w:val="24"/>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Nyilatkozatok, garanciák</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color w:val="000000"/>
          <w:sz w:val="24"/>
          <w:szCs w:val="24"/>
        </w:rPr>
      </w:pPr>
      <w:r w:rsidRPr="005B60C6">
        <w:rPr>
          <w:rFonts w:ascii="Times New Roman" w:hAnsi="Times New Roman" w:cs="Times New Roman"/>
          <w:color w:val="000000"/>
          <w:sz w:val="24"/>
          <w:szCs w:val="24"/>
        </w:rPr>
        <w:t>Eladó nyilatkozatai</w:t>
      </w:r>
    </w:p>
    <w:p w:rsidR="00C024FE" w:rsidRPr="005B60C6" w:rsidRDefault="00C024FE" w:rsidP="00C024FE">
      <w:pPr>
        <w:ind w:left="709"/>
      </w:pPr>
      <w:r w:rsidRPr="005B60C6">
        <w:t>Eladó a Szerződés aláírásának időpontjában kijelenti és szavatosságot vállal a Vevőnek azért, hogy:</w:t>
      </w:r>
    </w:p>
    <w:p w:rsidR="00C024FE" w:rsidRPr="005B60C6" w:rsidRDefault="00C024FE" w:rsidP="00C024FE">
      <w:pPr>
        <w:pStyle w:val="Level4"/>
        <w:numPr>
          <w:ilvl w:val="0"/>
          <w:numId w:val="5"/>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A jogszabályok alapján megfelelően bejegyzett és működő gazdasági társaság, rendelkezik minden szükséges felhatalmazással ahhoz, továbbá jogosult arra, hogy a Szerződést aláírja és annak feltételeit és rendelkezéseit teljesítse, továbbá kijelenti, hogy legjobb tudomása szerint az Eladó ellen nincs folyamatban és nem fenyegeti csőd- vagy felszámolási eljárás;</w:t>
      </w:r>
    </w:p>
    <w:p w:rsidR="00C024FE" w:rsidRPr="005B60C6" w:rsidRDefault="00C024FE" w:rsidP="00C024FE">
      <w:pPr>
        <w:pStyle w:val="Level4"/>
        <w:numPr>
          <w:ilvl w:val="0"/>
          <w:numId w:val="5"/>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Semmilyen bíróságon, közigazgatási szervnél vagy választott-bíróságnál nincs folyamatban, és az Eladó tudomása szerint nem várható az Eladó ellen indított, vagy az Eladót érintő olyan per, kereset vagy eljárás, amely hátrányosan érintheti az Eladó Szerződés szerinti kötelezettségeinek teljesítését; és</w:t>
      </w:r>
    </w:p>
    <w:p w:rsidR="00C024FE" w:rsidRPr="005B60C6" w:rsidRDefault="00C024FE" w:rsidP="00C024FE">
      <w:pPr>
        <w:pStyle w:val="Level4"/>
        <w:numPr>
          <w:ilvl w:val="0"/>
          <w:numId w:val="5"/>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lastRenderedPageBreak/>
        <w:t>A Szerződés Eladó általi aláírására a megfelelő társasági felhatalmazások rendelkezésre állnak, és ezek az Eladó jogszerű, érvényes és kötelező erejű kötelezettségeinek tekinthetők, amelyek az abban foglalt feltételeknek megfelelően érvényesíthetők, nem ellentmondóak és nem jelentik a jogszabályok, az Eladó működési engedélye és más olyan megállapodás vagy okirat megszegését, amely vonatkozásában az Eladó félként szerepel, vagy az Eladónak, vagy az Eladó tulajdonának kötelezettsége lehet.</w:t>
      </w:r>
    </w:p>
    <w:p w:rsidR="00C024FE" w:rsidRPr="005B60C6" w:rsidRDefault="00C024FE" w:rsidP="00C024FE">
      <w:pPr>
        <w:pStyle w:val="Level4"/>
        <w:numPr>
          <w:ilvl w:val="0"/>
          <w:numId w:val="5"/>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 xml:space="preserve">Eladó kijelenti, hogy a szerződéses jogviszony alapja egy nagy megbízhatóságú, több forrású beszerzési portfolió. Eladó nyilatkozik, hogy ellátási garanciája kiterjed azokra az esetekre is, amikor a gázforrást lényegesen befolyásoló jogszabályi környezet jelentős változása vagy szállítási/eltérési probléma következik be – eltekintve a magyarországi korlátozási és </w:t>
      </w:r>
      <w:proofErr w:type="spellStart"/>
      <w:r w:rsidRPr="005B60C6">
        <w:rPr>
          <w:rFonts w:ascii="Times New Roman" w:hAnsi="Times New Roman" w:cs="Times New Roman"/>
          <w:sz w:val="24"/>
          <w:szCs w:val="24"/>
        </w:rPr>
        <w:t>havaria</w:t>
      </w:r>
      <w:proofErr w:type="spellEnd"/>
      <w:r w:rsidRPr="005B60C6">
        <w:rPr>
          <w:rFonts w:ascii="Times New Roman" w:hAnsi="Times New Roman" w:cs="Times New Roman"/>
          <w:sz w:val="24"/>
          <w:szCs w:val="24"/>
        </w:rPr>
        <w:t xml:space="preserve"> eseteket.</w:t>
      </w:r>
    </w:p>
    <w:p w:rsidR="00C024FE" w:rsidRPr="005B60C6" w:rsidRDefault="00C024FE" w:rsidP="00C024FE">
      <w:pPr>
        <w:pStyle w:val="Level4"/>
        <w:numPr>
          <w:ilvl w:val="0"/>
          <w:numId w:val="5"/>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Az Eladó a jelen szerződés aláírásával kijelenti, hogy a nemzeti vagyonról szóló 2011. évi CXCVI. törvény 3. § (1) bekezdés 1. pontja szerinti átlátható szervezetnek minősül.</w:t>
      </w:r>
    </w:p>
    <w:p w:rsidR="00C024FE" w:rsidRPr="005B60C6" w:rsidRDefault="00C024FE" w:rsidP="00C024FE">
      <w:pPr>
        <w:numPr>
          <w:ilvl w:val="1"/>
          <w:numId w:val="1"/>
        </w:numPr>
        <w:ind w:left="708" w:hanging="527"/>
        <w:jc w:val="both"/>
        <w:rPr>
          <w:color w:val="000000"/>
        </w:rPr>
      </w:pPr>
      <w:bookmarkStart w:id="0" w:name="_Toc19668269"/>
      <w:r w:rsidRPr="005B60C6">
        <w:rPr>
          <w:color w:val="000000"/>
        </w:rPr>
        <w:t>Vevő nyilatkozatai</w:t>
      </w:r>
      <w:bookmarkEnd w:id="0"/>
    </w:p>
    <w:p w:rsidR="00C024FE" w:rsidRPr="005B60C6" w:rsidRDefault="00C024FE" w:rsidP="00C024FE">
      <w:pPr>
        <w:ind w:left="709"/>
      </w:pPr>
      <w:r w:rsidRPr="005B60C6">
        <w:t>Vevő jelen szerződés aláírásának időpontjában kijelenti és szavatosságot vállal az Eladónak azért, hogy:</w:t>
      </w:r>
    </w:p>
    <w:p w:rsidR="00C024FE" w:rsidRPr="005B60C6" w:rsidRDefault="00C024FE" w:rsidP="00C024FE">
      <w:pPr>
        <w:pStyle w:val="Level4"/>
        <w:numPr>
          <w:ilvl w:val="0"/>
          <w:numId w:val="6"/>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 xml:space="preserve">Rendelkezik minden szükséges felhatalmazással ahhoz, továbbá jogosult arra, hogy Szerződést aláírja, és annak feltételeit és rendelkezéseit teljesítse; </w:t>
      </w:r>
    </w:p>
    <w:p w:rsidR="00C024FE" w:rsidRPr="005B60C6" w:rsidRDefault="00C024FE" w:rsidP="00C024FE">
      <w:pPr>
        <w:pStyle w:val="Level4"/>
        <w:numPr>
          <w:ilvl w:val="0"/>
          <w:numId w:val="6"/>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 xml:space="preserve">Semmilyen bíróságon, közigazgatási szervnél vagy választott bíróságnál nincs folyamatban, és Vevő tudomása szerint nem várható a Vevő ellen indított vagy a Vevőt érintő olyan per, kereset vagy eljárás, amely hátrányosan érintheti Vevő Szerződés szerinti kötelezettségeinek teljesítését; </w:t>
      </w:r>
    </w:p>
    <w:p w:rsidR="00C024FE" w:rsidRPr="005B60C6" w:rsidRDefault="00C024FE" w:rsidP="00C024FE">
      <w:pPr>
        <w:pStyle w:val="Level4"/>
        <w:numPr>
          <w:ilvl w:val="0"/>
          <w:numId w:val="6"/>
        </w:numPr>
        <w:tabs>
          <w:tab w:val="clear" w:pos="1080"/>
          <w:tab w:val="clear" w:pos="2041"/>
        </w:tabs>
        <w:spacing w:after="0" w:line="240" w:lineRule="auto"/>
        <w:ind w:left="1276"/>
        <w:outlineLvl w:val="3"/>
        <w:rPr>
          <w:rFonts w:ascii="Times New Roman" w:hAnsi="Times New Roman" w:cs="Times New Roman"/>
          <w:sz w:val="24"/>
          <w:szCs w:val="24"/>
        </w:rPr>
      </w:pPr>
      <w:r w:rsidRPr="005B60C6">
        <w:rPr>
          <w:rFonts w:ascii="Times New Roman" w:hAnsi="Times New Roman" w:cs="Times New Roman"/>
          <w:sz w:val="24"/>
          <w:szCs w:val="24"/>
        </w:rPr>
        <w:t>A Szerződés Vevő általi aláírására a megfelelő felhatalmazások rendelkezésre állnak, és ezek a Vevő jogszerű, érvényes és kötelező erejű kötelezettségeinek tekinthetők, amelyek az abban foglalt feltételeknek megfelelően érvényesíthetők, nem ellentmondóak és nem jelentik a jogszabályok, és más olyan megállapodás vagy okirat megszegését, amely vonatkozásában Vevő félként szerepel, vagy Vevőnek, vagy a Vevő tulajdonának kötelezettsége lehet.</w:t>
      </w:r>
    </w:p>
    <w:p w:rsidR="00C024FE" w:rsidRPr="005B60C6" w:rsidRDefault="00C024FE" w:rsidP="00C024FE">
      <w:pPr>
        <w:numPr>
          <w:ilvl w:val="1"/>
          <w:numId w:val="1"/>
        </w:numPr>
        <w:ind w:left="708" w:hanging="527"/>
        <w:jc w:val="both"/>
        <w:rPr>
          <w:color w:val="000000"/>
        </w:rPr>
      </w:pPr>
      <w:r w:rsidRPr="005B60C6">
        <w:rPr>
          <w:color w:val="000000"/>
        </w:rPr>
        <w:t>Felek minden tőlük ésszerűen elvárhatót megtesznek annak érdekében, hogy a Szerződés alapján szükséges felhatalmazásaik, hozzájárulásaik és engedélyeik teljes mértékben érvényben maradjanak.</w:t>
      </w:r>
    </w:p>
    <w:p w:rsidR="00C024FE" w:rsidRPr="005B60C6" w:rsidRDefault="00C024FE" w:rsidP="00C024FE">
      <w:pPr>
        <w:numPr>
          <w:ilvl w:val="1"/>
          <w:numId w:val="1"/>
        </w:numPr>
        <w:ind w:left="708" w:hanging="527"/>
        <w:jc w:val="both"/>
        <w:rPr>
          <w:color w:val="000000"/>
        </w:rPr>
      </w:pPr>
      <w:r w:rsidRPr="005B60C6">
        <w:rPr>
          <w:color w:val="000000"/>
        </w:rPr>
        <w:t xml:space="preserve">Felek kijelentik továbbá, hogy Szerződésben foglalt kötelezettségeik teljesítéséhez szükséges, a </w:t>
      </w:r>
      <w:proofErr w:type="spellStart"/>
      <w:r w:rsidRPr="005B60C6">
        <w:rPr>
          <w:color w:val="000000"/>
        </w:rPr>
        <w:t>GET-ben</w:t>
      </w:r>
      <w:proofErr w:type="spellEnd"/>
      <w:r w:rsidRPr="005B60C6">
        <w:rPr>
          <w:color w:val="000000"/>
        </w:rPr>
        <w:t xml:space="preserve"> a </w:t>
      </w:r>
      <w:proofErr w:type="spellStart"/>
      <w:r w:rsidRPr="005B60C6">
        <w:rPr>
          <w:color w:val="000000"/>
        </w:rPr>
        <w:t>VHR-ben</w:t>
      </w:r>
      <w:proofErr w:type="spellEnd"/>
      <w:r w:rsidRPr="005B60C6">
        <w:rPr>
          <w:color w:val="000000"/>
        </w:rPr>
        <w:t xml:space="preserve"> és egyéb végrehajtási jogszabályokban, valamint az </w:t>
      </w:r>
      <w:proofErr w:type="spellStart"/>
      <w:r w:rsidRPr="005B60C6">
        <w:rPr>
          <w:color w:val="000000"/>
        </w:rPr>
        <w:t>ÜKSZ-ben</w:t>
      </w:r>
      <w:proofErr w:type="spellEnd"/>
      <w:r w:rsidRPr="005B60C6">
        <w:rPr>
          <w:color w:val="000000"/>
        </w:rPr>
        <w:t xml:space="preserve"> foglalt szerződéskötési kötelezettségeiknek eleget tesznek és </w:t>
      </w:r>
      <w:proofErr w:type="gramStart"/>
      <w:r w:rsidRPr="005B60C6">
        <w:rPr>
          <w:color w:val="000000"/>
        </w:rPr>
        <w:t>ezen</w:t>
      </w:r>
      <w:proofErr w:type="gramEnd"/>
      <w:r w:rsidRPr="005B60C6">
        <w:rPr>
          <w:color w:val="000000"/>
        </w:rPr>
        <w:t xml:space="preserve"> szerződések szerinti fizetési, és egyéb kötelességeiket teljesítik.</w:t>
      </w:r>
    </w:p>
    <w:p w:rsidR="00843F87" w:rsidRDefault="00843F87" w:rsidP="00C024FE">
      <w:pPr>
        <w:jc w:val="both"/>
        <w:rPr>
          <w:color w:val="000000"/>
        </w:rPr>
      </w:pPr>
    </w:p>
    <w:p w:rsidR="00A46B3C" w:rsidRPr="005B60C6" w:rsidRDefault="00A46B3C" w:rsidP="00C024FE">
      <w:pPr>
        <w:jc w:val="both"/>
        <w:rPr>
          <w:color w:val="000000"/>
        </w:rPr>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Vegyes rendelkezések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Felek kölcsönösen törekednek a Szerződés szerinti földgáz szolgáltatás során fellépő bármilyen kérdés jóhiszemű és konstruktív kezelésére.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az Eladótól vásárolt földgázt csak Magyarországon használhatja fel, és nem adhatja tovább a telephelyen kívül az Eladó előzetes hozzájárulása nélkül.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 Szerződés hatályba lépése után jogszabályváltozás következik be, amely azt eredményezi, hogy bármelyik Fél a Szerződés szerinti bármely kötelezettségének teljesítése jogellenessé vagy érvényesíthetetlenné válik, vagy lényeges mértékben sérti bármelyik Fél Szerződés szerinti jogait vagy növeli Felek szerződés szerinti kötelezettségeit, a Felek kötelesek egymást értesíteni annak a Szerződésre való kihatásáról, és jóhiszemű megoldásra törekedni. Amennyiben 1 (egy) hónapon belül nincs megállapodás, vagy ha nem hajtható végre változtatás a Szerződésben a jogszabályváltozás hatásának elhárítására, a Felek bármelyike bírósághoz fordulhat.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Ha azok a műszaki, gazdasági vagy jogi feltételek, amelyek Szerződés megkötésekor fennálltak, alapvető változáson mennek át, és ennek következtében az egyik Féltől már nem várható el a </w:t>
      </w:r>
      <w:r w:rsidRPr="005B60C6">
        <w:rPr>
          <w:rFonts w:ascii="Times New Roman" w:hAnsi="Times New Roman" w:cs="Times New Roman"/>
          <w:sz w:val="24"/>
          <w:szCs w:val="24"/>
        </w:rPr>
        <w:lastRenderedPageBreak/>
        <w:t xml:space="preserve">szerződéses megállapodások betartása, mert a szerződő Felek kölcsönös gazdasági érdekei igazságos kiegyensúlyozásának szándéka már nem valósítható meg, úgy az érintett Fél igényelheti a szerződéses rendelkezések megváltozott viszonyoknak megfelelő módosítását. E körben figyelemmel kell azonban lenni a Kbt. szerződésmódosítás feltételeire vonatkozó rendelkezésekre is. Egyebekben a jogszabályváltozások esetén a Felek az Eladó üzletszabályzatának rendelkezései szerint járnak el.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10 napos határidővel vagy a változás bekövetkezését (bejegyzését) követő 10 napon belül köteles értesíteni.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Felek megállapodnak, hogy a Vevő fizetési biztosítékot nem nyújt.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Amennyiben a Szerződés eltérő rendelkezést nem tartalmaz, akkor az egyik Fél által a másik Fél részére küldött bármilyen értesítést, nyilatkozatot írásos formában, levélben normál postai úton vagy faxon kell megküldeni, mely alól kivétel a fizetési felszólítás és a szerződésfelmondás kezdeményezése, melyet elsőbbségi postai küldeményként vagy futár útján és a postaköltséget előre fizetve kell megküldeni. A másik fél részére küldött írásos értesítéssel bármelyik Fél megváltoztathatja kapcsolattartóját és értesítési címét. Az írásos értesítések, nyilatkozatok joghatályosan kézbesítettnek minősülnek az alábbi esetekben: </w:t>
      </w:r>
    </w:p>
    <w:p w:rsidR="00C024FE" w:rsidRPr="005B60C6" w:rsidRDefault="00C024FE" w:rsidP="00C024FE">
      <w:pPr>
        <w:pStyle w:val="Listaszerbekezds"/>
        <w:numPr>
          <w:ilvl w:val="0"/>
          <w:numId w:val="7"/>
        </w:numPr>
        <w:spacing w:after="0" w:line="240" w:lineRule="auto"/>
        <w:ind w:left="1276"/>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Személyes kézbesítés esetén azon a munkanapon, amikor a kézbesítés történt, vagy a kézbesítés napját követő első munkanapon, ha a kézbesítés napja nem munkanap. </w:t>
      </w:r>
    </w:p>
    <w:p w:rsidR="00C024FE" w:rsidRPr="005B60C6" w:rsidRDefault="00C024FE" w:rsidP="00C024FE">
      <w:pPr>
        <w:pStyle w:val="Listaszerbekezds"/>
        <w:numPr>
          <w:ilvl w:val="0"/>
          <w:numId w:val="7"/>
        </w:numPr>
        <w:spacing w:after="0" w:line="240" w:lineRule="auto"/>
        <w:ind w:left="1276"/>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Elsőbbségi postai küldemény esetén a feladás napját követő második munkanapon. </w:t>
      </w:r>
    </w:p>
    <w:p w:rsidR="00C024FE" w:rsidRPr="005B60C6" w:rsidRDefault="00C024FE" w:rsidP="00C024FE">
      <w:pPr>
        <w:pStyle w:val="Listaszerbekezds"/>
        <w:numPr>
          <w:ilvl w:val="0"/>
          <w:numId w:val="7"/>
        </w:numPr>
        <w:spacing w:after="0" w:line="240" w:lineRule="auto"/>
        <w:ind w:left="1276"/>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Faxüzenet formájában történő küldés esetén, ha arra 16:00 óra előtt kerül sor, akkor a faxüzenet küldésének napján, egyéb esettekben a faxüzenet küldését követő első munkanapon 9:00 órakor. </w:t>
      </w:r>
    </w:p>
    <w:p w:rsidR="00C024FE" w:rsidRDefault="00C024FE" w:rsidP="00C024FE">
      <w:pPr>
        <w:pStyle w:val="Listaszerbekezds"/>
        <w:numPr>
          <w:ilvl w:val="0"/>
          <w:numId w:val="7"/>
        </w:numPr>
        <w:spacing w:after="0" w:line="240" w:lineRule="auto"/>
        <w:ind w:left="1276"/>
        <w:contextualSpacing w:val="0"/>
        <w:jc w:val="both"/>
        <w:rPr>
          <w:rFonts w:ascii="Times New Roman" w:hAnsi="Times New Roman" w:cs="Times New Roman"/>
          <w:sz w:val="24"/>
          <w:szCs w:val="24"/>
        </w:rPr>
      </w:pPr>
      <w:r w:rsidRPr="005B60C6">
        <w:rPr>
          <w:rFonts w:ascii="Times New Roman" w:hAnsi="Times New Roman" w:cs="Times New Roman"/>
          <w:sz w:val="24"/>
          <w:szCs w:val="24"/>
        </w:rPr>
        <w:t>Felek Szerződés szerinti jogaira és kötelezettségeire és azok értelmezésére a magyar jogszabályok az irányadóak.</w:t>
      </w:r>
    </w:p>
    <w:p w:rsidR="00A46B3C" w:rsidRDefault="00A46B3C" w:rsidP="006A6C0B">
      <w:pPr>
        <w:jc w:val="both"/>
      </w:pPr>
    </w:p>
    <w:p w:rsidR="006A6C0B" w:rsidRPr="006A6C0B" w:rsidRDefault="006A6C0B" w:rsidP="006A6C0B">
      <w:pPr>
        <w:jc w:val="both"/>
      </w:pPr>
    </w:p>
    <w:p w:rsidR="00C024FE" w:rsidRPr="005B60C6" w:rsidRDefault="00C024FE" w:rsidP="00C024FE">
      <w:pPr>
        <w:pStyle w:val="Listaszerbekezds"/>
        <w:numPr>
          <w:ilvl w:val="0"/>
          <w:numId w:val="1"/>
        </w:numPr>
        <w:spacing w:after="12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Záró rendelkezések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Jelen szerződés közbeszerzési eljárás lefolytatása után jött létre, mely eljárás árubeszerzésre irányult.</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következő dokumentumok a szerződés elválaszthatatlan részét képezik és ezzel együtt kezelendők:</w:t>
      </w:r>
    </w:p>
    <w:p w:rsidR="00C024FE" w:rsidRPr="005B60C6" w:rsidRDefault="00C024FE" w:rsidP="00C024FE">
      <w:pPr>
        <w:pStyle w:val="Listaszerbekezds"/>
        <w:numPr>
          <w:ilvl w:val="0"/>
          <w:numId w:val="2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az ajánlati felhívás,</w:t>
      </w:r>
    </w:p>
    <w:p w:rsidR="00C024FE" w:rsidRPr="005B60C6" w:rsidRDefault="00C024FE" w:rsidP="00C024FE">
      <w:pPr>
        <w:pStyle w:val="Listaszerbekezds"/>
        <w:numPr>
          <w:ilvl w:val="0"/>
          <w:numId w:val="2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Ajánlati dokumentáció,</w:t>
      </w:r>
    </w:p>
    <w:p w:rsidR="00C024FE" w:rsidRPr="005B60C6" w:rsidRDefault="00C024FE" w:rsidP="00C024FE">
      <w:pPr>
        <w:pStyle w:val="Listaszerbekezds"/>
        <w:numPr>
          <w:ilvl w:val="0"/>
          <w:numId w:val="22"/>
        </w:numPr>
        <w:tabs>
          <w:tab w:val="left" w:pos="1134"/>
        </w:tabs>
        <w:spacing w:after="0" w:line="240" w:lineRule="auto"/>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 szállító ajánlata.</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irányadók.</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Felek megállapodnak, hogy az Eladó nem fizet, illetve számol el a Szerződés teljesítésével összefüggésben olyan költségeket, melyek a Kbt. 62. § (1) bekezdés k) pontja szerinti feltételeknek nem megfelelő társaság tekintetében merülnek fel, és melyek az Eladó adóköteles jövedelmének csökkentésére alkalmasak.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Eladó vállalja, hogy a Szerződés teljesítésének teljes időtartama alatt tulajdonosi szerkezetét a Vevő számára megismerhetővé teszi és a Kbt. 136. § (1) bekezdés szerinti ügyletekről a Vevőt haladéktalanul értesíti.</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Szerződő Felek tudomásul veszik, hogy az Állami Számvevőszékről szóló 2011. évi LXVI. törvény 5. § (5) bekezdése szerint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kereskedőnél, a kereskedő nevében vagy képviseletében eljáró természetes személynél és jogi személynél, valamint azoknál a szerződő feleknél, akik, illetve amelyek a Szerződés teljesítéséért felelősek, továbbá a Szerződés teljesítésében közreműködőknél.</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Felek a Szerződés teljesítése során a Kbt. 138. §</w:t>
      </w:r>
      <w:proofErr w:type="spellStart"/>
      <w:r w:rsidRPr="005B60C6">
        <w:rPr>
          <w:rFonts w:ascii="Times New Roman" w:hAnsi="Times New Roman" w:cs="Times New Roman"/>
          <w:sz w:val="24"/>
          <w:szCs w:val="24"/>
        </w:rPr>
        <w:t>-ában</w:t>
      </w:r>
      <w:proofErr w:type="spellEnd"/>
      <w:r w:rsidRPr="005B60C6">
        <w:rPr>
          <w:rFonts w:ascii="Times New Roman" w:hAnsi="Times New Roman" w:cs="Times New Roman"/>
          <w:sz w:val="24"/>
          <w:szCs w:val="24"/>
        </w:rPr>
        <w:t xml:space="preserve"> foglalt rendelkezéseket irányadónak tekintik.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Eladó köteles a Szerződés teljesítése során tudomására jutott üzleti titkot a Szerződés időtartama alatt, továbbá annak bármely okból történő megszűnése esetén, időbeli korlátozás nélkül megőrizni. Ezen túlmenően sem közölhet harmadik személlyel olyan adatot, amely a teljesítéssel összefüggésben jutott a tudomására, és amelynek közlése a Vevőre hátrányos következményekkel járhatna. Amennyiben a Szerződés teljesítéséhez hozzátartozik valamely információ kiadása, azt az Eladó csak a másik fél előzetes írásos engedélye alapján szolgáltathatja ki Eladó teljes felelősséggel tartozik a titoktartási kötelezettség megszegéséből fakadó károkért. Nem minősül a jelen pont szerinti titoktartási kötelezettség megsértésének, ha bármilyen, a jelen pont hatálya alá tartozó információ közlése vagy nyilvánosságra hozatala jogszabály, bírósági/hatósági határozat vagy az EU jogi aktusa illetve az üzletszabályzatban foglalt adatszolgáltatási kötelezettség következtében válik szükségessé.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jelen Szerződésben – annak mellékleteit is ideértve – nem szabályozott kérdésekben a GET, VHR az ÜKSZ, a területileg illetékes földgázelosztó Üzletszabályzata, az Eladó Üzletszabályzata, a Kbt. és a Ptk. rendelkezései irányadók.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Figyelemmel arra, hogy a Felek között a Szerződés közbeszerzési eljárás eredményeképpen jött létre, így Felek rögzítik, hogy a Szerződés részét képezi a közbeszerzési eljárást indító felhívás, a közbeszerzési eljárás során Vevő, mint ajánlatkérő által készített közbeszerzési dokumentum, a közbeszerzései eljárás során kelt kiegészítő tájékoztatások (ha erre sor került), továbbá Eladó nyertes ajánlata. A közbeszerzési eljárás dokumentumai azonban fizikailag nem kerülnek csatolásra a Szerződéshez, figyelemmel arra, hogy e dokumentumok a Felek rendelkezésére állnak, továbbá a Kbt. 8. §</w:t>
      </w:r>
      <w:proofErr w:type="spellStart"/>
      <w:r w:rsidRPr="005B60C6">
        <w:rPr>
          <w:rFonts w:ascii="Times New Roman" w:hAnsi="Times New Roman" w:cs="Times New Roman"/>
          <w:sz w:val="24"/>
          <w:szCs w:val="24"/>
        </w:rPr>
        <w:t>-a</w:t>
      </w:r>
      <w:proofErr w:type="spellEnd"/>
      <w:r w:rsidRPr="005B60C6">
        <w:rPr>
          <w:rFonts w:ascii="Times New Roman" w:hAnsi="Times New Roman" w:cs="Times New Roman"/>
          <w:sz w:val="24"/>
          <w:szCs w:val="24"/>
        </w:rPr>
        <w:t xml:space="preserve"> irányadó Vevő, mint ajánlatkérő vonatkozásában. A Szerződés és annak bármely melléklete közötti eltérés esetén a Szerződés rendelkezései az irányadók. </w:t>
      </w:r>
    </w:p>
    <w:p w:rsidR="00C024FE" w:rsidRPr="005B60C6" w:rsidRDefault="00C024FE" w:rsidP="00C024FE">
      <w:pPr>
        <w:pStyle w:val="Listaszerbekezds"/>
        <w:numPr>
          <w:ilvl w:val="1"/>
          <w:numId w:val="1"/>
        </w:numPr>
        <w:spacing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Szerződés 5 eredeti példányban, magyar nyelven készült, melyből 3 példány az Eladót és 2 példány a Vevőt illeti, és amelyet a Felek elolvasást és közös értelmezést követően, mint akaratukkal mindenben megegyezőt írtak alá. </w:t>
      </w:r>
    </w:p>
    <w:p w:rsidR="00CB1273" w:rsidRDefault="00CB1273" w:rsidP="00C024FE">
      <w:pPr>
        <w:jc w:val="both"/>
      </w:pPr>
    </w:p>
    <w:p w:rsidR="006A6C0B" w:rsidRDefault="006A6C0B" w:rsidP="00C024FE">
      <w:pPr>
        <w:jc w:val="both"/>
      </w:pPr>
    </w:p>
    <w:p w:rsidR="006A6C0B" w:rsidRPr="005B60C6" w:rsidRDefault="006A6C0B" w:rsidP="00C024FE">
      <w:pPr>
        <w:jc w:val="both"/>
      </w:pPr>
    </w:p>
    <w:p w:rsidR="00C024FE" w:rsidRPr="005B60C6" w:rsidRDefault="00C024FE" w:rsidP="00C024FE">
      <w:pPr>
        <w:jc w:val="both"/>
      </w:pPr>
      <w:r w:rsidRPr="005B60C6">
        <w:t xml:space="preserve">A jelen Szerződés az alább felsorolt 9 (kilenc) darab melléklettel együtt érvényes. </w:t>
      </w:r>
    </w:p>
    <w:p w:rsidR="00C024FE" w:rsidRPr="005B60C6" w:rsidRDefault="00C024FE" w:rsidP="00C024FE">
      <w:pPr>
        <w:ind w:left="709"/>
        <w:jc w:val="both"/>
      </w:pPr>
      <w:r w:rsidRPr="005B60C6">
        <w:t>1. sz. melléklet: Rendszerhasználati díjak meghatározása</w:t>
      </w:r>
    </w:p>
    <w:p w:rsidR="00C024FE" w:rsidRPr="005B60C6" w:rsidRDefault="00C024FE" w:rsidP="00C024FE">
      <w:pPr>
        <w:ind w:left="709"/>
        <w:jc w:val="both"/>
      </w:pPr>
      <w:r w:rsidRPr="005B60C6">
        <w:t>2. sz. melléklet: Szerződött mennyiség, felhasználási helyek</w:t>
      </w:r>
    </w:p>
    <w:p w:rsidR="00C024FE" w:rsidRPr="005B60C6" w:rsidRDefault="00C024FE" w:rsidP="00C024FE">
      <w:pPr>
        <w:ind w:left="709"/>
        <w:jc w:val="both"/>
      </w:pPr>
      <w:r w:rsidRPr="005B60C6">
        <w:t>3. sz. melléklet: A földgáz mennyiség és minőség mérése és dokumentálása</w:t>
      </w:r>
    </w:p>
    <w:p w:rsidR="00C024FE" w:rsidRPr="005B60C6" w:rsidRDefault="00C024FE" w:rsidP="00C024FE">
      <w:pPr>
        <w:ind w:left="709"/>
        <w:jc w:val="both"/>
      </w:pPr>
      <w:r w:rsidRPr="005B60C6">
        <w:t>4. sz. melléklet: Korlátozás</w:t>
      </w:r>
    </w:p>
    <w:p w:rsidR="00C024FE" w:rsidRPr="005B60C6" w:rsidRDefault="00C024FE" w:rsidP="00C024FE">
      <w:pPr>
        <w:ind w:left="709"/>
        <w:jc w:val="both"/>
      </w:pPr>
      <w:r w:rsidRPr="005B60C6">
        <w:t>5. sz. melléklet: Karbantartás</w:t>
      </w:r>
    </w:p>
    <w:p w:rsidR="00C024FE" w:rsidRPr="005B60C6" w:rsidRDefault="00C024FE" w:rsidP="00C024FE">
      <w:pPr>
        <w:ind w:left="709"/>
        <w:jc w:val="both"/>
      </w:pPr>
      <w:r w:rsidRPr="005B60C6">
        <w:t>6. sz. melléklet: A teljesítés jogszerű megtagadása</w:t>
      </w:r>
    </w:p>
    <w:p w:rsidR="006A6C0B" w:rsidRDefault="00C024FE" w:rsidP="00C024FE">
      <w:pPr>
        <w:ind w:left="709"/>
        <w:jc w:val="both"/>
      </w:pPr>
      <w:r w:rsidRPr="005B60C6">
        <w:t>7. sz. melléklet: Kapcsolattartás</w:t>
      </w:r>
    </w:p>
    <w:p w:rsidR="006A6C0B" w:rsidRDefault="006A6C0B">
      <w:pPr>
        <w:spacing w:after="160" w:line="259" w:lineRule="auto"/>
      </w:pPr>
      <w:r>
        <w:br w:type="page"/>
      </w:r>
    </w:p>
    <w:p w:rsidR="00C024FE" w:rsidRPr="005B60C6" w:rsidRDefault="00C024FE" w:rsidP="00C024FE">
      <w:pPr>
        <w:ind w:left="709"/>
        <w:jc w:val="both"/>
      </w:pPr>
    </w:p>
    <w:p w:rsidR="00C024FE" w:rsidRPr="005B60C6" w:rsidRDefault="00C024FE" w:rsidP="00C024FE">
      <w:pPr>
        <w:ind w:left="709"/>
        <w:jc w:val="both"/>
      </w:pPr>
      <w:r w:rsidRPr="005B60C6">
        <w:t>8. sz. melléklet: Az intézmények felhasználható keretösszegei</w:t>
      </w:r>
    </w:p>
    <w:p w:rsidR="00C024FE" w:rsidRPr="005B60C6" w:rsidRDefault="00C024FE" w:rsidP="00C024FE">
      <w:pPr>
        <w:ind w:left="709"/>
        <w:jc w:val="both"/>
      </w:pPr>
      <w:r w:rsidRPr="005B60C6">
        <w:t>9. sz. melléklet: Átláthatósági nyilatkozat</w:t>
      </w:r>
    </w:p>
    <w:p w:rsidR="00C024FE" w:rsidRPr="005B60C6" w:rsidRDefault="00C024FE" w:rsidP="00C024FE">
      <w:pPr>
        <w:spacing w:line="280" w:lineRule="atLeast"/>
        <w:jc w:val="both"/>
      </w:pPr>
    </w:p>
    <w:p w:rsidR="00C024FE" w:rsidRPr="005B60C6" w:rsidRDefault="00C024FE" w:rsidP="00C024FE">
      <w:pPr>
        <w:spacing w:line="280" w:lineRule="atLeast"/>
        <w:jc w:val="both"/>
      </w:pPr>
      <w:r w:rsidRPr="005B60C6">
        <w:t>Budapest, 2018. ………………………….</w:t>
      </w:r>
    </w:p>
    <w:p w:rsidR="00C024FE" w:rsidRPr="005B60C6" w:rsidRDefault="00C024FE" w:rsidP="00C024FE">
      <w:pPr>
        <w:spacing w:line="280" w:lineRule="atLeast"/>
        <w:jc w:val="both"/>
      </w:pPr>
    </w:p>
    <w:p w:rsidR="00C024FE" w:rsidRPr="005B60C6" w:rsidRDefault="00C024FE" w:rsidP="00C024FE">
      <w:pPr>
        <w:spacing w:line="280" w:lineRule="atLeast"/>
        <w:jc w:val="both"/>
      </w:pPr>
    </w:p>
    <w:tbl>
      <w:tblPr>
        <w:tblW w:w="0" w:type="auto"/>
        <w:tblLook w:val="04A0" w:firstRow="1" w:lastRow="0" w:firstColumn="1" w:lastColumn="0" w:noHBand="0" w:noVBand="1"/>
      </w:tblPr>
      <w:tblGrid>
        <w:gridCol w:w="3070"/>
        <w:gridCol w:w="3071"/>
        <w:gridCol w:w="3071"/>
      </w:tblGrid>
      <w:tr w:rsidR="00C024FE" w:rsidRPr="005B60C6" w:rsidTr="004364F8">
        <w:tc>
          <w:tcPr>
            <w:tcW w:w="3070" w:type="dxa"/>
            <w:tcBorders>
              <w:top w:val="single" w:sz="4" w:space="0" w:color="auto"/>
            </w:tcBorders>
            <w:shd w:val="clear" w:color="auto" w:fill="auto"/>
          </w:tcPr>
          <w:p w:rsidR="00C024FE" w:rsidRPr="005B60C6" w:rsidRDefault="00B771F3" w:rsidP="004364F8">
            <w:pPr>
              <w:spacing w:line="280" w:lineRule="atLeast"/>
              <w:jc w:val="center"/>
            </w:pPr>
            <w:r w:rsidRPr="005B60C6">
              <w:t>E2 Hungary Energiakereskedelmi és Szolgáltató Zártkörűen Működő Részvénytársaság</w:t>
            </w:r>
          </w:p>
          <w:p w:rsidR="00C024FE" w:rsidRPr="005B60C6" w:rsidRDefault="00C024FE" w:rsidP="004364F8">
            <w:pPr>
              <w:spacing w:line="280" w:lineRule="atLeast"/>
              <w:jc w:val="center"/>
            </w:pPr>
            <w:r w:rsidRPr="005B60C6">
              <w:t>Eladó</w:t>
            </w:r>
          </w:p>
        </w:tc>
        <w:tc>
          <w:tcPr>
            <w:tcW w:w="3071" w:type="dxa"/>
            <w:shd w:val="clear" w:color="auto" w:fill="auto"/>
          </w:tcPr>
          <w:p w:rsidR="00C024FE" w:rsidRPr="005B60C6" w:rsidRDefault="00C024FE" w:rsidP="004364F8">
            <w:pPr>
              <w:spacing w:line="280" w:lineRule="atLeast"/>
              <w:jc w:val="center"/>
            </w:pPr>
          </w:p>
        </w:tc>
        <w:tc>
          <w:tcPr>
            <w:tcW w:w="3071" w:type="dxa"/>
            <w:tcBorders>
              <w:top w:val="single" w:sz="4" w:space="0" w:color="auto"/>
            </w:tcBorders>
            <w:shd w:val="clear" w:color="auto" w:fill="auto"/>
          </w:tcPr>
          <w:p w:rsidR="004364F8" w:rsidRPr="005B60C6" w:rsidRDefault="004364F8" w:rsidP="004364F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5B60C6">
              <w:t>Budapest Főváros VII. kerület Erzsébetvárosi Polgármesteri Hivatal</w:t>
            </w:r>
          </w:p>
          <w:p w:rsidR="00C024FE" w:rsidRPr="005B60C6" w:rsidRDefault="004364F8" w:rsidP="004364F8">
            <w:pPr>
              <w:spacing w:line="280" w:lineRule="atLeast"/>
              <w:jc w:val="center"/>
            </w:pPr>
            <w:r w:rsidRPr="005B60C6">
              <w:t xml:space="preserve">Dr. </w:t>
            </w:r>
            <w:proofErr w:type="spellStart"/>
            <w:r w:rsidRPr="005B60C6">
              <w:t>Gotthard</w:t>
            </w:r>
            <w:proofErr w:type="spellEnd"/>
            <w:r w:rsidRPr="005B60C6">
              <w:t xml:space="preserve"> Gábor Jegyző</w:t>
            </w:r>
          </w:p>
          <w:p w:rsidR="00C024FE" w:rsidRPr="005B60C6" w:rsidRDefault="00C024FE" w:rsidP="004364F8">
            <w:pPr>
              <w:spacing w:line="280" w:lineRule="atLeast"/>
              <w:jc w:val="center"/>
            </w:pPr>
            <w:r w:rsidRPr="005B60C6">
              <w:t>Vevő</w:t>
            </w:r>
          </w:p>
        </w:tc>
      </w:tr>
    </w:tbl>
    <w:p w:rsidR="004364F8" w:rsidRPr="005B60C6" w:rsidRDefault="004364F8" w:rsidP="00C024FE">
      <w:pPr>
        <w:spacing w:line="280" w:lineRule="atLeast"/>
        <w:jc w:val="right"/>
      </w:pPr>
    </w:p>
    <w:p w:rsidR="004364F8" w:rsidRPr="005B60C6" w:rsidRDefault="004364F8" w:rsidP="004364F8">
      <w:pPr>
        <w:keepNext/>
        <w:tabs>
          <w:tab w:val="left" w:pos="900"/>
        </w:tabs>
        <w:jc w:val="both"/>
        <w:outlineLvl w:val="5"/>
      </w:pPr>
      <w:r w:rsidRPr="005B60C6">
        <w:t>Ellenjegyezem:</w:t>
      </w:r>
    </w:p>
    <w:p w:rsidR="004364F8" w:rsidRPr="005B60C6" w:rsidRDefault="004364F8" w:rsidP="004364F8"/>
    <w:p w:rsidR="004364F8" w:rsidRPr="005B60C6" w:rsidRDefault="004364F8" w:rsidP="004364F8">
      <w:r w:rsidRPr="005B60C6">
        <w:t>………………………………………..</w:t>
      </w:r>
    </w:p>
    <w:p w:rsidR="004364F8" w:rsidRPr="005B60C6" w:rsidRDefault="004364F8" w:rsidP="004364F8">
      <w:r w:rsidRPr="005B60C6">
        <w:t xml:space="preserve">              Fitosné Z. Zsuzsanna</w:t>
      </w:r>
    </w:p>
    <w:p w:rsidR="004364F8" w:rsidRPr="005B60C6" w:rsidRDefault="004364F8" w:rsidP="00843F87">
      <w:r w:rsidRPr="005B60C6">
        <w:t xml:space="preserve">                </w:t>
      </w:r>
      <w:proofErr w:type="gramStart"/>
      <w:r w:rsidR="00CB1273" w:rsidRPr="005B60C6">
        <w:t>irodavezető</w:t>
      </w:r>
      <w:proofErr w:type="gramEnd"/>
    </w:p>
    <w:p w:rsidR="004364F8" w:rsidRPr="005B60C6" w:rsidRDefault="004364F8" w:rsidP="004364F8">
      <w:pPr>
        <w:spacing w:line="280" w:lineRule="atLeast"/>
        <w:jc w:val="both"/>
      </w:pPr>
    </w:p>
    <w:p w:rsidR="00CB1273" w:rsidRPr="005B60C6" w:rsidRDefault="00CB1273" w:rsidP="00CB1273">
      <w:pPr>
        <w:spacing w:line="280" w:lineRule="atLeast"/>
        <w:jc w:val="both"/>
      </w:pPr>
    </w:p>
    <w:tbl>
      <w:tblPr>
        <w:tblW w:w="0" w:type="auto"/>
        <w:tblLook w:val="04A0" w:firstRow="1" w:lastRow="0" w:firstColumn="1" w:lastColumn="0" w:noHBand="0" w:noVBand="1"/>
      </w:tblPr>
      <w:tblGrid>
        <w:gridCol w:w="3070"/>
        <w:gridCol w:w="3071"/>
        <w:gridCol w:w="3071"/>
      </w:tblGrid>
      <w:tr w:rsidR="00CB1273" w:rsidRPr="005B60C6" w:rsidTr="005B60C6">
        <w:tc>
          <w:tcPr>
            <w:tcW w:w="3070" w:type="dxa"/>
            <w:tcBorders>
              <w:top w:val="single" w:sz="4" w:space="0" w:color="auto"/>
            </w:tcBorders>
            <w:shd w:val="clear" w:color="auto" w:fill="auto"/>
          </w:tcPr>
          <w:p w:rsidR="00CB1273" w:rsidRPr="005B60C6" w:rsidRDefault="00CB1273" w:rsidP="005B60C6">
            <w:pPr>
              <w:spacing w:line="280" w:lineRule="atLeast"/>
              <w:jc w:val="center"/>
            </w:pPr>
            <w:r w:rsidRPr="005B60C6">
              <w:t>Erzsébetvárosi Bóbita Óvoda</w:t>
            </w:r>
          </w:p>
          <w:p w:rsidR="00CB1273" w:rsidRPr="005B60C6" w:rsidRDefault="00CB1273" w:rsidP="005B60C6">
            <w:pPr>
              <w:spacing w:line="280" w:lineRule="atLeast"/>
              <w:jc w:val="center"/>
            </w:pPr>
            <w:r w:rsidRPr="005B60C6">
              <w:t>Számlafizető</w:t>
            </w:r>
          </w:p>
        </w:tc>
        <w:tc>
          <w:tcPr>
            <w:tcW w:w="3071" w:type="dxa"/>
            <w:shd w:val="clear" w:color="auto" w:fill="auto"/>
          </w:tcPr>
          <w:p w:rsidR="00CB1273" w:rsidRPr="005B60C6" w:rsidRDefault="00CB1273" w:rsidP="005B60C6">
            <w:pPr>
              <w:spacing w:line="280" w:lineRule="atLeast"/>
              <w:jc w:val="center"/>
            </w:pPr>
          </w:p>
        </w:tc>
        <w:tc>
          <w:tcPr>
            <w:tcW w:w="3071" w:type="dxa"/>
            <w:tcBorders>
              <w:top w:val="single" w:sz="4" w:space="0" w:color="auto"/>
            </w:tcBorders>
            <w:shd w:val="clear" w:color="auto" w:fill="auto"/>
          </w:tcPr>
          <w:p w:rsidR="00CB1273" w:rsidRPr="005B60C6" w:rsidRDefault="00CB1273" w:rsidP="005B60C6">
            <w:pPr>
              <w:spacing w:line="280" w:lineRule="atLeast"/>
              <w:jc w:val="center"/>
            </w:pPr>
            <w:r w:rsidRPr="005B60C6">
              <w:t>Erzsébetvárosi Brunszvik Óvoda</w:t>
            </w:r>
          </w:p>
          <w:p w:rsidR="00CB1273" w:rsidRPr="005B60C6" w:rsidRDefault="00CB1273" w:rsidP="005B60C6">
            <w:pPr>
              <w:spacing w:line="280" w:lineRule="atLeast"/>
              <w:jc w:val="center"/>
            </w:pPr>
            <w:r w:rsidRPr="005B60C6">
              <w:t>Számlafizető</w:t>
            </w:r>
          </w:p>
        </w:tc>
      </w:tr>
    </w:tbl>
    <w:p w:rsidR="00CB1273" w:rsidRPr="005B60C6" w:rsidRDefault="00CB1273" w:rsidP="00CB1273">
      <w:pPr>
        <w:spacing w:line="280" w:lineRule="atLeast"/>
        <w:jc w:val="both"/>
      </w:pPr>
    </w:p>
    <w:p w:rsidR="00CB1273" w:rsidRPr="005B60C6" w:rsidRDefault="00CB1273" w:rsidP="00CB1273">
      <w:pPr>
        <w:spacing w:line="280" w:lineRule="atLeast"/>
        <w:jc w:val="both"/>
      </w:pPr>
    </w:p>
    <w:tbl>
      <w:tblPr>
        <w:tblW w:w="0" w:type="auto"/>
        <w:tblLook w:val="04A0" w:firstRow="1" w:lastRow="0" w:firstColumn="1" w:lastColumn="0" w:noHBand="0" w:noVBand="1"/>
      </w:tblPr>
      <w:tblGrid>
        <w:gridCol w:w="3070"/>
        <w:gridCol w:w="3071"/>
        <w:gridCol w:w="3071"/>
      </w:tblGrid>
      <w:tr w:rsidR="00CB1273" w:rsidRPr="005B60C6" w:rsidTr="005B60C6">
        <w:tc>
          <w:tcPr>
            <w:tcW w:w="3070" w:type="dxa"/>
            <w:tcBorders>
              <w:top w:val="single" w:sz="4" w:space="0" w:color="auto"/>
            </w:tcBorders>
            <w:shd w:val="clear" w:color="auto" w:fill="auto"/>
          </w:tcPr>
          <w:p w:rsidR="00CB1273" w:rsidRPr="005B60C6" w:rsidRDefault="00CB1273" w:rsidP="005B60C6">
            <w:pPr>
              <w:spacing w:line="280" w:lineRule="atLeast"/>
              <w:jc w:val="center"/>
            </w:pPr>
            <w:r w:rsidRPr="005B60C6">
              <w:t>Erzsébetvárosi Csicsergő Óvoda</w:t>
            </w:r>
          </w:p>
          <w:p w:rsidR="00CB1273" w:rsidRPr="005B60C6" w:rsidRDefault="00CB1273" w:rsidP="005B60C6">
            <w:pPr>
              <w:spacing w:line="280" w:lineRule="atLeast"/>
              <w:jc w:val="center"/>
            </w:pPr>
            <w:r w:rsidRPr="005B60C6">
              <w:t>Számlafizető</w:t>
            </w:r>
          </w:p>
        </w:tc>
        <w:tc>
          <w:tcPr>
            <w:tcW w:w="3071" w:type="dxa"/>
            <w:shd w:val="clear" w:color="auto" w:fill="auto"/>
          </w:tcPr>
          <w:p w:rsidR="00CB1273" w:rsidRPr="005B60C6" w:rsidRDefault="00CB1273" w:rsidP="005B60C6">
            <w:pPr>
              <w:spacing w:line="280" w:lineRule="atLeast"/>
              <w:jc w:val="center"/>
            </w:pPr>
          </w:p>
        </w:tc>
        <w:tc>
          <w:tcPr>
            <w:tcW w:w="3071" w:type="dxa"/>
            <w:tcBorders>
              <w:top w:val="single" w:sz="4" w:space="0" w:color="auto"/>
            </w:tcBorders>
            <w:shd w:val="clear" w:color="auto" w:fill="auto"/>
          </w:tcPr>
          <w:p w:rsidR="00CB1273" w:rsidRPr="005B60C6" w:rsidRDefault="00CB1273" w:rsidP="005B60C6">
            <w:pPr>
              <w:spacing w:line="280" w:lineRule="atLeast"/>
              <w:jc w:val="center"/>
            </w:pPr>
            <w:r w:rsidRPr="005B60C6">
              <w:t>Erzsébetvárosi Dob Óvoda</w:t>
            </w:r>
          </w:p>
          <w:p w:rsidR="00CB1273" w:rsidRPr="005B60C6" w:rsidRDefault="00CB1273" w:rsidP="005B60C6">
            <w:pPr>
              <w:spacing w:line="280" w:lineRule="atLeast"/>
              <w:jc w:val="center"/>
            </w:pPr>
            <w:r w:rsidRPr="005B60C6">
              <w:t>Számlafizető</w:t>
            </w:r>
          </w:p>
        </w:tc>
      </w:tr>
    </w:tbl>
    <w:p w:rsidR="00CB1273" w:rsidRPr="005B60C6" w:rsidRDefault="00CB1273" w:rsidP="00CB1273">
      <w:pPr>
        <w:spacing w:line="280" w:lineRule="atLeast"/>
        <w:jc w:val="both"/>
      </w:pPr>
    </w:p>
    <w:p w:rsidR="00CB1273" w:rsidRPr="005B60C6" w:rsidRDefault="00CB1273" w:rsidP="00CB1273">
      <w:pPr>
        <w:spacing w:line="280" w:lineRule="atLeast"/>
        <w:jc w:val="both"/>
      </w:pPr>
    </w:p>
    <w:tbl>
      <w:tblPr>
        <w:tblW w:w="0" w:type="auto"/>
        <w:tblLook w:val="04A0" w:firstRow="1" w:lastRow="0" w:firstColumn="1" w:lastColumn="0" w:noHBand="0" w:noVBand="1"/>
      </w:tblPr>
      <w:tblGrid>
        <w:gridCol w:w="3031"/>
        <w:gridCol w:w="2995"/>
        <w:gridCol w:w="3046"/>
      </w:tblGrid>
      <w:tr w:rsidR="00CB1273" w:rsidRPr="005B60C6" w:rsidTr="005B60C6">
        <w:tc>
          <w:tcPr>
            <w:tcW w:w="3031" w:type="dxa"/>
            <w:tcBorders>
              <w:top w:val="single" w:sz="4" w:space="0" w:color="auto"/>
            </w:tcBorders>
            <w:shd w:val="clear" w:color="auto" w:fill="auto"/>
          </w:tcPr>
          <w:p w:rsidR="00CB1273" w:rsidRPr="005B60C6" w:rsidRDefault="00CB1273" w:rsidP="005B60C6">
            <w:pPr>
              <w:spacing w:line="280" w:lineRule="atLeast"/>
              <w:jc w:val="center"/>
            </w:pPr>
            <w:r w:rsidRPr="005B60C6">
              <w:t>Erzsébetvárosi Kópévár Óvoda</w:t>
            </w:r>
          </w:p>
          <w:p w:rsidR="00CB1273" w:rsidRPr="005B60C6" w:rsidRDefault="00CB1273" w:rsidP="005B60C6">
            <w:pPr>
              <w:spacing w:line="280" w:lineRule="atLeast"/>
              <w:jc w:val="center"/>
            </w:pPr>
            <w:r w:rsidRPr="005B60C6">
              <w:t>Számlafizető</w:t>
            </w:r>
          </w:p>
        </w:tc>
        <w:tc>
          <w:tcPr>
            <w:tcW w:w="2995" w:type="dxa"/>
            <w:shd w:val="clear" w:color="auto" w:fill="auto"/>
          </w:tcPr>
          <w:p w:rsidR="00CB1273" w:rsidRPr="005B60C6" w:rsidRDefault="00CB1273" w:rsidP="005B60C6">
            <w:pPr>
              <w:spacing w:line="280" w:lineRule="atLeast"/>
              <w:jc w:val="center"/>
            </w:pPr>
          </w:p>
        </w:tc>
        <w:tc>
          <w:tcPr>
            <w:tcW w:w="3046" w:type="dxa"/>
            <w:tcBorders>
              <w:top w:val="single" w:sz="4" w:space="0" w:color="auto"/>
            </w:tcBorders>
            <w:shd w:val="clear" w:color="auto" w:fill="auto"/>
          </w:tcPr>
          <w:p w:rsidR="00CB1273" w:rsidRPr="005B60C6" w:rsidRDefault="00CB1273" w:rsidP="005B60C6">
            <w:pPr>
              <w:spacing w:line="280" w:lineRule="atLeast"/>
              <w:jc w:val="center"/>
            </w:pPr>
            <w:r w:rsidRPr="005B60C6">
              <w:t xml:space="preserve">Erzsébetvárosi Magonc Óvoda </w:t>
            </w:r>
          </w:p>
          <w:p w:rsidR="00CB1273" w:rsidRPr="005B60C6" w:rsidRDefault="00CB1273" w:rsidP="005B60C6">
            <w:pPr>
              <w:spacing w:line="280" w:lineRule="atLeast"/>
              <w:jc w:val="center"/>
            </w:pPr>
            <w:r w:rsidRPr="005B60C6">
              <w:t>Számlafizető</w:t>
            </w:r>
          </w:p>
          <w:p w:rsidR="00CB1273" w:rsidRPr="005B60C6" w:rsidRDefault="00CB1273" w:rsidP="005B60C6">
            <w:pPr>
              <w:spacing w:line="280" w:lineRule="atLeast"/>
              <w:jc w:val="center"/>
            </w:pPr>
          </w:p>
        </w:tc>
      </w:tr>
    </w:tbl>
    <w:p w:rsidR="00CB1273" w:rsidRPr="005B60C6" w:rsidRDefault="00CB1273" w:rsidP="00CB1273">
      <w:pPr>
        <w:spacing w:line="280" w:lineRule="atLeast"/>
        <w:jc w:val="both"/>
      </w:pPr>
    </w:p>
    <w:tbl>
      <w:tblPr>
        <w:tblW w:w="0" w:type="auto"/>
        <w:tblLook w:val="04A0" w:firstRow="1" w:lastRow="0" w:firstColumn="1" w:lastColumn="0" w:noHBand="0" w:noVBand="1"/>
      </w:tblPr>
      <w:tblGrid>
        <w:gridCol w:w="3070"/>
        <w:gridCol w:w="3071"/>
        <w:gridCol w:w="3071"/>
      </w:tblGrid>
      <w:tr w:rsidR="00CB1273" w:rsidRPr="005B60C6" w:rsidTr="005B60C6">
        <w:tc>
          <w:tcPr>
            <w:tcW w:w="3070" w:type="dxa"/>
            <w:tcBorders>
              <w:top w:val="single" w:sz="4" w:space="0" w:color="auto"/>
            </w:tcBorders>
            <w:shd w:val="clear" w:color="auto" w:fill="auto"/>
          </w:tcPr>
          <w:p w:rsidR="00CB1273" w:rsidRPr="005B60C6" w:rsidRDefault="00CB1273" w:rsidP="005B60C6">
            <w:pPr>
              <w:spacing w:line="280" w:lineRule="atLeast"/>
              <w:jc w:val="center"/>
            </w:pPr>
            <w:r w:rsidRPr="005B60C6">
              <w:t>Erzsébetvárosi Nefelejcs Óvoda</w:t>
            </w:r>
          </w:p>
          <w:p w:rsidR="00CB1273" w:rsidRPr="005B60C6" w:rsidRDefault="00CB1273" w:rsidP="005B60C6">
            <w:pPr>
              <w:spacing w:line="280" w:lineRule="atLeast"/>
              <w:jc w:val="center"/>
            </w:pPr>
            <w:r w:rsidRPr="005B60C6">
              <w:t>Számlafizető</w:t>
            </w:r>
          </w:p>
        </w:tc>
        <w:tc>
          <w:tcPr>
            <w:tcW w:w="3071" w:type="dxa"/>
            <w:shd w:val="clear" w:color="auto" w:fill="auto"/>
          </w:tcPr>
          <w:p w:rsidR="00CB1273" w:rsidRPr="005B60C6" w:rsidRDefault="00CB1273" w:rsidP="005B60C6">
            <w:pPr>
              <w:spacing w:line="280" w:lineRule="atLeast"/>
              <w:jc w:val="center"/>
            </w:pPr>
          </w:p>
        </w:tc>
        <w:tc>
          <w:tcPr>
            <w:tcW w:w="3071" w:type="dxa"/>
            <w:tcBorders>
              <w:top w:val="single" w:sz="4" w:space="0" w:color="auto"/>
            </w:tcBorders>
            <w:shd w:val="clear" w:color="auto" w:fill="auto"/>
          </w:tcPr>
          <w:p w:rsidR="00CB1273" w:rsidRPr="005B60C6" w:rsidRDefault="00CB1273" w:rsidP="005B60C6">
            <w:pPr>
              <w:spacing w:line="280" w:lineRule="atLeast"/>
              <w:jc w:val="center"/>
            </w:pPr>
            <w:r w:rsidRPr="005B60C6">
              <w:t xml:space="preserve">Budapest Főváros VII. kerület Erzsébetvárosi Polgármesteri Hivatal </w:t>
            </w:r>
          </w:p>
          <w:p w:rsidR="00CB1273" w:rsidRPr="005B60C6" w:rsidRDefault="00CB1273" w:rsidP="005B60C6">
            <w:pPr>
              <w:spacing w:line="280" w:lineRule="atLeast"/>
              <w:jc w:val="center"/>
            </w:pPr>
            <w:r w:rsidRPr="005B60C6">
              <w:t xml:space="preserve">Dr. </w:t>
            </w:r>
            <w:proofErr w:type="spellStart"/>
            <w:r w:rsidRPr="005B60C6">
              <w:t>Gotthard</w:t>
            </w:r>
            <w:proofErr w:type="spellEnd"/>
            <w:r w:rsidRPr="005B60C6">
              <w:t xml:space="preserve"> Gábor jegyző</w:t>
            </w:r>
          </w:p>
          <w:p w:rsidR="00CB1273" w:rsidRPr="005B60C6" w:rsidRDefault="00CB1273" w:rsidP="005B60C6">
            <w:pPr>
              <w:spacing w:line="280" w:lineRule="atLeast"/>
              <w:jc w:val="center"/>
            </w:pPr>
            <w:r w:rsidRPr="005B60C6">
              <w:t>Számlafizetők részéről kötelezettségvállaló</w:t>
            </w:r>
          </w:p>
          <w:p w:rsidR="00CB1273" w:rsidRPr="005B60C6" w:rsidRDefault="00CB1273" w:rsidP="005B60C6">
            <w:pPr>
              <w:spacing w:line="280" w:lineRule="atLeast"/>
              <w:jc w:val="center"/>
            </w:pPr>
          </w:p>
        </w:tc>
      </w:tr>
    </w:tbl>
    <w:p w:rsidR="00CB1273" w:rsidRPr="005B60C6" w:rsidRDefault="00CB1273" w:rsidP="00CB1273">
      <w:pPr>
        <w:tabs>
          <w:tab w:val="center" w:pos="1701"/>
          <w:tab w:val="left" w:pos="5387"/>
          <w:tab w:val="center" w:pos="7230"/>
        </w:tabs>
        <w:jc w:val="right"/>
      </w:pPr>
    </w:p>
    <w:p w:rsidR="00CB1273" w:rsidRPr="005B60C6" w:rsidRDefault="00CB1273" w:rsidP="00CB1273">
      <w:pPr>
        <w:tabs>
          <w:tab w:val="center" w:pos="1701"/>
          <w:tab w:val="left" w:pos="5387"/>
          <w:tab w:val="center" w:pos="7230"/>
        </w:tabs>
        <w:jc w:val="right"/>
      </w:pPr>
      <w:r w:rsidRPr="005B60C6">
        <w:t>Számlafizetők részéről pénzügyi ellenjegyzés:</w:t>
      </w:r>
    </w:p>
    <w:p w:rsidR="00CB1273" w:rsidRPr="005B60C6" w:rsidRDefault="00CB1273" w:rsidP="00CB1273">
      <w:pPr>
        <w:tabs>
          <w:tab w:val="center" w:pos="1701"/>
          <w:tab w:val="left" w:pos="5387"/>
          <w:tab w:val="center" w:pos="7230"/>
        </w:tabs>
        <w:jc w:val="right"/>
      </w:pPr>
    </w:p>
    <w:p w:rsidR="00CB1273" w:rsidRPr="005B60C6" w:rsidRDefault="00CB1273" w:rsidP="00CB1273">
      <w:pPr>
        <w:jc w:val="right"/>
      </w:pPr>
      <w:r w:rsidRPr="005B60C6">
        <w:t>________________________________</w:t>
      </w:r>
    </w:p>
    <w:p w:rsidR="00CB1273" w:rsidRPr="005B60C6" w:rsidRDefault="00CB1273" w:rsidP="00CB1273">
      <w:pPr>
        <w:jc w:val="right"/>
      </w:pPr>
      <w:r w:rsidRPr="005B60C6">
        <w:tab/>
        <w:t>Fitosné Z. Zsuzsanna</w:t>
      </w:r>
    </w:p>
    <w:p w:rsidR="00CB1273" w:rsidRPr="005B60C6" w:rsidRDefault="00CB1273" w:rsidP="00CB1273">
      <w:pPr>
        <w:tabs>
          <w:tab w:val="center" w:pos="1701"/>
          <w:tab w:val="center" w:pos="7230"/>
        </w:tabs>
        <w:jc w:val="right"/>
      </w:pPr>
      <w:r w:rsidRPr="005B60C6">
        <w:t xml:space="preserve">                   </w:t>
      </w:r>
      <w:r w:rsidRPr="005B60C6">
        <w:tab/>
      </w:r>
      <w:proofErr w:type="gramStart"/>
      <w:r w:rsidRPr="005B60C6">
        <w:t>irodavezető</w:t>
      </w:r>
      <w:proofErr w:type="gramEnd"/>
    </w:p>
    <w:p w:rsidR="006A6C0B" w:rsidRDefault="006A6C0B">
      <w:pPr>
        <w:spacing w:after="160" w:line="259" w:lineRule="auto"/>
      </w:pPr>
      <w:r>
        <w:br w:type="page"/>
      </w:r>
    </w:p>
    <w:p w:rsidR="00C024FE" w:rsidRPr="005B60C6" w:rsidRDefault="00C024FE" w:rsidP="00C024FE">
      <w:pPr>
        <w:spacing w:line="280" w:lineRule="atLeast"/>
        <w:jc w:val="right"/>
      </w:pPr>
      <w:r w:rsidRPr="005B60C6">
        <w:lastRenderedPageBreak/>
        <w:t xml:space="preserve">1. sz. melléklet </w:t>
      </w:r>
    </w:p>
    <w:p w:rsidR="00C024FE" w:rsidRPr="005B60C6" w:rsidRDefault="00C024FE" w:rsidP="00C024FE">
      <w:pPr>
        <w:spacing w:line="280" w:lineRule="atLeast"/>
        <w:jc w:val="both"/>
      </w:pPr>
    </w:p>
    <w:p w:rsidR="00F21F0A" w:rsidRPr="00843F87" w:rsidRDefault="00F21F0A" w:rsidP="00F21F0A">
      <w:pPr>
        <w:spacing w:line="280" w:lineRule="atLeast"/>
        <w:jc w:val="center"/>
        <w:rPr>
          <w:b/>
        </w:rPr>
      </w:pPr>
      <w:r w:rsidRPr="00843F87">
        <w:rPr>
          <w:b/>
        </w:rPr>
        <w:t>Rendszerhasználati díjak meghatározása</w:t>
      </w:r>
    </w:p>
    <w:p w:rsidR="00F21F0A" w:rsidRPr="00843F87" w:rsidRDefault="00F21F0A" w:rsidP="00F21F0A">
      <w:pPr>
        <w:spacing w:line="280" w:lineRule="atLeast"/>
        <w:jc w:val="both"/>
      </w:pPr>
    </w:p>
    <w:tbl>
      <w:tblPr>
        <w:tblW w:w="9225" w:type="dxa"/>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6"/>
        <w:gridCol w:w="1418"/>
        <w:gridCol w:w="1417"/>
        <w:gridCol w:w="1442"/>
        <w:gridCol w:w="1535"/>
        <w:gridCol w:w="1417"/>
      </w:tblGrid>
      <w:tr w:rsidR="00F21F0A" w:rsidRPr="00CB1273" w:rsidTr="006A6C0B">
        <w:trPr>
          <w:trHeight w:val="501"/>
        </w:trPr>
        <w:tc>
          <w:tcPr>
            <w:tcW w:w="1996" w:type="dxa"/>
            <w:vMerge w:val="restart"/>
            <w:shd w:val="clear" w:color="auto" w:fill="auto"/>
            <w:vAlign w:val="center"/>
          </w:tcPr>
          <w:p w:rsidR="00F21F0A" w:rsidRPr="006A6C0B" w:rsidRDefault="00F21F0A" w:rsidP="006A6C0B">
            <w:pPr>
              <w:spacing w:before="120" w:after="120" w:line="280" w:lineRule="atLeast"/>
              <w:jc w:val="center"/>
            </w:pPr>
            <w:r w:rsidRPr="006A6C0B">
              <w:t>Cím</w:t>
            </w:r>
          </w:p>
        </w:tc>
        <w:tc>
          <w:tcPr>
            <w:tcW w:w="1418" w:type="dxa"/>
            <w:vMerge w:val="restart"/>
            <w:shd w:val="clear" w:color="auto" w:fill="auto"/>
            <w:vAlign w:val="center"/>
          </w:tcPr>
          <w:p w:rsidR="00F21F0A" w:rsidRPr="006A6C0B" w:rsidRDefault="00F21F0A" w:rsidP="006A6C0B">
            <w:pPr>
              <w:spacing w:before="120" w:after="120" w:line="280" w:lineRule="atLeast"/>
              <w:jc w:val="center"/>
            </w:pPr>
            <w:r w:rsidRPr="006A6C0B">
              <w:t>POD azonosító</w:t>
            </w:r>
          </w:p>
        </w:tc>
        <w:tc>
          <w:tcPr>
            <w:tcW w:w="1417" w:type="dxa"/>
            <w:vAlign w:val="center"/>
          </w:tcPr>
          <w:p w:rsidR="00F21F0A" w:rsidRPr="006A6C0B" w:rsidRDefault="00F21F0A" w:rsidP="006A6C0B">
            <w:pPr>
              <w:spacing w:before="120" w:after="120" w:line="280" w:lineRule="atLeast"/>
              <w:jc w:val="center"/>
            </w:pPr>
            <w:r w:rsidRPr="006A6C0B">
              <w:t>Éves átlag-kapacitásdíj</w:t>
            </w:r>
          </w:p>
        </w:tc>
        <w:tc>
          <w:tcPr>
            <w:tcW w:w="1442" w:type="dxa"/>
            <w:shd w:val="clear" w:color="auto" w:fill="auto"/>
            <w:vAlign w:val="center"/>
          </w:tcPr>
          <w:p w:rsidR="00F21F0A" w:rsidRPr="006A6C0B" w:rsidRDefault="00F21F0A" w:rsidP="006A6C0B">
            <w:pPr>
              <w:spacing w:before="120" w:after="120" w:line="280" w:lineRule="atLeast"/>
              <w:jc w:val="center"/>
              <w:rPr>
                <w:b/>
                <w:i/>
              </w:rPr>
            </w:pPr>
            <w:r w:rsidRPr="006A6C0B">
              <w:rPr>
                <w:b/>
                <w:i/>
              </w:rPr>
              <w:t>Éves tényleges kapacitásdíj</w:t>
            </w:r>
          </w:p>
        </w:tc>
        <w:tc>
          <w:tcPr>
            <w:tcW w:w="1535" w:type="dxa"/>
            <w:vAlign w:val="center"/>
          </w:tcPr>
          <w:p w:rsidR="00F21F0A" w:rsidRPr="006A6C0B" w:rsidRDefault="00F21F0A" w:rsidP="006A6C0B">
            <w:pPr>
              <w:spacing w:before="120" w:after="120" w:line="280" w:lineRule="atLeast"/>
              <w:jc w:val="center"/>
            </w:pPr>
            <w:r w:rsidRPr="006A6C0B">
              <w:t xml:space="preserve">Forgalom arányos átlagos RHD </w:t>
            </w:r>
          </w:p>
        </w:tc>
        <w:tc>
          <w:tcPr>
            <w:tcW w:w="1417" w:type="dxa"/>
            <w:shd w:val="clear" w:color="auto" w:fill="auto"/>
            <w:vAlign w:val="center"/>
          </w:tcPr>
          <w:p w:rsidR="00F21F0A" w:rsidRPr="006A6C0B" w:rsidRDefault="00F21F0A" w:rsidP="006A6C0B">
            <w:pPr>
              <w:spacing w:before="120" w:after="120" w:line="280" w:lineRule="atLeast"/>
              <w:jc w:val="center"/>
              <w:rPr>
                <w:b/>
                <w:i/>
              </w:rPr>
            </w:pPr>
            <w:r w:rsidRPr="006A6C0B">
              <w:rPr>
                <w:b/>
                <w:i/>
              </w:rPr>
              <w:t xml:space="preserve">Forgalom arányos tényleges RHD </w:t>
            </w:r>
          </w:p>
        </w:tc>
      </w:tr>
      <w:tr w:rsidR="00F21F0A" w:rsidRPr="00CB1273" w:rsidTr="006A6C0B">
        <w:trPr>
          <w:trHeight w:val="501"/>
        </w:trPr>
        <w:tc>
          <w:tcPr>
            <w:tcW w:w="1996" w:type="dxa"/>
            <w:vMerge/>
            <w:shd w:val="clear" w:color="auto" w:fill="auto"/>
            <w:vAlign w:val="center"/>
          </w:tcPr>
          <w:p w:rsidR="00F21F0A" w:rsidRPr="006A6C0B" w:rsidRDefault="00F21F0A" w:rsidP="006A6C0B">
            <w:pPr>
              <w:spacing w:before="120" w:after="120" w:line="280" w:lineRule="atLeast"/>
              <w:jc w:val="center"/>
            </w:pPr>
          </w:p>
        </w:tc>
        <w:tc>
          <w:tcPr>
            <w:tcW w:w="1418" w:type="dxa"/>
            <w:vMerge/>
            <w:shd w:val="clear" w:color="auto" w:fill="auto"/>
            <w:vAlign w:val="center"/>
          </w:tcPr>
          <w:p w:rsidR="00F21F0A" w:rsidRPr="006A6C0B" w:rsidRDefault="00F21F0A" w:rsidP="006A6C0B">
            <w:pPr>
              <w:spacing w:before="120" w:after="120" w:line="280" w:lineRule="atLeast"/>
              <w:jc w:val="center"/>
            </w:pPr>
          </w:p>
        </w:tc>
        <w:tc>
          <w:tcPr>
            <w:tcW w:w="2859" w:type="dxa"/>
            <w:gridSpan w:val="2"/>
            <w:vAlign w:val="center"/>
          </w:tcPr>
          <w:p w:rsidR="00F21F0A" w:rsidRPr="006A6C0B" w:rsidRDefault="00F21F0A" w:rsidP="006A6C0B">
            <w:pPr>
              <w:spacing w:before="120" w:after="120" w:line="280" w:lineRule="atLeast"/>
              <w:jc w:val="center"/>
            </w:pPr>
            <w:r w:rsidRPr="006A6C0B">
              <w:t>Ft/m3/h/év</w:t>
            </w:r>
          </w:p>
        </w:tc>
        <w:tc>
          <w:tcPr>
            <w:tcW w:w="2952" w:type="dxa"/>
            <w:gridSpan w:val="2"/>
            <w:vAlign w:val="center"/>
          </w:tcPr>
          <w:p w:rsidR="00F21F0A" w:rsidRPr="006A6C0B" w:rsidRDefault="00F21F0A" w:rsidP="006A6C0B">
            <w:pPr>
              <w:spacing w:before="120" w:after="120" w:line="280" w:lineRule="atLeast"/>
              <w:jc w:val="center"/>
            </w:pPr>
            <w:r w:rsidRPr="006A6C0B">
              <w:t>Ft/GJ</w:t>
            </w:r>
          </w:p>
        </w:tc>
      </w:tr>
      <w:tr w:rsidR="00F21F0A" w:rsidRPr="00CB1273" w:rsidTr="006A6C0B">
        <w:tc>
          <w:tcPr>
            <w:tcW w:w="1996" w:type="dxa"/>
            <w:shd w:val="clear" w:color="auto" w:fill="auto"/>
            <w:vAlign w:val="center"/>
          </w:tcPr>
          <w:p w:rsidR="00F21F0A" w:rsidRPr="00843F87" w:rsidRDefault="00F21F0A" w:rsidP="006A6C0B">
            <w:pPr>
              <w:spacing w:before="120" w:after="240"/>
              <w:rPr>
                <w:b/>
              </w:rPr>
            </w:pPr>
            <w:r w:rsidRPr="00843F87">
              <w:t>1073 Budapest, Erzsébet krt. 6.</w:t>
            </w:r>
          </w:p>
        </w:tc>
        <w:tc>
          <w:tcPr>
            <w:tcW w:w="1418" w:type="dxa"/>
            <w:shd w:val="clear" w:color="auto" w:fill="auto"/>
            <w:vAlign w:val="center"/>
          </w:tcPr>
          <w:p w:rsidR="00F21F0A" w:rsidRPr="00843F87" w:rsidRDefault="00F21F0A" w:rsidP="006A6C0B">
            <w:pPr>
              <w:spacing w:before="120" w:after="240"/>
              <w:jc w:val="center"/>
              <w:rPr>
                <w:b/>
              </w:rPr>
            </w:pPr>
            <w:r w:rsidRPr="00843F87">
              <w:t>39N060001947000X</w:t>
            </w:r>
          </w:p>
        </w:tc>
        <w:tc>
          <w:tcPr>
            <w:tcW w:w="1417" w:type="dxa"/>
            <w:vAlign w:val="center"/>
          </w:tcPr>
          <w:p w:rsidR="00F21F0A" w:rsidRPr="00843F87" w:rsidRDefault="00F21F0A" w:rsidP="006A6C0B">
            <w:pPr>
              <w:spacing w:before="120" w:after="120" w:line="280" w:lineRule="atLeast"/>
              <w:jc w:val="center"/>
            </w:pPr>
            <w:r w:rsidRPr="00843F87">
              <w:t>14.097</w:t>
            </w:r>
          </w:p>
        </w:tc>
        <w:tc>
          <w:tcPr>
            <w:tcW w:w="1442" w:type="dxa"/>
            <w:shd w:val="clear" w:color="auto" w:fill="auto"/>
            <w:vAlign w:val="center"/>
          </w:tcPr>
          <w:p w:rsidR="00F21F0A" w:rsidRPr="006A6C0B" w:rsidRDefault="00F21F0A" w:rsidP="006A6C0B">
            <w:pPr>
              <w:spacing w:before="120" w:after="240"/>
              <w:jc w:val="center"/>
              <w:rPr>
                <w:b/>
                <w:i/>
              </w:rPr>
            </w:pPr>
            <w:r w:rsidRPr="006A6C0B">
              <w:rPr>
                <w:b/>
                <w:i/>
              </w:rPr>
              <w:t>16.553</w:t>
            </w:r>
          </w:p>
        </w:tc>
        <w:tc>
          <w:tcPr>
            <w:tcW w:w="1535" w:type="dxa"/>
            <w:vAlign w:val="center"/>
          </w:tcPr>
          <w:p w:rsidR="00F21F0A" w:rsidRPr="00843F87" w:rsidRDefault="00F21F0A" w:rsidP="006A6C0B">
            <w:pPr>
              <w:spacing w:before="120" w:after="120" w:line="280" w:lineRule="atLeast"/>
              <w:jc w:val="center"/>
            </w:pPr>
            <w:r w:rsidRPr="00843F87">
              <w:t>114,74</w:t>
            </w:r>
          </w:p>
        </w:tc>
        <w:tc>
          <w:tcPr>
            <w:tcW w:w="1417" w:type="dxa"/>
            <w:shd w:val="clear" w:color="auto" w:fill="auto"/>
            <w:vAlign w:val="center"/>
          </w:tcPr>
          <w:p w:rsidR="00F21F0A" w:rsidRPr="006A6C0B" w:rsidRDefault="00F21F0A" w:rsidP="006A6C0B">
            <w:pPr>
              <w:spacing w:before="120" w:after="240"/>
              <w:jc w:val="center"/>
              <w:rPr>
                <w:b/>
                <w:i/>
              </w:rPr>
            </w:pPr>
            <w:r w:rsidRPr="006A6C0B">
              <w:rPr>
                <w:b/>
                <w:i/>
              </w:rPr>
              <w:t>47</w:t>
            </w:r>
          </w:p>
        </w:tc>
      </w:tr>
      <w:tr w:rsidR="00F21F0A" w:rsidRPr="00CB1273" w:rsidTr="006A6C0B">
        <w:tc>
          <w:tcPr>
            <w:tcW w:w="1996" w:type="dxa"/>
            <w:shd w:val="clear" w:color="auto" w:fill="auto"/>
            <w:vAlign w:val="center"/>
          </w:tcPr>
          <w:p w:rsidR="00F21F0A" w:rsidRPr="00843F87" w:rsidRDefault="00F21F0A" w:rsidP="006A6C0B">
            <w:pPr>
              <w:spacing w:before="120" w:after="240"/>
              <w:rPr>
                <w:b/>
              </w:rPr>
            </w:pPr>
            <w:r w:rsidRPr="00843F87">
              <w:t>1076 Budapest, Garay u. 5.</w:t>
            </w:r>
          </w:p>
        </w:tc>
        <w:tc>
          <w:tcPr>
            <w:tcW w:w="1418" w:type="dxa"/>
            <w:shd w:val="clear" w:color="auto" w:fill="auto"/>
            <w:vAlign w:val="center"/>
          </w:tcPr>
          <w:p w:rsidR="00F21F0A" w:rsidRPr="00843F87" w:rsidRDefault="00F21F0A" w:rsidP="006A6C0B">
            <w:pPr>
              <w:spacing w:before="120" w:after="240"/>
              <w:jc w:val="center"/>
              <w:rPr>
                <w:b/>
              </w:rPr>
            </w:pPr>
            <w:r w:rsidRPr="00843F87">
              <w:t>39N060001938000Y</w:t>
            </w:r>
          </w:p>
        </w:tc>
        <w:tc>
          <w:tcPr>
            <w:tcW w:w="1417" w:type="dxa"/>
            <w:vAlign w:val="center"/>
          </w:tcPr>
          <w:p w:rsidR="00F21F0A" w:rsidRPr="00843F87" w:rsidRDefault="00F21F0A" w:rsidP="006A6C0B">
            <w:pPr>
              <w:spacing w:before="120" w:after="120" w:line="280" w:lineRule="atLeast"/>
              <w:jc w:val="center"/>
            </w:pPr>
            <w:r w:rsidRPr="00843F87">
              <w:t>14.097</w:t>
            </w:r>
          </w:p>
        </w:tc>
        <w:tc>
          <w:tcPr>
            <w:tcW w:w="1442" w:type="dxa"/>
            <w:shd w:val="clear" w:color="auto" w:fill="auto"/>
            <w:vAlign w:val="center"/>
          </w:tcPr>
          <w:p w:rsidR="00F21F0A" w:rsidRPr="006A6C0B" w:rsidRDefault="00F21F0A" w:rsidP="006A6C0B">
            <w:pPr>
              <w:spacing w:before="120" w:after="240"/>
              <w:jc w:val="center"/>
              <w:rPr>
                <w:b/>
                <w:i/>
              </w:rPr>
            </w:pPr>
            <w:r w:rsidRPr="006A6C0B">
              <w:rPr>
                <w:b/>
                <w:i/>
              </w:rPr>
              <w:t>14.998</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120" w:after="240"/>
              <w:jc w:val="center"/>
              <w:rPr>
                <w:b/>
                <w:i/>
              </w:rPr>
            </w:pPr>
            <w:r w:rsidRPr="006A6C0B">
              <w:rPr>
                <w:b/>
                <w:i/>
              </w:rPr>
              <w:t>47</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1077 Budapest, Rózsa utca 32.</w:t>
            </w:r>
          </w:p>
        </w:tc>
        <w:tc>
          <w:tcPr>
            <w:tcW w:w="1418" w:type="dxa"/>
            <w:shd w:val="clear" w:color="auto" w:fill="auto"/>
            <w:vAlign w:val="center"/>
          </w:tcPr>
          <w:p w:rsidR="00F21F0A" w:rsidRPr="00843F87" w:rsidRDefault="00F21F0A" w:rsidP="006A6C0B">
            <w:pPr>
              <w:spacing w:before="240" w:after="240"/>
              <w:jc w:val="center"/>
            </w:pPr>
            <w:r w:rsidRPr="00843F87">
              <w:t>39N060001974000U</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15.817</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47</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1078 Budapest, Nefelejcs u. 62.</w:t>
            </w:r>
          </w:p>
        </w:tc>
        <w:tc>
          <w:tcPr>
            <w:tcW w:w="1418" w:type="dxa"/>
            <w:shd w:val="clear" w:color="auto" w:fill="auto"/>
            <w:vAlign w:val="center"/>
          </w:tcPr>
          <w:p w:rsidR="00F21F0A" w:rsidRPr="00843F87" w:rsidRDefault="00F21F0A" w:rsidP="006A6C0B">
            <w:pPr>
              <w:spacing w:after="240"/>
              <w:jc w:val="center"/>
            </w:pPr>
            <w:r w:rsidRPr="00843F87">
              <w:t>39N060001951000K</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after="240"/>
              <w:jc w:val="center"/>
              <w:rPr>
                <w:b/>
                <w:i/>
              </w:rPr>
            </w:pPr>
            <w:r w:rsidRPr="006A6C0B">
              <w:rPr>
                <w:b/>
                <w:i/>
              </w:rPr>
              <w:t>14.375</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after="240"/>
              <w:jc w:val="center"/>
              <w:rPr>
                <w:b/>
                <w:i/>
              </w:rPr>
            </w:pPr>
            <w:r w:rsidRPr="006A6C0B">
              <w:rPr>
                <w:b/>
                <w:i/>
              </w:rPr>
              <w:t>47</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1073 Budapest, Akácfa u. 32. 1/6.</w:t>
            </w:r>
          </w:p>
        </w:tc>
        <w:tc>
          <w:tcPr>
            <w:tcW w:w="1418" w:type="dxa"/>
            <w:shd w:val="clear" w:color="auto" w:fill="auto"/>
            <w:vAlign w:val="center"/>
          </w:tcPr>
          <w:p w:rsidR="00F21F0A" w:rsidRPr="00843F87" w:rsidRDefault="00F21F0A" w:rsidP="006A6C0B">
            <w:pPr>
              <w:spacing w:before="240" w:after="240"/>
              <w:jc w:val="center"/>
            </w:pPr>
            <w:r w:rsidRPr="00843F87">
              <w:t>39N060737637000Q</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7.362</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261</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1073 Budapest, Akácfa u. 32.</w:t>
            </w:r>
          </w:p>
        </w:tc>
        <w:tc>
          <w:tcPr>
            <w:tcW w:w="1418" w:type="dxa"/>
            <w:shd w:val="clear" w:color="auto" w:fill="auto"/>
            <w:vAlign w:val="center"/>
          </w:tcPr>
          <w:p w:rsidR="00F21F0A" w:rsidRPr="00843F87" w:rsidRDefault="00F21F0A" w:rsidP="006A6C0B">
            <w:pPr>
              <w:spacing w:before="240" w:after="240"/>
              <w:jc w:val="center"/>
            </w:pPr>
            <w:r w:rsidRPr="00843F87">
              <w:t>39N060002013000F</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7.254</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261</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1071 Budapest, Városligeti fasor 39-43.</w:t>
            </w:r>
          </w:p>
        </w:tc>
        <w:tc>
          <w:tcPr>
            <w:tcW w:w="1418" w:type="dxa"/>
            <w:shd w:val="clear" w:color="auto" w:fill="auto"/>
            <w:vAlign w:val="center"/>
          </w:tcPr>
          <w:p w:rsidR="00F21F0A" w:rsidRPr="00843F87" w:rsidRDefault="00F21F0A" w:rsidP="006A6C0B">
            <w:pPr>
              <w:spacing w:before="240" w:after="240"/>
              <w:jc w:val="center"/>
            </w:pPr>
            <w:r w:rsidRPr="00843F87">
              <w:t>39N060001999000U</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14.336</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47</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1078 Budapest, Murányi u. 27.</w:t>
            </w:r>
          </w:p>
        </w:tc>
        <w:tc>
          <w:tcPr>
            <w:tcW w:w="1418" w:type="dxa"/>
            <w:shd w:val="clear" w:color="auto" w:fill="auto"/>
            <w:vAlign w:val="center"/>
          </w:tcPr>
          <w:p w:rsidR="00F21F0A" w:rsidRPr="00843F87" w:rsidRDefault="00F21F0A" w:rsidP="006A6C0B">
            <w:pPr>
              <w:spacing w:before="240" w:after="240"/>
              <w:jc w:val="center"/>
            </w:pPr>
            <w:r w:rsidRPr="00843F87">
              <w:t>39N060001968000G</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11.248</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47</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1077 Budapest, Dob u. 95.</w:t>
            </w:r>
          </w:p>
        </w:tc>
        <w:tc>
          <w:tcPr>
            <w:tcW w:w="1418" w:type="dxa"/>
            <w:shd w:val="clear" w:color="auto" w:fill="auto"/>
            <w:vAlign w:val="center"/>
          </w:tcPr>
          <w:p w:rsidR="00F21F0A" w:rsidRPr="00843F87" w:rsidRDefault="00F21F0A" w:rsidP="006A6C0B">
            <w:pPr>
              <w:spacing w:before="240" w:after="240"/>
              <w:jc w:val="center"/>
            </w:pPr>
            <w:r w:rsidRPr="00843F87">
              <w:t>39N0600020840005</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19.059</w:t>
            </w:r>
          </w:p>
        </w:tc>
        <w:tc>
          <w:tcPr>
            <w:tcW w:w="1535" w:type="dxa"/>
            <w:vAlign w:val="center"/>
          </w:tcPr>
          <w:p w:rsidR="00F21F0A" w:rsidRPr="00843F87" w:rsidRDefault="00F21F0A" w:rsidP="006A6C0B">
            <w:pPr>
              <w:spacing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261</w:t>
            </w:r>
          </w:p>
        </w:tc>
      </w:tr>
      <w:tr w:rsidR="00F21F0A" w:rsidRPr="00CB1273" w:rsidTr="006A6C0B">
        <w:tc>
          <w:tcPr>
            <w:tcW w:w="1996" w:type="dxa"/>
            <w:shd w:val="clear" w:color="auto" w:fill="auto"/>
            <w:vAlign w:val="center"/>
          </w:tcPr>
          <w:p w:rsidR="00F21F0A" w:rsidRPr="00843F87" w:rsidRDefault="00F21F0A" w:rsidP="006A6C0B">
            <w:pPr>
              <w:spacing w:before="240" w:after="240"/>
            </w:pPr>
            <w:r w:rsidRPr="00843F87">
              <w:t>1074 Budapest, Rózsák tere 6.</w:t>
            </w:r>
          </w:p>
        </w:tc>
        <w:tc>
          <w:tcPr>
            <w:tcW w:w="1418" w:type="dxa"/>
            <w:shd w:val="clear" w:color="auto" w:fill="auto"/>
            <w:vAlign w:val="center"/>
          </w:tcPr>
          <w:p w:rsidR="00F21F0A" w:rsidRPr="00843F87" w:rsidRDefault="00F21F0A" w:rsidP="006A6C0B">
            <w:pPr>
              <w:spacing w:before="240" w:after="240"/>
              <w:jc w:val="center"/>
            </w:pPr>
            <w:r w:rsidRPr="00843F87">
              <w:t>39N060002078000S</w:t>
            </w:r>
          </w:p>
        </w:tc>
        <w:tc>
          <w:tcPr>
            <w:tcW w:w="1417" w:type="dxa"/>
            <w:vAlign w:val="center"/>
          </w:tcPr>
          <w:p w:rsidR="00F21F0A" w:rsidRPr="00843F87" w:rsidRDefault="00F21F0A" w:rsidP="006A6C0B">
            <w:pPr>
              <w:spacing w:line="280" w:lineRule="atLeast"/>
              <w:jc w:val="center"/>
            </w:pPr>
            <w:r w:rsidRPr="00843F87">
              <w:t>14.097</w:t>
            </w:r>
          </w:p>
        </w:tc>
        <w:tc>
          <w:tcPr>
            <w:tcW w:w="1442" w:type="dxa"/>
            <w:shd w:val="clear" w:color="auto" w:fill="auto"/>
            <w:vAlign w:val="center"/>
          </w:tcPr>
          <w:p w:rsidR="00F21F0A" w:rsidRPr="006A6C0B" w:rsidRDefault="00F21F0A" w:rsidP="006A6C0B">
            <w:pPr>
              <w:spacing w:before="240" w:after="240"/>
              <w:jc w:val="center"/>
              <w:rPr>
                <w:b/>
                <w:i/>
              </w:rPr>
            </w:pPr>
            <w:r w:rsidRPr="006A6C0B">
              <w:rPr>
                <w:b/>
                <w:i/>
              </w:rPr>
              <w:t>13.740</w:t>
            </w:r>
          </w:p>
        </w:tc>
        <w:tc>
          <w:tcPr>
            <w:tcW w:w="1535" w:type="dxa"/>
            <w:vAlign w:val="center"/>
          </w:tcPr>
          <w:p w:rsidR="00F21F0A" w:rsidRPr="00843F87" w:rsidRDefault="00F21F0A" w:rsidP="006A6C0B">
            <w:pPr>
              <w:spacing w:before="120" w:after="120" w:line="280" w:lineRule="atLeast"/>
              <w:jc w:val="center"/>
            </w:pPr>
            <w:r w:rsidRPr="00843F87">
              <w:t>114,74</w:t>
            </w:r>
          </w:p>
        </w:tc>
        <w:tc>
          <w:tcPr>
            <w:tcW w:w="1417" w:type="dxa"/>
            <w:shd w:val="clear" w:color="auto" w:fill="auto"/>
            <w:vAlign w:val="center"/>
          </w:tcPr>
          <w:p w:rsidR="00F21F0A" w:rsidRPr="006A6C0B" w:rsidRDefault="00F21F0A" w:rsidP="006A6C0B">
            <w:pPr>
              <w:spacing w:before="240" w:after="240"/>
              <w:jc w:val="center"/>
              <w:rPr>
                <w:b/>
                <w:i/>
              </w:rPr>
            </w:pPr>
            <w:r w:rsidRPr="006A6C0B">
              <w:rPr>
                <w:b/>
                <w:i/>
              </w:rPr>
              <w:t>261</w:t>
            </w:r>
          </w:p>
        </w:tc>
      </w:tr>
    </w:tbl>
    <w:p w:rsidR="006A6C0B" w:rsidRDefault="006A6C0B" w:rsidP="00C024FE">
      <w:pPr>
        <w:spacing w:line="280" w:lineRule="atLeast"/>
        <w:jc w:val="both"/>
        <w:sectPr w:rsidR="006A6C0B" w:rsidSect="006A6C0B">
          <w:footerReference w:type="default" r:id="rId8"/>
          <w:pgSz w:w="11906" w:h="16838"/>
          <w:pgMar w:top="1418" w:right="851" w:bottom="1418" w:left="851" w:header="709" w:footer="709" w:gutter="0"/>
          <w:cols w:space="708"/>
          <w:docGrid w:linePitch="360"/>
        </w:sectPr>
      </w:pPr>
    </w:p>
    <w:p w:rsidR="00C024FE" w:rsidRPr="005B60C6" w:rsidRDefault="00C024FE" w:rsidP="006A6C0B">
      <w:pPr>
        <w:spacing w:line="280" w:lineRule="atLeast"/>
        <w:jc w:val="right"/>
      </w:pPr>
      <w:r w:rsidRPr="005B60C6">
        <w:lastRenderedPageBreak/>
        <w:t>2. sz. melléklet</w:t>
      </w:r>
    </w:p>
    <w:p w:rsidR="00C024FE" w:rsidRPr="005B60C6" w:rsidRDefault="00C024FE" w:rsidP="00C024FE">
      <w:pPr>
        <w:spacing w:line="280" w:lineRule="atLeast"/>
        <w:jc w:val="center"/>
      </w:pPr>
    </w:p>
    <w:p w:rsidR="00C024FE" w:rsidRPr="005B60C6" w:rsidRDefault="00C024FE" w:rsidP="00C024FE">
      <w:pPr>
        <w:spacing w:line="280" w:lineRule="atLeast"/>
        <w:jc w:val="center"/>
      </w:pPr>
      <w:r w:rsidRPr="005B60C6">
        <w:t>Szerződött mennyiség</w:t>
      </w:r>
    </w:p>
    <w:p w:rsidR="00C024FE" w:rsidRPr="005B60C6" w:rsidRDefault="00C024FE" w:rsidP="00C024FE">
      <w:pPr>
        <w:spacing w:line="280" w:lineRule="atLeast"/>
        <w:jc w:val="both"/>
      </w:pPr>
    </w:p>
    <w:p w:rsidR="00C024FE" w:rsidRPr="005B60C6" w:rsidRDefault="00D33463" w:rsidP="00C024FE">
      <w:pPr>
        <w:spacing w:line="280" w:lineRule="atLeast"/>
        <w:jc w:val="both"/>
        <w:rPr>
          <w:bCs/>
        </w:rPr>
      </w:pPr>
      <w:r w:rsidRPr="005B60C6">
        <w:rPr>
          <w:bCs/>
        </w:rPr>
        <w:t>208.454 m3/év</w:t>
      </w:r>
      <w:r w:rsidR="00EE09FF" w:rsidRPr="005B60C6">
        <w:t>, azaz 416.908 m3</w:t>
      </w:r>
    </w:p>
    <w:p w:rsidR="00C024FE" w:rsidRPr="005B60C6" w:rsidRDefault="00C024FE" w:rsidP="00C024FE">
      <w:pPr>
        <w:spacing w:line="280" w:lineRule="atLeast"/>
        <w:jc w:val="both"/>
      </w:pPr>
    </w:p>
    <w:p w:rsidR="00C024FE" w:rsidRPr="005B60C6" w:rsidRDefault="00C024FE" w:rsidP="00C024FE">
      <w:pPr>
        <w:spacing w:line="280" w:lineRule="atLeast"/>
        <w:jc w:val="both"/>
      </w:pPr>
      <w:r w:rsidRPr="005B60C6">
        <w:rPr>
          <w:iCs/>
        </w:rPr>
        <w:t>A mennyiség a kiíráskor állapot szerinti átlagos fogyasztás alapján került megadásra, a tényleges felhasználás ettől eltérhet.</w:t>
      </w:r>
      <w:r w:rsidRPr="005B60C6">
        <w:t xml:space="preserve"> </w:t>
      </w:r>
    </w:p>
    <w:p w:rsidR="00C024FE" w:rsidRPr="005B60C6" w:rsidRDefault="00C024FE" w:rsidP="00C024FE">
      <w:pPr>
        <w:spacing w:before="240" w:line="280" w:lineRule="atLeast"/>
        <w:jc w:val="both"/>
      </w:pPr>
      <w:r w:rsidRPr="005B60C6">
        <w:t>A földgáz minősége meg kell, hogy feleljen az MSZ 1648:2016 sz. szabvány előírásainak a 2H jelű gázcsoportra vonatkozóan. A földgáz fűtőértéke 34,35 MJ/gnm3. (A fűtőérték napi ingadozása nem lehet több a szerződött fűtőérték ± 5 %-os sávjánál. A földgáz átadási ponton történő átadása a felhasználási helyek jellemzőinek megfelelő nyomáson történik.</w:t>
      </w:r>
    </w:p>
    <w:p w:rsidR="00C024FE" w:rsidRPr="005B60C6" w:rsidRDefault="00C024FE" w:rsidP="00C024FE">
      <w:pPr>
        <w:spacing w:line="280" w:lineRule="atLeast"/>
        <w:jc w:val="both"/>
      </w:pPr>
    </w:p>
    <w:p w:rsidR="00C024FE" w:rsidRPr="005B60C6" w:rsidRDefault="00C024FE" w:rsidP="00C024FE">
      <w:pPr>
        <w:spacing w:line="280" w:lineRule="atLeast"/>
        <w:jc w:val="both"/>
      </w:pPr>
      <w:r w:rsidRPr="005B60C6">
        <w:t>Fogyasztási adatok: a műszaki leírás szerinti táblázat szerinti megosztás alapján.</w:t>
      </w:r>
    </w:p>
    <w:p w:rsidR="00C024FE" w:rsidRDefault="00C024FE" w:rsidP="00C024FE">
      <w:pPr>
        <w:spacing w:line="280" w:lineRule="atLeast"/>
        <w:jc w:val="both"/>
      </w:pPr>
    </w:p>
    <w:p w:rsidR="005B60C6" w:rsidRDefault="005B60C6" w:rsidP="00C024FE">
      <w:pPr>
        <w:spacing w:line="280" w:lineRule="atLeast"/>
        <w:jc w:val="both"/>
      </w:pPr>
    </w:p>
    <w:p w:rsidR="005B60C6" w:rsidRPr="005B60C6" w:rsidRDefault="005B60C6" w:rsidP="005B60C6">
      <w:pPr>
        <w:spacing w:line="280" w:lineRule="atLeast"/>
        <w:jc w:val="center"/>
        <w:rPr>
          <w:b/>
          <w:i/>
        </w:rPr>
      </w:pPr>
      <w:r w:rsidRPr="005B60C6">
        <w:rPr>
          <w:b/>
          <w:i/>
        </w:rPr>
        <w:t>Szerződött mennyiség fogyasztási helyenként</w:t>
      </w:r>
    </w:p>
    <w:p w:rsidR="005B60C6" w:rsidRPr="005B60C6" w:rsidRDefault="005B60C6" w:rsidP="005B60C6">
      <w:pPr>
        <w:spacing w:line="280" w:lineRule="atLeast"/>
        <w:jc w:val="center"/>
        <w:rPr>
          <w:b/>
          <w:i/>
        </w:rPr>
      </w:pP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3"/>
        <w:gridCol w:w="2462"/>
        <w:gridCol w:w="2856"/>
      </w:tblGrid>
      <w:tr w:rsidR="005B60C6" w:rsidRPr="005B60C6" w:rsidTr="005B60C6">
        <w:trPr>
          <w:trHeight w:val="1054"/>
        </w:trPr>
        <w:tc>
          <w:tcPr>
            <w:tcW w:w="4463" w:type="dxa"/>
            <w:shd w:val="clear" w:color="auto" w:fill="auto"/>
            <w:vAlign w:val="center"/>
          </w:tcPr>
          <w:p w:rsidR="005B60C6" w:rsidRPr="005B60C6" w:rsidRDefault="005B60C6" w:rsidP="005B60C6">
            <w:pPr>
              <w:spacing w:before="120" w:after="120" w:line="280" w:lineRule="atLeast"/>
              <w:jc w:val="center"/>
              <w:rPr>
                <w:b/>
                <w:i/>
              </w:rPr>
            </w:pPr>
            <w:r w:rsidRPr="005B60C6">
              <w:rPr>
                <w:b/>
                <w:i/>
              </w:rPr>
              <w:t>Cím</w:t>
            </w:r>
          </w:p>
        </w:tc>
        <w:tc>
          <w:tcPr>
            <w:tcW w:w="2462" w:type="dxa"/>
            <w:shd w:val="clear" w:color="auto" w:fill="auto"/>
            <w:vAlign w:val="center"/>
          </w:tcPr>
          <w:p w:rsidR="005B60C6" w:rsidRPr="005B60C6" w:rsidRDefault="005B60C6" w:rsidP="005B60C6">
            <w:pPr>
              <w:spacing w:before="120" w:after="120" w:line="280" w:lineRule="atLeast"/>
              <w:jc w:val="center"/>
              <w:rPr>
                <w:b/>
                <w:i/>
              </w:rPr>
            </w:pPr>
            <w:r w:rsidRPr="005B60C6">
              <w:rPr>
                <w:b/>
                <w:i/>
              </w:rPr>
              <w:t>POD azonosító</w:t>
            </w:r>
          </w:p>
        </w:tc>
        <w:tc>
          <w:tcPr>
            <w:tcW w:w="2856" w:type="dxa"/>
            <w:shd w:val="clear" w:color="auto" w:fill="auto"/>
            <w:vAlign w:val="center"/>
          </w:tcPr>
          <w:p w:rsidR="005B60C6" w:rsidRPr="005B60C6" w:rsidRDefault="005B60C6" w:rsidP="005B60C6">
            <w:pPr>
              <w:spacing w:before="120" w:after="120" w:line="280" w:lineRule="atLeast"/>
              <w:jc w:val="center"/>
              <w:rPr>
                <w:b/>
                <w:i/>
              </w:rPr>
            </w:pPr>
            <w:r w:rsidRPr="005B60C6">
              <w:rPr>
                <w:b/>
                <w:i/>
              </w:rPr>
              <w:t>Fogyasztási mennyiség</w:t>
            </w:r>
          </w:p>
          <w:p w:rsidR="005B60C6" w:rsidRPr="005B60C6" w:rsidRDefault="005B60C6" w:rsidP="005B60C6">
            <w:pPr>
              <w:spacing w:before="120" w:after="120" w:line="280" w:lineRule="atLeast"/>
              <w:jc w:val="center"/>
              <w:rPr>
                <w:b/>
                <w:i/>
              </w:rPr>
            </w:pPr>
            <w:r w:rsidRPr="005B60C6">
              <w:rPr>
                <w:b/>
                <w:i/>
              </w:rPr>
              <w:t>m3/év</w:t>
            </w:r>
          </w:p>
        </w:tc>
      </w:tr>
      <w:tr w:rsidR="005B60C6" w:rsidRPr="005B60C6" w:rsidTr="005B60C6">
        <w:trPr>
          <w:trHeight w:val="448"/>
        </w:trPr>
        <w:tc>
          <w:tcPr>
            <w:tcW w:w="4463" w:type="dxa"/>
            <w:shd w:val="clear" w:color="auto" w:fill="auto"/>
          </w:tcPr>
          <w:p w:rsidR="005B60C6" w:rsidRPr="005B60C6" w:rsidRDefault="005B60C6" w:rsidP="006A6C0B">
            <w:pPr>
              <w:spacing w:before="120" w:after="120" w:line="280" w:lineRule="atLeast"/>
              <w:rPr>
                <w:b/>
                <w:i/>
              </w:rPr>
            </w:pPr>
            <w:r w:rsidRPr="005B60C6">
              <w:rPr>
                <w:b/>
                <w:i/>
              </w:rPr>
              <w:t>1073 Budapest, Erzsébet krt. 6.</w:t>
            </w:r>
          </w:p>
        </w:tc>
        <w:tc>
          <w:tcPr>
            <w:tcW w:w="2462" w:type="dxa"/>
            <w:shd w:val="clear" w:color="auto" w:fill="auto"/>
          </w:tcPr>
          <w:p w:rsidR="005B60C6" w:rsidRPr="005B60C6" w:rsidRDefault="005B60C6" w:rsidP="005B60C6">
            <w:pPr>
              <w:spacing w:before="120" w:after="120" w:line="280" w:lineRule="atLeast"/>
              <w:jc w:val="center"/>
              <w:rPr>
                <w:b/>
                <w:i/>
              </w:rPr>
            </w:pPr>
            <w:r w:rsidRPr="005B60C6">
              <w:rPr>
                <w:b/>
                <w:i/>
              </w:rPr>
              <w:t>39N060001947000X</w:t>
            </w:r>
          </w:p>
        </w:tc>
        <w:tc>
          <w:tcPr>
            <w:tcW w:w="2856" w:type="dxa"/>
            <w:shd w:val="clear" w:color="auto" w:fill="auto"/>
            <w:vAlign w:val="center"/>
          </w:tcPr>
          <w:p w:rsidR="005B60C6" w:rsidRPr="005B60C6" w:rsidRDefault="005B60C6" w:rsidP="005B60C6">
            <w:pPr>
              <w:spacing w:before="120" w:after="120" w:line="280" w:lineRule="atLeast"/>
              <w:jc w:val="center"/>
              <w:rPr>
                <w:b/>
                <w:i/>
              </w:rPr>
            </w:pPr>
            <w:r w:rsidRPr="005B60C6">
              <w:rPr>
                <w:b/>
                <w:i/>
              </w:rPr>
              <w:t>47 977</w:t>
            </w:r>
          </w:p>
        </w:tc>
      </w:tr>
      <w:tr w:rsidR="005B60C6" w:rsidRPr="005B60C6" w:rsidTr="005B60C6">
        <w:trPr>
          <w:trHeight w:val="448"/>
        </w:trPr>
        <w:tc>
          <w:tcPr>
            <w:tcW w:w="4463" w:type="dxa"/>
            <w:shd w:val="clear" w:color="auto" w:fill="auto"/>
          </w:tcPr>
          <w:p w:rsidR="005B60C6" w:rsidRPr="005B60C6" w:rsidRDefault="005B60C6" w:rsidP="006A6C0B">
            <w:pPr>
              <w:spacing w:before="120" w:after="120" w:line="280" w:lineRule="atLeast"/>
              <w:rPr>
                <w:b/>
                <w:i/>
              </w:rPr>
            </w:pPr>
            <w:r w:rsidRPr="005B60C6">
              <w:rPr>
                <w:b/>
                <w:i/>
              </w:rPr>
              <w:t>1076 Budapest, Garay u. 5.</w:t>
            </w:r>
          </w:p>
        </w:tc>
        <w:tc>
          <w:tcPr>
            <w:tcW w:w="2462" w:type="dxa"/>
            <w:shd w:val="clear" w:color="auto" w:fill="auto"/>
          </w:tcPr>
          <w:p w:rsidR="005B60C6" w:rsidRPr="005B60C6" w:rsidRDefault="005B60C6" w:rsidP="005B60C6">
            <w:pPr>
              <w:spacing w:before="120" w:after="120" w:line="280" w:lineRule="atLeast"/>
              <w:jc w:val="center"/>
              <w:rPr>
                <w:b/>
                <w:i/>
              </w:rPr>
            </w:pPr>
            <w:r w:rsidRPr="005B60C6">
              <w:rPr>
                <w:b/>
                <w:i/>
              </w:rPr>
              <w:t>39N060001938000Y</w:t>
            </w:r>
          </w:p>
        </w:tc>
        <w:tc>
          <w:tcPr>
            <w:tcW w:w="2856" w:type="dxa"/>
            <w:shd w:val="clear" w:color="auto" w:fill="auto"/>
            <w:vAlign w:val="center"/>
          </w:tcPr>
          <w:p w:rsidR="005B60C6" w:rsidRPr="005B60C6" w:rsidRDefault="005B60C6" w:rsidP="005B60C6">
            <w:pPr>
              <w:spacing w:before="120" w:after="120" w:line="280" w:lineRule="atLeast"/>
              <w:jc w:val="center"/>
              <w:rPr>
                <w:b/>
                <w:i/>
              </w:rPr>
            </w:pPr>
            <w:r w:rsidRPr="005B60C6">
              <w:rPr>
                <w:b/>
                <w:i/>
              </w:rPr>
              <w:t>36 482</w:t>
            </w:r>
          </w:p>
        </w:tc>
      </w:tr>
      <w:tr w:rsidR="005B60C6" w:rsidRPr="005B60C6" w:rsidTr="005B60C6">
        <w:trPr>
          <w:trHeight w:val="250"/>
        </w:trPr>
        <w:tc>
          <w:tcPr>
            <w:tcW w:w="4463" w:type="dxa"/>
            <w:shd w:val="clear" w:color="auto" w:fill="auto"/>
          </w:tcPr>
          <w:p w:rsidR="005B60C6" w:rsidRPr="005B60C6" w:rsidRDefault="005B60C6" w:rsidP="006A6C0B">
            <w:pPr>
              <w:spacing w:line="280" w:lineRule="atLeast"/>
              <w:rPr>
                <w:b/>
                <w:i/>
              </w:rPr>
            </w:pPr>
            <w:r w:rsidRPr="005B60C6">
              <w:rPr>
                <w:b/>
                <w:i/>
              </w:rPr>
              <w:t>1077 Budapest, Rózsa utca 32.</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39N060001974000U</w:t>
            </w:r>
          </w:p>
        </w:tc>
        <w:tc>
          <w:tcPr>
            <w:tcW w:w="2856" w:type="dxa"/>
            <w:shd w:val="clear" w:color="auto" w:fill="auto"/>
          </w:tcPr>
          <w:p w:rsidR="005B60C6" w:rsidRPr="005B60C6" w:rsidRDefault="005B60C6" w:rsidP="005B60C6">
            <w:pPr>
              <w:spacing w:line="280" w:lineRule="atLeast"/>
              <w:jc w:val="center"/>
              <w:rPr>
                <w:b/>
                <w:i/>
              </w:rPr>
            </w:pPr>
            <w:r w:rsidRPr="005B60C6">
              <w:rPr>
                <w:b/>
                <w:i/>
              </w:rPr>
              <w:t>26 500</w:t>
            </w:r>
          </w:p>
        </w:tc>
      </w:tr>
      <w:tr w:rsidR="005B60C6" w:rsidRPr="005B60C6" w:rsidTr="005B60C6">
        <w:trPr>
          <w:trHeight w:val="237"/>
        </w:trPr>
        <w:tc>
          <w:tcPr>
            <w:tcW w:w="4463" w:type="dxa"/>
            <w:shd w:val="clear" w:color="auto" w:fill="auto"/>
          </w:tcPr>
          <w:p w:rsidR="005B60C6" w:rsidRPr="005B60C6" w:rsidRDefault="005B60C6" w:rsidP="006A6C0B">
            <w:pPr>
              <w:spacing w:line="280" w:lineRule="atLeast"/>
              <w:rPr>
                <w:b/>
                <w:i/>
              </w:rPr>
            </w:pPr>
            <w:r w:rsidRPr="005B60C6">
              <w:rPr>
                <w:b/>
                <w:i/>
              </w:rPr>
              <w:t>1078 Budapest, Nefelejcs u. 62.</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39N060001951000K</w:t>
            </w:r>
          </w:p>
        </w:tc>
        <w:tc>
          <w:tcPr>
            <w:tcW w:w="2856" w:type="dxa"/>
            <w:shd w:val="clear" w:color="auto" w:fill="auto"/>
          </w:tcPr>
          <w:p w:rsidR="005B60C6" w:rsidRPr="005B60C6" w:rsidRDefault="005B60C6" w:rsidP="005B60C6">
            <w:pPr>
              <w:spacing w:line="280" w:lineRule="atLeast"/>
              <w:jc w:val="center"/>
              <w:rPr>
                <w:b/>
                <w:i/>
              </w:rPr>
            </w:pPr>
            <w:r w:rsidRPr="005B60C6">
              <w:rPr>
                <w:b/>
                <w:i/>
              </w:rPr>
              <w:t>19 850</w:t>
            </w:r>
          </w:p>
        </w:tc>
      </w:tr>
      <w:tr w:rsidR="005B60C6" w:rsidRPr="005B60C6" w:rsidTr="005B60C6">
        <w:trPr>
          <w:trHeight w:val="237"/>
        </w:trPr>
        <w:tc>
          <w:tcPr>
            <w:tcW w:w="4463" w:type="dxa"/>
            <w:shd w:val="clear" w:color="auto" w:fill="auto"/>
          </w:tcPr>
          <w:p w:rsidR="005B60C6" w:rsidRPr="005B60C6" w:rsidRDefault="005B60C6" w:rsidP="006A6C0B">
            <w:pPr>
              <w:spacing w:line="280" w:lineRule="atLeast"/>
              <w:rPr>
                <w:b/>
                <w:i/>
              </w:rPr>
            </w:pPr>
            <w:r w:rsidRPr="005B60C6">
              <w:rPr>
                <w:b/>
                <w:i/>
              </w:rPr>
              <w:t>1073 Budapest, Akácfa u. 32. 1/6.</w:t>
            </w:r>
          </w:p>
        </w:tc>
        <w:tc>
          <w:tcPr>
            <w:tcW w:w="2462" w:type="dxa"/>
            <w:shd w:val="clear" w:color="auto" w:fill="auto"/>
          </w:tcPr>
          <w:p w:rsidR="005B60C6" w:rsidRPr="005B60C6" w:rsidRDefault="005B60C6" w:rsidP="005B60C6">
            <w:pPr>
              <w:spacing w:line="280" w:lineRule="atLeast"/>
              <w:jc w:val="center"/>
              <w:rPr>
                <w:b/>
                <w:i/>
              </w:rPr>
            </w:pPr>
            <w:r w:rsidRPr="005B60C6">
              <w:rPr>
                <w:b/>
                <w:i/>
              </w:rPr>
              <w:t>39N060737637000Q</w:t>
            </w:r>
          </w:p>
        </w:tc>
        <w:tc>
          <w:tcPr>
            <w:tcW w:w="2856" w:type="dxa"/>
            <w:shd w:val="clear" w:color="auto" w:fill="auto"/>
          </w:tcPr>
          <w:p w:rsidR="005B60C6" w:rsidRPr="005B60C6" w:rsidRDefault="005B60C6" w:rsidP="005B60C6">
            <w:pPr>
              <w:spacing w:line="280" w:lineRule="atLeast"/>
              <w:jc w:val="center"/>
              <w:rPr>
                <w:b/>
                <w:i/>
              </w:rPr>
            </w:pPr>
            <w:r w:rsidRPr="005B60C6">
              <w:rPr>
                <w:b/>
                <w:i/>
              </w:rPr>
              <w:t>1 620</w:t>
            </w:r>
          </w:p>
        </w:tc>
      </w:tr>
      <w:tr w:rsidR="005B60C6" w:rsidRPr="005B60C6" w:rsidTr="005B60C6">
        <w:trPr>
          <w:trHeight w:val="250"/>
        </w:trPr>
        <w:tc>
          <w:tcPr>
            <w:tcW w:w="4463" w:type="dxa"/>
            <w:shd w:val="clear" w:color="auto" w:fill="auto"/>
          </w:tcPr>
          <w:p w:rsidR="005B60C6" w:rsidRPr="005B60C6" w:rsidRDefault="005B60C6" w:rsidP="006A6C0B">
            <w:pPr>
              <w:spacing w:line="280" w:lineRule="atLeast"/>
              <w:rPr>
                <w:b/>
                <w:i/>
              </w:rPr>
            </w:pPr>
            <w:r w:rsidRPr="005B60C6">
              <w:rPr>
                <w:b/>
                <w:i/>
              </w:rPr>
              <w:t>1073 Budapest, Akácfa u. 32.</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39N060002013000F</w:t>
            </w:r>
          </w:p>
        </w:tc>
        <w:tc>
          <w:tcPr>
            <w:tcW w:w="2856" w:type="dxa"/>
            <w:shd w:val="clear" w:color="auto" w:fill="auto"/>
          </w:tcPr>
          <w:p w:rsidR="005B60C6" w:rsidRPr="005B60C6" w:rsidRDefault="005B60C6" w:rsidP="005B60C6">
            <w:pPr>
              <w:spacing w:line="280" w:lineRule="atLeast"/>
              <w:jc w:val="center"/>
              <w:rPr>
                <w:b/>
                <w:i/>
              </w:rPr>
            </w:pPr>
            <w:r w:rsidRPr="005B60C6">
              <w:rPr>
                <w:b/>
                <w:i/>
              </w:rPr>
              <w:t>11 246</w:t>
            </w:r>
          </w:p>
        </w:tc>
      </w:tr>
      <w:tr w:rsidR="005B60C6" w:rsidRPr="005B60C6" w:rsidTr="005B60C6">
        <w:trPr>
          <w:trHeight w:val="237"/>
        </w:trPr>
        <w:tc>
          <w:tcPr>
            <w:tcW w:w="4463" w:type="dxa"/>
            <w:shd w:val="clear" w:color="auto" w:fill="auto"/>
          </w:tcPr>
          <w:p w:rsidR="005B60C6" w:rsidRPr="005B60C6" w:rsidRDefault="005B60C6" w:rsidP="006A6C0B">
            <w:pPr>
              <w:spacing w:line="280" w:lineRule="atLeast"/>
              <w:rPr>
                <w:b/>
                <w:i/>
              </w:rPr>
            </w:pPr>
            <w:r w:rsidRPr="005B60C6">
              <w:rPr>
                <w:b/>
                <w:i/>
              </w:rPr>
              <w:t>1071 Budapest, Városligeti fasor 39-43.</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39N060001999000U</w:t>
            </w:r>
          </w:p>
        </w:tc>
        <w:tc>
          <w:tcPr>
            <w:tcW w:w="2856" w:type="dxa"/>
            <w:shd w:val="clear" w:color="auto" w:fill="auto"/>
          </w:tcPr>
          <w:p w:rsidR="005B60C6" w:rsidRPr="005B60C6" w:rsidRDefault="005B60C6" w:rsidP="005B60C6">
            <w:pPr>
              <w:spacing w:line="280" w:lineRule="atLeast"/>
              <w:jc w:val="center"/>
              <w:rPr>
                <w:b/>
                <w:i/>
              </w:rPr>
            </w:pPr>
            <w:r w:rsidRPr="005B60C6">
              <w:rPr>
                <w:b/>
                <w:i/>
              </w:rPr>
              <w:t>19 676</w:t>
            </w:r>
          </w:p>
        </w:tc>
      </w:tr>
      <w:tr w:rsidR="005B60C6" w:rsidRPr="005B60C6" w:rsidTr="005B60C6">
        <w:trPr>
          <w:trHeight w:val="237"/>
        </w:trPr>
        <w:tc>
          <w:tcPr>
            <w:tcW w:w="4463" w:type="dxa"/>
            <w:shd w:val="clear" w:color="auto" w:fill="auto"/>
          </w:tcPr>
          <w:p w:rsidR="005B60C6" w:rsidRPr="005B60C6" w:rsidRDefault="005B60C6" w:rsidP="006A6C0B">
            <w:pPr>
              <w:spacing w:line="280" w:lineRule="atLeast"/>
              <w:rPr>
                <w:b/>
                <w:i/>
              </w:rPr>
            </w:pPr>
            <w:r w:rsidRPr="005B60C6">
              <w:rPr>
                <w:b/>
                <w:i/>
              </w:rPr>
              <w:t>1078 Budapest, Murányi u. 27.</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39N060001968000G</w:t>
            </w:r>
          </w:p>
        </w:tc>
        <w:tc>
          <w:tcPr>
            <w:tcW w:w="2856" w:type="dxa"/>
            <w:shd w:val="clear" w:color="auto" w:fill="auto"/>
          </w:tcPr>
          <w:p w:rsidR="005B60C6" w:rsidRPr="005B60C6" w:rsidRDefault="005B60C6" w:rsidP="005B60C6">
            <w:pPr>
              <w:spacing w:line="280" w:lineRule="atLeast"/>
              <w:jc w:val="center"/>
              <w:rPr>
                <w:b/>
                <w:i/>
              </w:rPr>
            </w:pPr>
            <w:r w:rsidRPr="005B60C6">
              <w:rPr>
                <w:b/>
                <w:i/>
              </w:rPr>
              <w:t>17 359</w:t>
            </w:r>
          </w:p>
        </w:tc>
      </w:tr>
      <w:tr w:rsidR="005B60C6" w:rsidRPr="005B60C6" w:rsidTr="005B60C6">
        <w:trPr>
          <w:trHeight w:val="250"/>
        </w:trPr>
        <w:tc>
          <w:tcPr>
            <w:tcW w:w="4463" w:type="dxa"/>
            <w:shd w:val="clear" w:color="auto" w:fill="auto"/>
          </w:tcPr>
          <w:p w:rsidR="005B60C6" w:rsidRPr="005B60C6" w:rsidRDefault="005B60C6" w:rsidP="006A6C0B">
            <w:pPr>
              <w:spacing w:line="280" w:lineRule="atLeast"/>
              <w:rPr>
                <w:b/>
                <w:i/>
              </w:rPr>
            </w:pPr>
            <w:r w:rsidRPr="005B60C6">
              <w:rPr>
                <w:b/>
                <w:i/>
              </w:rPr>
              <w:t>1077 Budapest, Dob u. 95.</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39N0600020840005</w:t>
            </w:r>
          </w:p>
        </w:tc>
        <w:tc>
          <w:tcPr>
            <w:tcW w:w="2856" w:type="dxa"/>
            <w:shd w:val="clear" w:color="auto" w:fill="auto"/>
          </w:tcPr>
          <w:p w:rsidR="005B60C6" w:rsidRPr="005B60C6" w:rsidRDefault="005B60C6" w:rsidP="005B60C6">
            <w:pPr>
              <w:spacing w:line="280" w:lineRule="atLeast"/>
              <w:jc w:val="center"/>
              <w:rPr>
                <w:b/>
                <w:i/>
              </w:rPr>
            </w:pPr>
            <w:r w:rsidRPr="005B60C6">
              <w:rPr>
                <w:b/>
                <w:i/>
              </w:rPr>
              <w:t>23 400</w:t>
            </w:r>
          </w:p>
        </w:tc>
      </w:tr>
      <w:tr w:rsidR="005B60C6" w:rsidRPr="005B60C6" w:rsidTr="005B60C6">
        <w:trPr>
          <w:trHeight w:val="237"/>
        </w:trPr>
        <w:tc>
          <w:tcPr>
            <w:tcW w:w="4463" w:type="dxa"/>
            <w:shd w:val="clear" w:color="auto" w:fill="auto"/>
          </w:tcPr>
          <w:p w:rsidR="005B60C6" w:rsidRPr="005B60C6" w:rsidRDefault="005B60C6" w:rsidP="006A6C0B">
            <w:pPr>
              <w:spacing w:line="280" w:lineRule="atLeast"/>
              <w:rPr>
                <w:b/>
                <w:i/>
              </w:rPr>
            </w:pPr>
            <w:r w:rsidRPr="005B60C6">
              <w:rPr>
                <w:b/>
                <w:i/>
              </w:rPr>
              <w:t>1074 Budapest, Rózsák tere 6.</w:t>
            </w:r>
          </w:p>
        </w:tc>
        <w:tc>
          <w:tcPr>
            <w:tcW w:w="2462" w:type="dxa"/>
            <w:shd w:val="clear" w:color="auto" w:fill="auto"/>
          </w:tcPr>
          <w:p w:rsidR="005B60C6" w:rsidRPr="005B60C6" w:rsidRDefault="005B60C6" w:rsidP="005B60C6">
            <w:pPr>
              <w:spacing w:line="280" w:lineRule="atLeast"/>
              <w:jc w:val="center"/>
              <w:rPr>
                <w:b/>
                <w:i/>
              </w:rPr>
            </w:pPr>
            <w:r w:rsidRPr="005B60C6">
              <w:rPr>
                <w:b/>
                <w:i/>
              </w:rPr>
              <w:t>39N060002078000S</w:t>
            </w:r>
          </w:p>
        </w:tc>
        <w:tc>
          <w:tcPr>
            <w:tcW w:w="2856" w:type="dxa"/>
            <w:shd w:val="clear" w:color="auto" w:fill="auto"/>
          </w:tcPr>
          <w:p w:rsidR="005B60C6" w:rsidRPr="005B60C6" w:rsidRDefault="005B60C6" w:rsidP="005B60C6">
            <w:pPr>
              <w:spacing w:line="280" w:lineRule="atLeast"/>
              <w:jc w:val="center"/>
              <w:rPr>
                <w:b/>
                <w:i/>
              </w:rPr>
            </w:pPr>
            <w:r w:rsidRPr="005B60C6">
              <w:rPr>
                <w:b/>
                <w:i/>
              </w:rPr>
              <w:t>4 344</w:t>
            </w:r>
          </w:p>
        </w:tc>
      </w:tr>
    </w:tbl>
    <w:p w:rsidR="005B60C6" w:rsidRPr="005B60C6" w:rsidRDefault="005B60C6" w:rsidP="005B60C6">
      <w:pPr>
        <w:spacing w:line="280" w:lineRule="atLeast"/>
        <w:jc w:val="both"/>
        <w:rPr>
          <w:b/>
          <w:i/>
        </w:rPr>
      </w:pPr>
    </w:p>
    <w:p w:rsidR="00C024FE" w:rsidRPr="005B60C6" w:rsidRDefault="00C024FE" w:rsidP="006A6C0B">
      <w:pPr>
        <w:spacing w:line="280" w:lineRule="atLeast"/>
        <w:jc w:val="center"/>
      </w:pPr>
      <w:r w:rsidRPr="005B60C6">
        <w:rPr>
          <w:b/>
          <w:i/>
        </w:rPr>
        <w:br w:type="page"/>
      </w:r>
      <w:r w:rsidRPr="005B60C6">
        <w:lastRenderedPageBreak/>
        <w:t>3. sz. melléklet</w:t>
      </w:r>
    </w:p>
    <w:p w:rsidR="00C024FE" w:rsidRPr="005B60C6" w:rsidRDefault="00C024FE" w:rsidP="00C024FE">
      <w:pPr>
        <w:spacing w:line="280" w:lineRule="atLeast"/>
        <w:jc w:val="center"/>
      </w:pPr>
    </w:p>
    <w:p w:rsidR="00C024FE" w:rsidRPr="005B60C6" w:rsidRDefault="00C024FE" w:rsidP="00C024FE">
      <w:pPr>
        <w:spacing w:line="280" w:lineRule="atLeast"/>
        <w:jc w:val="center"/>
      </w:pPr>
    </w:p>
    <w:p w:rsidR="00C024FE" w:rsidRPr="005B60C6" w:rsidRDefault="00C024FE" w:rsidP="00C024FE">
      <w:pPr>
        <w:pStyle w:val="Listaszerbekezds"/>
        <w:spacing w:after="0" w:line="280" w:lineRule="atLeast"/>
        <w:ind w:left="709"/>
        <w:jc w:val="center"/>
        <w:rPr>
          <w:rFonts w:ascii="Times New Roman" w:hAnsi="Times New Roman" w:cs="Times New Roman"/>
          <w:sz w:val="24"/>
          <w:szCs w:val="24"/>
        </w:rPr>
      </w:pPr>
      <w:r w:rsidRPr="005B60C6">
        <w:rPr>
          <w:rFonts w:ascii="Times New Roman" w:hAnsi="Times New Roman" w:cs="Times New Roman"/>
          <w:sz w:val="24"/>
          <w:szCs w:val="24"/>
        </w:rPr>
        <w:t>A földgáz mennyiség és minőség mérése és dokumentálása</w:t>
      </w:r>
    </w:p>
    <w:p w:rsidR="00C024FE" w:rsidRPr="005B60C6" w:rsidRDefault="00C024FE" w:rsidP="00C024FE">
      <w:pPr>
        <w:pStyle w:val="Listaszerbekezds"/>
        <w:spacing w:after="0" w:line="280" w:lineRule="atLeast"/>
        <w:ind w:left="709"/>
        <w:jc w:val="center"/>
        <w:rPr>
          <w:rFonts w:ascii="Times New Roman" w:hAnsi="Times New Roman" w:cs="Times New Roman"/>
          <w:sz w:val="24"/>
          <w:szCs w:val="24"/>
        </w:rPr>
      </w:pPr>
    </w:p>
    <w:p w:rsidR="00C024FE" w:rsidRPr="005B60C6" w:rsidRDefault="00C024FE" w:rsidP="00C024FE">
      <w:pPr>
        <w:pStyle w:val="Listaszerbekezds"/>
        <w:numPr>
          <w:ilvl w:val="2"/>
          <w:numId w:val="2"/>
        </w:numPr>
        <w:spacing w:after="0" w:line="280" w:lineRule="atLeast"/>
        <w:ind w:left="709"/>
        <w:jc w:val="both"/>
        <w:rPr>
          <w:rFonts w:ascii="Times New Roman" w:hAnsi="Times New Roman" w:cs="Times New Roman"/>
          <w:sz w:val="24"/>
          <w:szCs w:val="24"/>
        </w:rPr>
      </w:pPr>
      <w:r w:rsidRPr="005B60C6">
        <w:rPr>
          <w:rFonts w:ascii="Times New Roman" w:hAnsi="Times New Roman" w:cs="Times New Roman"/>
          <w:sz w:val="24"/>
          <w:szCs w:val="24"/>
        </w:rPr>
        <w:t>A földgáz mennyiség mérése és dokumentálása</w:t>
      </w:r>
    </w:p>
    <w:p w:rsidR="00C024FE" w:rsidRPr="005B60C6" w:rsidRDefault="00C024FE" w:rsidP="00C024FE">
      <w:pPr>
        <w:pStyle w:val="Listaszerbekezds"/>
        <w:numPr>
          <w:ilvl w:val="0"/>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mennyiségmérés és kiértékelés az idevonatkozó MSZ ISO szabványok szerint történik. Az átadott földgáz mennyiségének és minőségének mérése és kiértékelése a mérésügyi törvény és az érvényes szabványok alapján, a Magyar Kereskedelmi és Engedélyezési Hivatal (MKEH) által elfogadott vagy előírt eszközökkel és módszerekkel történik.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átadott gázmennyiség meghatározása a fenti műszaki előírások és az MSZ 2373 szabvány szerint 15 </w:t>
      </w:r>
      <w:proofErr w:type="spellStart"/>
      <w:r w:rsidRPr="005B60C6">
        <w:rPr>
          <w:rFonts w:ascii="Times New Roman" w:hAnsi="Times New Roman" w:cs="Times New Roman"/>
          <w:sz w:val="24"/>
          <w:szCs w:val="24"/>
          <w:vertAlign w:val="superscript"/>
        </w:rPr>
        <w:t>o</w:t>
      </w:r>
      <w:r w:rsidRPr="005B60C6">
        <w:rPr>
          <w:rFonts w:ascii="Times New Roman" w:hAnsi="Times New Roman" w:cs="Times New Roman"/>
          <w:sz w:val="24"/>
          <w:szCs w:val="24"/>
        </w:rPr>
        <w:t>C</w:t>
      </w:r>
      <w:proofErr w:type="spellEnd"/>
      <w:r w:rsidRPr="005B60C6">
        <w:rPr>
          <w:rFonts w:ascii="Times New Roman" w:hAnsi="Times New Roman" w:cs="Times New Roman"/>
          <w:sz w:val="24"/>
          <w:szCs w:val="24"/>
        </w:rPr>
        <w:t xml:space="preserve"> és 101.325 kPa referencia körülményeken értelmezett gnm3-ben történik.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átadott földgáz mennyiségmérése az Elosztó/Vevő tulajdonában lévő mennyiségmérő műszerrel történik. A mennyiségmérés elvárható pontossága az MKEH által megállapított értéknek felel meg. A mennyiségmérő és tartozékai rendszeres mérésügyi ellenőrzéséről a mérő tulajdonosa köteles gondoskodni. </w:t>
      </w:r>
    </w:p>
    <w:p w:rsidR="00C024FE" w:rsidRPr="005B60C6" w:rsidRDefault="00C024FE" w:rsidP="00C024FE">
      <w:pPr>
        <w:pStyle w:val="Listaszerbekezds"/>
        <w:numPr>
          <w:ilvl w:val="0"/>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mérő tulajdonosa biztosítja, hogy az elszámoláshoz használt mérőberendezések – a teljes mérőkör minden eleme (mérőszakasz és műszerek) mindenkor kielégítik a hivatkozott szabványok és az MKEH előírásait (teljes körűen vizsgált mérőkör). Az elszámoló mérőműszerek meghibásodása esetén, amennyiben nem áll rendelkezésre helyettesítő mérő, az érintett időszakra vonatkozóan a gázmennyiség elszámolása a Vevő és az Eladó megállapodása alapján történik. </w:t>
      </w:r>
    </w:p>
    <w:p w:rsidR="00C024FE" w:rsidRPr="005B60C6" w:rsidRDefault="00C024FE" w:rsidP="00C024FE">
      <w:pPr>
        <w:pStyle w:val="Listaszerbekezds"/>
        <w:numPr>
          <w:ilvl w:val="0"/>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az Elosztó tulajdonában lévő elszámoló mérőrendszert ill. a mérőrendszer elemeit az Eladó és a mérőrendszer üzemeltetője szakembereinek jelenlétében bármikor ellenőrizheti, és a cégjegyzési joggal rendelkezők által aláírt iratban kérheti azok rendkívüli ellenőrzését. Ha a rendkívüli ellenőrzés során a mérőrendszer elemeinek hibája nem haladja meg a vizsgálati bizonyítványban megengedett értéket, akkor a vizsgálat költségei a Vevőt terhelik.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az Elosztó tulajdonában lévő elszámolási mérőrendszer dokumentációjába, valamint az elszámolás alapját képező mennyiségi/minőségi paraméterek dokumentumaiba folyamatosan betekinthet, azokból másolatot kérhet.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a Vevő tulajdonában lévő elszámoló mérőrendszert, ill. a mérőrendszer elemeit az Elosztó és a Vevő szakembereinek jelenlétében bármikor ellenőrizheti, és a cégjegyzési joggal rendelkezők által aláírt iratban kérheti azok rendkívüli ellenőrzését. Ha a rendkívüli ellenőrzés során a mérőrendszer elemeinek hibája nem haladja meg a vizsgálati bizonyítványban megengedett értéket, akkor a vizsgálat költségei az Eladót terhelik.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a Vevő tulajdonában lévő elszámolási mérőrendszer dokumentációjába, valamint az elszámolás alapját képező mennyiségi/minőségi paraméterek dokumentumaiba folyamatosan betekinthet, azokról másolatot kérhet. </w:t>
      </w:r>
    </w:p>
    <w:p w:rsidR="00C024FE" w:rsidRPr="005B60C6" w:rsidRDefault="00C024FE" w:rsidP="00C024FE">
      <w:pPr>
        <w:pStyle w:val="Listaszerbekezds"/>
        <w:numPr>
          <w:ilvl w:val="0"/>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lastRenderedPageBreak/>
        <w:t>Mérőleolvasás és jegyzőkönyvezés</w:t>
      </w:r>
    </w:p>
    <w:p w:rsidR="00C024FE" w:rsidRPr="005B60C6" w:rsidRDefault="00C024FE" w:rsidP="00C024FE">
      <w:pPr>
        <w:pStyle w:val="Listaszerbekezds"/>
        <w:numPr>
          <w:ilvl w:val="1"/>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elszámoló mérők leolvasása elektronikus távleolvasással vagy helyszíni leolvasással történik. A Vevő és az Eladó megállapodhatnak abban, hogy esetenként, előzetes értesítés mellett helyszíni, személyes mérő leolvasást tartanak. </w:t>
      </w:r>
    </w:p>
    <w:p w:rsidR="00C024FE" w:rsidRPr="005B60C6" w:rsidRDefault="00C024FE" w:rsidP="00C024FE">
      <w:pPr>
        <w:pStyle w:val="Listaszerbekezds"/>
        <w:numPr>
          <w:ilvl w:val="1"/>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Rendkívüli mérő leolvasást a másik Fél előzetes értesítése mellett bármelyik Fél kérhet. </w:t>
      </w:r>
    </w:p>
    <w:p w:rsidR="00C024FE" w:rsidRPr="005B60C6" w:rsidRDefault="00C024FE" w:rsidP="00C024FE">
      <w:pPr>
        <w:pStyle w:val="Listaszerbekezds"/>
        <w:numPr>
          <w:ilvl w:val="1"/>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mérő leolvasásról jegyzőkönyv készül. A jegyzőkönyvnek legalább a következő adatokat kell tartalmaznia:</w:t>
      </w:r>
    </w:p>
    <w:p w:rsidR="00C024FE" w:rsidRPr="005B60C6" w:rsidRDefault="00C024FE" w:rsidP="00C024FE">
      <w:pPr>
        <w:pStyle w:val="Listaszerbekezds"/>
        <w:numPr>
          <w:ilvl w:val="0"/>
          <w:numId w:val="16"/>
        </w:numPr>
        <w:spacing w:before="120" w:after="0" w:line="280" w:lineRule="atLeast"/>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a mérő azonosító adatai,</w:t>
      </w:r>
    </w:p>
    <w:p w:rsidR="00C024FE" w:rsidRPr="005B60C6" w:rsidRDefault="00C024FE" w:rsidP="00C024FE">
      <w:pPr>
        <w:pStyle w:val="Listaszerbekezds"/>
        <w:numPr>
          <w:ilvl w:val="0"/>
          <w:numId w:val="16"/>
        </w:numPr>
        <w:spacing w:after="0" w:line="280" w:lineRule="atLeast"/>
        <w:ind w:left="1134" w:hanging="425"/>
        <w:jc w:val="both"/>
        <w:rPr>
          <w:rFonts w:ascii="Times New Roman" w:hAnsi="Times New Roman" w:cs="Times New Roman"/>
          <w:sz w:val="24"/>
          <w:szCs w:val="24"/>
        </w:rPr>
      </w:pPr>
      <w:r w:rsidRPr="005B60C6">
        <w:rPr>
          <w:rFonts w:ascii="Times New Roman" w:hAnsi="Times New Roman" w:cs="Times New Roman"/>
          <w:sz w:val="24"/>
          <w:szCs w:val="24"/>
        </w:rPr>
        <w:t>a mérő leolvasás időpontja és módja (távleolvasás, helyszíni leolvasás),</w:t>
      </w:r>
    </w:p>
    <w:p w:rsidR="00C024FE" w:rsidRPr="005B60C6" w:rsidRDefault="00C024FE" w:rsidP="00C024FE">
      <w:pPr>
        <w:pStyle w:val="Listaszerbekezds"/>
        <w:numPr>
          <w:ilvl w:val="0"/>
          <w:numId w:val="16"/>
        </w:numPr>
        <w:spacing w:after="0" w:line="280" w:lineRule="atLeast"/>
        <w:ind w:left="1134" w:hanging="425"/>
        <w:jc w:val="both"/>
        <w:rPr>
          <w:rFonts w:ascii="Times New Roman" w:hAnsi="Times New Roman" w:cs="Times New Roman"/>
          <w:sz w:val="24"/>
          <w:szCs w:val="24"/>
        </w:rPr>
      </w:pPr>
      <w:r w:rsidRPr="005B60C6">
        <w:rPr>
          <w:rFonts w:ascii="Times New Roman" w:hAnsi="Times New Roman" w:cs="Times New Roman"/>
          <w:sz w:val="24"/>
          <w:szCs w:val="24"/>
        </w:rPr>
        <w:t xml:space="preserve">a mérőn leolvasott mennyiség, </w:t>
      </w:r>
    </w:p>
    <w:p w:rsidR="00C024FE" w:rsidRPr="005B60C6" w:rsidRDefault="00C024FE" w:rsidP="00C024FE">
      <w:pPr>
        <w:pStyle w:val="Listaszerbekezds"/>
        <w:numPr>
          <w:ilvl w:val="0"/>
          <w:numId w:val="16"/>
        </w:numPr>
        <w:spacing w:after="0" w:line="280" w:lineRule="atLeast"/>
        <w:ind w:left="1134" w:hanging="425"/>
        <w:jc w:val="both"/>
        <w:rPr>
          <w:rFonts w:ascii="Times New Roman" w:hAnsi="Times New Roman" w:cs="Times New Roman"/>
          <w:sz w:val="24"/>
          <w:szCs w:val="24"/>
        </w:rPr>
      </w:pPr>
      <w:r w:rsidRPr="005B60C6">
        <w:rPr>
          <w:rFonts w:ascii="Times New Roman" w:hAnsi="Times New Roman" w:cs="Times New Roman"/>
          <w:sz w:val="24"/>
          <w:szCs w:val="24"/>
        </w:rPr>
        <w:t xml:space="preserve">korrektoron leolvasott korrigált és üzemi mennyiség, </w:t>
      </w:r>
    </w:p>
    <w:p w:rsidR="00C024FE" w:rsidRPr="005B60C6" w:rsidRDefault="00C024FE" w:rsidP="00C024FE">
      <w:pPr>
        <w:pStyle w:val="Listaszerbekezds"/>
        <w:numPr>
          <w:ilvl w:val="0"/>
          <w:numId w:val="16"/>
        </w:numPr>
        <w:spacing w:after="0" w:line="280" w:lineRule="atLeast"/>
        <w:ind w:left="1134" w:hanging="425"/>
        <w:jc w:val="both"/>
        <w:rPr>
          <w:rFonts w:ascii="Times New Roman" w:hAnsi="Times New Roman" w:cs="Times New Roman"/>
          <w:sz w:val="24"/>
          <w:szCs w:val="24"/>
        </w:rPr>
      </w:pPr>
      <w:r w:rsidRPr="005B60C6">
        <w:rPr>
          <w:rFonts w:ascii="Times New Roman" w:hAnsi="Times New Roman" w:cs="Times New Roman"/>
          <w:sz w:val="24"/>
          <w:szCs w:val="24"/>
        </w:rPr>
        <w:t xml:space="preserve">a mérő leolvasását aláíró személyek olvasható neve és aláírása. </w:t>
      </w:r>
    </w:p>
    <w:p w:rsidR="00C024FE" w:rsidRPr="005B60C6" w:rsidRDefault="00C024FE" w:rsidP="00C024FE">
      <w:pPr>
        <w:pStyle w:val="Listaszerbekezds"/>
        <w:numPr>
          <w:ilvl w:val="1"/>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írásban hatalmazza fel a mérő leolvasási jegyzőkönyv aláírására jogosult személyeket. A felhatalmazás egy példányát előzetesen meg kell küldeni az Eladónak. </w:t>
      </w:r>
    </w:p>
    <w:p w:rsidR="00C024FE" w:rsidRPr="005B60C6" w:rsidRDefault="00C024FE" w:rsidP="00C024FE">
      <w:pPr>
        <w:pStyle w:val="Listaszerbekezds"/>
        <w:numPr>
          <w:ilvl w:val="1"/>
          <w:numId w:val="19"/>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helyett az Elosztó jár el a mérő leolvasásnál és jegyzőkönyvezésnél. </w:t>
      </w:r>
    </w:p>
    <w:p w:rsidR="00C024FE" w:rsidRPr="005B60C6" w:rsidRDefault="00C024FE" w:rsidP="00C024FE">
      <w:pPr>
        <w:pStyle w:val="Listaszerbekezds"/>
        <w:numPr>
          <w:ilvl w:val="2"/>
          <w:numId w:val="2"/>
        </w:numPr>
        <w:spacing w:before="36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földgáz minőség mérése és dokumentálása</w:t>
      </w:r>
    </w:p>
    <w:p w:rsidR="00C024FE" w:rsidRPr="005B60C6" w:rsidRDefault="00C024FE" w:rsidP="00C024FE">
      <w:pPr>
        <w:pStyle w:val="Listaszerbekezds"/>
        <w:numPr>
          <w:ilvl w:val="0"/>
          <w:numId w:val="20"/>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Ha az Eladó által felajánlott, a szerződött minőségtől eltérő minőségű földgáz átvételét a Vevő elutasítja, akkor az át nem vett eltérő minőségű földgáz mennyiségét az átvételi kötelezettségből le kell vonni. </w:t>
      </w:r>
    </w:p>
    <w:p w:rsidR="00C024FE" w:rsidRPr="005B60C6" w:rsidRDefault="00C024FE" w:rsidP="00C024FE">
      <w:pPr>
        <w:pStyle w:val="Listaszerbekezds"/>
        <w:numPr>
          <w:ilvl w:val="0"/>
          <w:numId w:val="20"/>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gázminőség egyes jellemzőire vonatkozó reklamáció esetén a Vevőnek az ÜKSZ alapján kell eljárnia. </w:t>
      </w:r>
    </w:p>
    <w:p w:rsidR="00C024FE" w:rsidRPr="005B60C6" w:rsidRDefault="00C024FE" w:rsidP="00C024FE">
      <w:pPr>
        <w:pStyle w:val="Listaszerbekezds"/>
        <w:numPr>
          <w:ilvl w:val="2"/>
          <w:numId w:val="2"/>
        </w:numPr>
        <w:spacing w:before="36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Mérőrendszerek ellenőrzése, reklamáció</w:t>
      </w:r>
    </w:p>
    <w:p w:rsidR="00C024FE" w:rsidRPr="005B60C6" w:rsidRDefault="00C024FE" w:rsidP="00C024FE">
      <w:pPr>
        <w:spacing w:before="240" w:line="280" w:lineRule="atLeast"/>
        <w:ind w:left="709"/>
        <w:jc w:val="both"/>
      </w:pPr>
      <w:r w:rsidRPr="005B60C6">
        <w:t xml:space="preserve">A Vevő bármikor kérheti a mennyiségi és a minőségi mérőrendszer rendkívüli vizsgálatát. Ha a rendkívüli vizsgálat során a mérőrendszer elemeinek hibája nem haladja meg a vizsgálati bizonyítványban megengedett értéket, akkor a vizsgálat költségei a Vevőt terhelik. </w:t>
      </w:r>
    </w:p>
    <w:p w:rsidR="00C024FE" w:rsidRPr="005B60C6" w:rsidRDefault="00C024FE" w:rsidP="00C024FE">
      <w:pPr>
        <w:spacing w:line="280" w:lineRule="atLeast"/>
        <w:jc w:val="both"/>
      </w:pPr>
    </w:p>
    <w:p w:rsidR="00C024FE" w:rsidRPr="005B60C6" w:rsidRDefault="00C024FE" w:rsidP="00C024FE">
      <w:pPr>
        <w:spacing w:line="280" w:lineRule="atLeast"/>
        <w:jc w:val="both"/>
      </w:pPr>
    </w:p>
    <w:p w:rsidR="00C024FE" w:rsidRPr="005B60C6" w:rsidRDefault="00C024FE" w:rsidP="00C024FE">
      <w:pPr>
        <w:spacing w:line="280" w:lineRule="atLeast"/>
        <w:jc w:val="right"/>
      </w:pPr>
      <w:r w:rsidRPr="005B60C6">
        <w:br w:type="page"/>
      </w:r>
      <w:r w:rsidRPr="005B60C6">
        <w:lastRenderedPageBreak/>
        <w:t xml:space="preserve">4. sz. melléklet </w:t>
      </w:r>
    </w:p>
    <w:p w:rsidR="00C024FE" w:rsidRPr="005B60C6" w:rsidRDefault="00C024FE" w:rsidP="00C024FE">
      <w:pPr>
        <w:spacing w:line="280" w:lineRule="atLeast"/>
        <w:jc w:val="right"/>
      </w:pPr>
    </w:p>
    <w:p w:rsidR="00C024FE" w:rsidRPr="005B60C6" w:rsidRDefault="00C024FE" w:rsidP="00C024FE">
      <w:pPr>
        <w:spacing w:after="240" w:line="280" w:lineRule="atLeast"/>
        <w:jc w:val="center"/>
      </w:pPr>
      <w:r w:rsidRPr="005B60C6">
        <w:t>Korlátozás</w:t>
      </w:r>
    </w:p>
    <w:p w:rsidR="00C024FE" w:rsidRPr="005B60C6" w:rsidRDefault="00C024FE" w:rsidP="00C024FE">
      <w:pPr>
        <w:spacing w:after="240" w:line="280" w:lineRule="atLeast"/>
        <w:jc w:val="both"/>
      </w:pPr>
      <w:r w:rsidRPr="005B60C6">
        <w:t xml:space="preserve">A 265/2009 (XII. 1.) Korm. rendelet meghatározza azokat a jogi feltételeket, melyek között az Eladó illetve az Elosztó a gázszolgáltatásban fellépő rendkívüli helyzetek kezelésére intézkedéseket tehet a gázrendszer üzemállapotának fenntartására. A korlátozás a MEKH által jóváhagyott korlátozási menetrend szerint kerül végrehajtásra. </w:t>
      </w:r>
    </w:p>
    <w:p w:rsidR="00C024FE" w:rsidRPr="005B60C6" w:rsidRDefault="00C024FE" w:rsidP="00C024FE">
      <w:pPr>
        <w:spacing w:line="280" w:lineRule="atLeast"/>
        <w:jc w:val="both"/>
      </w:pPr>
      <w:r w:rsidRPr="005B60C6">
        <w:t>A vonatkozó jogszabályok szerint meghatározott kategóriák figyelembevételével a Vevő által lekötött teljesítmények korlátozási besorolása a következő:</w:t>
      </w:r>
    </w:p>
    <w:p w:rsidR="00C024FE" w:rsidRPr="005B60C6" w:rsidRDefault="00C024FE" w:rsidP="00C024FE">
      <w:pPr>
        <w:spacing w:line="280" w:lineRule="atLeas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2645"/>
        <w:gridCol w:w="2377"/>
        <w:gridCol w:w="1582"/>
      </w:tblGrid>
      <w:tr w:rsidR="00C024FE" w:rsidRPr="005B60C6" w:rsidTr="00D33463">
        <w:tc>
          <w:tcPr>
            <w:tcW w:w="2458" w:type="dxa"/>
            <w:shd w:val="clear" w:color="auto" w:fill="auto"/>
            <w:vAlign w:val="center"/>
          </w:tcPr>
          <w:p w:rsidR="00C024FE" w:rsidRPr="005B60C6" w:rsidRDefault="00C024FE" w:rsidP="004364F8">
            <w:pPr>
              <w:spacing w:before="120" w:after="120" w:line="280" w:lineRule="atLeast"/>
              <w:jc w:val="center"/>
            </w:pPr>
            <w:r w:rsidRPr="005B60C6">
              <w:t>Cím</w:t>
            </w:r>
          </w:p>
        </w:tc>
        <w:tc>
          <w:tcPr>
            <w:tcW w:w="2645" w:type="dxa"/>
            <w:shd w:val="clear" w:color="auto" w:fill="auto"/>
            <w:vAlign w:val="center"/>
          </w:tcPr>
          <w:p w:rsidR="00C024FE" w:rsidRPr="005B60C6" w:rsidRDefault="00C024FE" w:rsidP="004364F8">
            <w:pPr>
              <w:spacing w:before="120" w:after="120" w:line="280" w:lineRule="atLeast"/>
              <w:jc w:val="center"/>
            </w:pPr>
            <w:r w:rsidRPr="005B60C6">
              <w:t>POD azonosító</w:t>
            </w:r>
          </w:p>
        </w:tc>
        <w:tc>
          <w:tcPr>
            <w:tcW w:w="2377" w:type="dxa"/>
            <w:shd w:val="clear" w:color="auto" w:fill="auto"/>
            <w:vAlign w:val="center"/>
          </w:tcPr>
          <w:p w:rsidR="00C024FE" w:rsidRPr="005B60C6" w:rsidRDefault="00C024FE" w:rsidP="004364F8">
            <w:pPr>
              <w:spacing w:before="120" w:after="120" w:line="280" w:lineRule="atLeast"/>
              <w:jc w:val="center"/>
            </w:pPr>
            <w:r w:rsidRPr="005B60C6">
              <w:t xml:space="preserve">Éves </w:t>
            </w:r>
            <w:r w:rsidR="009B69EF" w:rsidRPr="00FB2C37">
              <w:rPr>
                <w:b/>
                <w:i/>
              </w:rPr>
              <w:t>átlagos</w:t>
            </w:r>
            <w:r w:rsidR="009B69EF" w:rsidRPr="005B60C6">
              <w:t xml:space="preserve"> </w:t>
            </w:r>
            <w:bookmarkStart w:id="1" w:name="_GoBack"/>
            <w:bookmarkEnd w:id="1"/>
            <w:r w:rsidRPr="005B60C6">
              <w:t>kapacitásdíj Ft/m3/h/év</w:t>
            </w:r>
          </w:p>
        </w:tc>
        <w:tc>
          <w:tcPr>
            <w:tcW w:w="1582" w:type="dxa"/>
            <w:shd w:val="clear" w:color="auto" w:fill="auto"/>
            <w:vAlign w:val="center"/>
          </w:tcPr>
          <w:p w:rsidR="00C024FE" w:rsidRPr="005B60C6" w:rsidRDefault="00C024FE" w:rsidP="004364F8">
            <w:pPr>
              <w:spacing w:before="120" w:after="120" w:line="280" w:lineRule="atLeast"/>
              <w:jc w:val="center"/>
            </w:pPr>
            <w:r w:rsidRPr="005B60C6">
              <w:t>Korlátozási kategória</w:t>
            </w:r>
          </w:p>
        </w:tc>
      </w:tr>
      <w:tr w:rsidR="00D33463" w:rsidRPr="005B60C6" w:rsidTr="00843F87">
        <w:tc>
          <w:tcPr>
            <w:tcW w:w="2458" w:type="dxa"/>
            <w:shd w:val="clear" w:color="auto" w:fill="auto"/>
          </w:tcPr>
          <w:p w:rsidR="00D33463" w:rsidRPr="005B60C6" w:rsidRDefault="00D33463" w:rsidP="00D33463">
            <w:pPr>
              <w:spacing w:line="280" w:lineRule="atLeast"/>
              <w:jc w:val="center"/>
            </w:pPr>
            <w:r w:rsidRPr="005B60C6">
              <w:t>1073 Budapest, Erzsébet krt. 6.</w:t>
            </w:r>
          </w:p>
        </w:tc>
        <w:tc>
          <w:tcPr>
            <w:tcW w:w="2645" w:type="dxa"/>
            <w:shd w:val="clear" w:color="auto" w:fill="auto"/>
          </w:tcPr>
          <w:p w:rsidR="00D33463" w:rsidRPr="005B60C6" w:rsidRDefault="00D33463" w:rsidP="00D33463">
            <w:pPr>
              <w:spacing w:line="280" w:lineRule="atLeast"/>
              <w:jc w:val="center"/>
            </w:pPr>
            <w:r w:rsidRPr="005B60C6">
              <w:t>39N060001947000X</w:t>
            </w:r>
          </w:p>
        </w:tc>
        <w:tc>
          <w:tcPr>
            <w:tcW w:w="2377" w:type="dxa"/>
            <w:shd w:val="clear" w:color="auto" w:fill="auto"/>
            <w:vAlign w:val="center"/>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843F87">
        <w:tc>
          <w:tcPr>
            <w:tcW w:w="2458" w:type="dxa"/>
            <w:shd w:val="clear" w:color="auto" w:fill="auto"/>
          </w:tcPr>
          <w:p w:rsidR="00D33463" w:rsidRPr="005B60C6" w:rsidRDefault="00D33463" w:rsidP="00D33463">
            <w:pPr>
              <w:spacing w:line="280" w:lineRule="atLeast"/>
              <w:jc w:val="center"/>
            </w:pPr>
            <w:r w:rsidRPr="005B60C6">
              <w:t>1076 Budapest, Garay u. 5.</w:t>
            </w:r>
          </w:p>
        </w:tc>
        <w:tc>
          <w:tcPr>
            <w:tcW w:w="2645" w:type="dxa"/>
            <w:shd w:val="clear" w:color="auto" w:fill="auto"/>
          </w:tcPr>
          <w:p w:rsidR="00D33463" w:rsidRPr="005B60C6" w:rsidRDefault="00D33463" w:rsidP="00D33463">
            <w:pPr>
              <w:spacing w:line="280" w:lineRule="atLeast"/>
              <w:jc w:val="center"/>
            </w:pPr>
            <w:r w:rsidRPr="005B60C6">
              <w:t>39N060001938000Y</w:t>
            </w:r>
          </w:p>
        </w:tc>
        <w:tc>
          <w:tcPr>
            <w:tcW w:w="2377" w:type="dxa"/>
            <w:shd w:val="clear" w:color="auto" w:fill="auto"/>
            <w:vAlign w:val="center"/>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1077 Budapest, Rózsa utca 32.</w:t>
            </w:r>
          </w:p>
        </w:tc>
        <w:tc>
          <w:tcPr>
            <w:tcW w:w="2645" w:type="dxa"/>
            <w:shd w:val="clear" w:color="auto" w:fill="auto"/>
          </w:tcPr>
          <w:p w:rsidR="00D33463" w:rsidRPr="005B60C6" w:rsidRDefault="00D33463" w:rsidP="00D33463">
            <w:pPr>
              <w:spacing w:line="280" w:lineRule="atLeast"/>
              <w:jc w:val="center"/>
            </w:pPr>
            <w:r w:rsidRPr="005B60C6">
              <w:t>39N060001974000U</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1078 Budapest, Nefelejcs u. 62.</w:t>
            </w:r>
          </w:p>
        </w:tc>
        <w:tc>
          <w:tcPr>
            <w:tcW w:w="2645" w:type="dxa"/>
            <w:shd w:val="clear" w:color="auto" w:fill="auto"/>
          </w:tcPr>
          <w:p w:rsidR="00D33463" w:rsidRPr="005B60C6" w:rsidRDefault="00D33463" w:rsidP="00D33463">
            <w:pPr>
              <w:spacing w:line="280" w:lineRule="atLeast"/>
              <w:jc w:val="center"/>
            </w:pPr>
            <w:r w:rsidRPr="005B60C6">
              <w:t>39N060001951000K</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1073 Budapest, Akácfa u. 32. 1/6.</w:t>
            </w:r>
          </w:p>
        </w:tc>
        <w:tc>
          <w:tcPr>
            <w:tcW w:w="2645" w:type="dxa"/>
            <w:shd w:val="clear" w:color="auto" w:fill="auto"/>
          </w:tcPr>
          <w:p w:rsidR="00D33463" w:rsidRPr="005B60C6" w:rsidRDefault="00D33463" w:rsidP="00D33463">
            <w:pPr>
              <w:spacing w:line="280" w:lineRule="atLeast"/>
              <w:jc w:val="center"/>
            </w:pPr>
            <w:r w:rsidRPr="005B60C6">
              <w:t>39N060737637000Q</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1073 Budapest, Akácfa u. 32.</w:t>
            </w:r>
          </w:p>
        </w:tc>
        <w:tc>
          <w:tcPr>
            <w:tcW w:w="2645" w:type="dxa"/>
            <w:shd w:val="clear" w:color="auto" w:fill="auto"/>
          </w:tcPr>
          <w:p w:rsidR="00D33463" w:rsidRPr="005B60C6" w:rsidRDefault="00D33463" w:rsidP="00D33463">
            <w:pPr>
              <w:spacing w:line="280" w:lineRule="atLeast"/>
              <w:jc w:val="center"/>
            </w:pPr>
            <w:r w:rsidRPr="005B60C6">
              <w:t>39N060002013000F</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1071 Budapest, Városligeti fasor 39-43.</w:t>
            </w:r>
          </w:p>
        </w:tc>
        <w:tc>
          <w:tcPr>
            <w:tcW w:w="2645" w:type="dxa"/>
            <w:shd w:val="clear" w:color="auto" w:fill="auto"/>
          </w:tcPr>
          <w:p w:rsidR="00D33463" w:rsidRPr="005B60C6" w:rsidRDefault="00D33463" w:rsidP="00D33463">
            <w:pPr>
              <w:spacing w:line="280" w:lineRule="atLeast"/>
              <w:jc w:val="center"/>
            </w:pPr>
            <w:r w:rsidRPr="005B60C6">
              <w:t>39N060001999000U</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1078 Budapest, Murányi u. 27.</w:t>
            </w:r>
          </w:p>
        </w:tc>
        <w:tc>
          <w:tcPr>
            <w:tcW w:w="2645" w:type="dxa"/>
            <w:shd w:val="clear" w:color="auto" w:fill="auto"/>
          </w:tcPr>
          <w:p w:rsidR="00D33463" w:rsidRPr="005B60C6" w:rsidRDefault="00D33463" w:rsidP="00D33463">
            <w:pPr>
              <w:spacing w:line="280" w:lineRule="atLeast"/>
              <w:jc w:val="center"/>
            </w:pPr>
            <w:r w:rsidRPr="005B60C6">
              <w:t>39N060001968000G</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1077 Budapest, Dob u. 95.</w:t>
            </w:r>
          </w:p>
        </w:tc>
        <w:tc>
          <w:tcPr>
            <w:tcW w:w="2645" w:type="dxa"/>
            <w:shd w:val="clear" w:color="auto" w:fill="auto"/>
          </w:tcPr>
          <w:p w:rsidR="00D33463" w:rsidRPr="005B60C6" w:rsidRDefault="00D33463" w:rsidP="00D33463">
            <w:pPr>
              <w:spacing w:line="280" w:lineRule="atLeast"/>
              <w:jc w:val="center"/>
            </w:pPr>
            <w:r w:rsidRPr="005B60C6">
              <w:t>39N0600020840005</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r w:rsidR="00D33463" w:rsidRPr="005B60C6" w:rsidTr="00D33463">
        <w:tc>
          <w:tcPr>
            <w:tcW w:w="2458" w:type="dxa"/>
            <w:shd w:val="clear" w:color="auto" w:fill="auto"/>
          </w:tcPr>
          <w:p w:rsidR="00D33463" w:rsidRPr="005B60C6" w:rsidRDefault="00D33463" w:rsidP="00D33463">
            <w:pPr>
              <w:spacing w:line="280" w:lineRule="atLeast"/>
              <w:jc w:val="center"/>
            </w:pPr>
            <w:r w:rsidRPr="005B60C6">
              <w:t>1074 Budapest, Rózsák tere 6.</w:t>
            </w:r>
          </w:p>
        </w:tc>
        <w:tc>
          <w:tcPr>
            <w:tcW w:w="2645" w:type="dxa"/>
            <w:shd w:val="clear" w:color="auto" w:fill="auto"/>
          </w:tcPr>
          <w:p w:rsidR="00D33463" w:rsidRPr="005B60C6" w:rsidRDefault="00D33463" w:rsidP="00D33463">
            <w:pPr>
              <w:spacing w:line="280" w:lineRule="atLeast"/>
              <w:jc w:val="center"/>
            </w:pPr>
            <w:r w:rsidRPr="005B60C6">
              <w:t>39N060002078000S</w:t>
            </w:r>
          </w:p>
        </w:tc>
        <w:tc>
          <w:tcPr>
            <w:tcW w:w="2377" w:type="dxa"/>
            <w:shd w:val="clear" w:color="auto" w:fill="auto"/>
          </w:tcPr>
          <w:p w:rsidR="00D33463" w:rsidRPr="005B60C6" w:rsidRDefault="00D33463" w:rsidP="00D33463">
            <w:pPr>
              <w:spacing w:line="280" w:lineRule="atLeast"/>
              <w:jc w:val="center"/>
            </w:pPr>
            <w:r w:rsidRPr="005B60C6">
              <w:t>14.097</w:t>
            </w:r>
          </w:p>
        </w:tc>
        <w:tc>
          <w:tcPr>
            <w:tcW w:w="1582" w:type="dxa"/>
            <w:shd w:val="clear" w:color="auto" w:fill="auto"/>
          </w:tcPr>
          <w:p w:rsidR="00D33463" w:rsidRPr="005B60C6" w:rsidRDefault="00D33463" w:rsidP="00D33463">
            <w:pPr>
              <w:spacing w:line="280" w:lineRule="atLeast"/>
              <w:jc w:val="center"/>
            </w:pPr>
            <w:r w:rsidRPr="005B60C6">
              <w:t>V.</w:t>
            </w:r>
          </w:p>
        </w:tc>
      </w:tr>
    </w:tbl>
    <w:p w:rsidR="00C024FE" w:rsidRPr="005B60C6" w:rsidRDefault="00C024FE" w:rsidP="00C024FE">
      <w:pPr>
        <w:spacing w:line="280" w:lineRule="atLeast"/>
        <w:jc w:val="both"/>
      </w:pPr>
    </w:p>
    <w:p w:rsidR="00C024FE" w:rsidRPr="005B60C6" w:rsidRDefault="00C024FE" w:rsidP="00C024FE">
      <w:pPr>
        <w:spacing w:line="280" w:lineRule="atLeast"/>
        <w:jc w:val="both"/>
      </w:pPr>
    </w:p>
    <w:p w:rsidR="00C024FE" w:rsidRPr="005B60C6" w:rsidRDefault="00C024FE" w:rsidP="00C024FE">
      <w:pPr>
        <w:spacing w:line="280" w:lineRule="atLeast"/>
        <w:jc w:val="right"/>
      </w:pPr>
      <w:r w:rsidRPr="005B60C6">
        <w:br w:type="page"/>
      </w:r>
      <w:r w:rsidRPr="005B60C6">
        <w:lastRenderedPageBreak/>
        <w:t>5. sz. melléklet</w:t>
      </w:r>
    </w:p>
    <w:p w:rsidR="00C024FE" w:rsidRPr="005B60C6" w:rsidRDefault="00C024FE" w:rsidP="00C024FE">
      <w:pPr>
        <w:spacing w:line="280" w:lineRule="atLeast"/>
        <w:jc w:val="center"/>
      </w:pPr>
    </w:p>
    <w:p w:rsidR="00C024FE" w:rsidRPr="005B60C6" w:rsidRDefault="00C024FE" w:rsidP="00C024FE">
      <w:pPr>
        <w:spacing w:line="280" w:lineRule="atLeast"/>
        <w:jc w:val="center"/>
      </w:pPr>
      <w:r w:rsidRPr="005B60C6">
        <w:t>Karbantartás</w:t>
      </w:r>
    </w:p>
    <w:p w:rsidR="00C024FE" w:rsidRPr="005B60C6" w:rsidRDefault="00C024FE" w:rsidP="00C024FE">
      <w:pPr>
        <w:spacing w:line="280" w:lineRule="atLeast"/>
        <w:jc w:val="both"/>
      </w:pPr>
    </w:p>
    <w:p w:rsidR="00C024FE" w:rsidRPr="005B60C6" w:rsidRDefault="00C024FE" w:rsidP="00C024FE">
      <w:pPr>
        <w:pStyle w:val="Listaszerbekezds"/>
        <w:numPr>
          <w:ilvl w:val="1"/>
          <w:numId w:val="18"/>
        </w:numPr>
        <w:spacing w:after="0" w:line="280" w:lineRule="atLeast"/>
        <w:ind w:left="709"/>
        <w:jc w:val="both"/>
        <w:rPr>
          <w:rFonts w:ascii="Times New Roman" w:hAnsi="Times New Roman" w:cs="Times New Roman"/>
          <w:sz w:val="24"/>
          <w:szCs w:val="24"/>
        </w:rPr>
      </w:pPr>
      <w:r w:rsidRPr="005B60C6">
        <w:rPr>
          <w:rFonts w:ascii="Times New Roman" w:hAnsi="Times New Roman" w:cs="Times New Roman"/>
          <w:sz w:val="24"/>
          <w:szCs w:val="24"/>
        </w:rPr>
        <w:t xml:space="preserve">Az ÜKSZ szerinti karbantartási munkákon kívül az Eladó nem rendelkezik karbantartási igénnyel. </w:t>
      </w:r>
    </w:p>
    <w:p w:rsidR="00C024FE" w:rsidRPr="005B60C6" w:rsidRDefault="00C024FE" w:rsidP="00C024FE">
      <w:pPr>
        <w:pStyle w:val="Listaszerbekezds"/>
        <w:numPr>
          <w:ilvl w:val="1"/>
          <w:numId w:val="18"/>
        </w:numPr>
        <w:spacing w:before="240" w:after="0" w:line="280" w:lineRule="atLeast"/>
        <w:ind w:left="709" w:hanging="703"/>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Üzemzavari, ill. időközben felmerülő karbantartási igény esetén a Felek egymást értesítik, amint a leállás szükségessége ismertté válik, és ebben az esetben is törekednek a szolgáltatás folytonosságát legkevésbé érintő megoldásra. </w:t>
      </w:r>
    </w:p>
    <w:p w:rsidR="00C024FE" w:rsidRPr="005B60C6" w:rsidRDefault="00C024FE" w:rsidP="00C024FE">
      <w:pPr>
        <w:spacing w:line="280" w:lineRule="atLeast"/>
        <w:jc w:val="both"/>
      </w:pPr>
    </w:p>
    <w:p w:rsidR="00C024FE" w:rsidRPr="005B60C6" w:rsidRDefault="00C024FE" w:rsidP="00C024FE">
      <w:pPr>
        <w:spacing w:line="280" w:lineRule="atLeast"/>
        <w:jc w:val="both"/>
      </w:pPr>
    </w:p>
    <w:p w:rsidR="00C024FE" w:rsidRPr="005B60C6" w:rsidRDefault="00C024FE" w:rsidP="00C024FE">
      <w:pPr>
        <w:spacing w:line="280" w:lineRule="atLeast"/>
        <w:jc w:val="right"/>
      </w:pPr>
      <w:r w:rsidRPr="005B60C6">
        <w:br w:type="page"/>
      </w:r>
      <w:r w:rsidRPr="005B60C6">
        <w:lastRenderedPageBreak/>
        <w:t>6. sz. melléklet</w:t>
      </w:r>
    </w:p>
    <w:p w:rsidR="00C024FE" w:rsidRPr="005B60C6" w:rsidRDefault="00C024FE" w:rsidP="00C024FE">
      <w:pPr>
        <w:spacing w:line="280" w:lineRule="atLeast"/>
        <w:jc w:val="center"/>
      </w:pPr>
    </w:p>
    <w:p w:rsidR="00C024FE" w:rsidRPr="005B60C6" w:rsidRDefault="00C024FE" w:rsidP="00C024FE">
      <w:pPr>
        <w:spacing w:line="280" w:lineRule="atLeast"/>
        <w:jc w:val="center"/>
      </w:pPr>
      <w:r w:rsidRPr="005B60C6">
        <w:t>A teljesítés jogszerű megtagadása</w:t>
      </w:r>
    </w:p>
    <w:p w:rsidR="00C024FE" w:rsidRPr="005B60C6" w:rsidRDefault="00C024FE" w:rsidP="00C024FE">
      <w:pPr>
        <w:spacing w:line="280" w:lineRule="atLeast"/>
        <w:jc w:val="both"/>
      </w:pPr>
    </w:p>
    <w:p w:rsidR="00C024FE" w:rsidRPr="005B60C6" w:rsidRDefault="00C024FE" w:rsidP="00C024FE">
      <w:pPr>
        <w:spacing w:line="280" w:lineRule="atLeast"/>
        <w:jc w:val="both"/>
      </w:pPr>
    </w:p>
    <w:p w:rsidR="00C024FE" w:rsidRPr="005B60C6" w:rsidRDefault="00C024FE" w:rsidP="00C024FE">
      <w:pPr>
        <w:pStyle w:val="Listaszerbekezds"/>
        <w:numPr>
          <w:ilvl w:val="1"/>
          <w:numId w:val="17"/>
        </w:numPr>
        <w:spacing w:after="0" w:line="280" w:lineRule="atLeast"/>
        <w:ind w:left="709" w:hanging="709"/>
        <w:jc w:val="both"/>
        <w:rPr>
          <w:rFonts w:ascii="Times New Roman" w:hAnsi="Times New Roman" w:cs="Times New Roman"/>
          <w:sz w:val="24"/>
          <w:szCs w:val="24"/>
        </w:rPr>
      </w:pPr>
      <w:r w:rsidRPr="005B60C6">
        <w:rPr>
          <w:rFonts w:ascii="Times New Roman" w:hAnsi="Times New Roman" w:cs="Times New Roman"/>
          <w:sz w:val="24"/>
          <w:szCs w:val="24"/>
        </w:rPr>
        <w:t xml:space="preserve">Az Eladó vagy a Verő részben vagy egészben megtagadhatja a teljesítést a feltételek helyreállásáig, ha működési körén kívül eső rendkívüli esemény bekövetkeztében az átadás-átvétel feltételei megszűntek. </w:t>
      </w:r>
    </w:p>
    <w:p w:rsidR="00C024FE" w:rsidRPr="005B60C6" w:rsidRDefault="00C024FE" w:rsidP="00C024FE">
      <w:pPr>
        <w:pStyle w:val="Listaszerbekezds"/>
        <w:numPr>
          <w:ilvl w:val="1"/>
          <w:numId w:val="17"/>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részben vagy egészben megtagadhatja az átvételt: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Minőségi hibás teljesítés esetén, ha a Szerződésben kikötött minőségtől az ott meghatározott mértéket meghaladó eltérés áll fenn. A minőségi hiba időtartama pedig az az időszak, mely a vizsgált és megkifogásolt minta vételének napját megelőző utolsó mérési naptól a minőségi hiba megszüntetésének – vagy a szerződés módosításának – napjáig tart. </w:t>
      </w:r>
    </w:p>
    <w:p w:rsidR="00C024FE" w:rsidRPr="005B60C6" w:rsidRDefault="00C024FE" w:rsidP="00C024FE">
      <w:pPr>
        <w:pStyle w:val="Listaszerbekezds"/>
        <w:spacing w:before="240" w:after="0" w:line="280" w:lineRule="atLeast"/>
        <w:ind w:left="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Minőségi hibás teljesítés esetén amennyiben a minőség olyan mértékben romlik, hogy az a Vevőnél felhasználhatatlan, vagy ebből kár vagy elmaradt haszon keletkezik, akkor a minőségi hibából adódó kárigényeket a Felek a kártérítés a szabályai szerint rendezik. </w:t>
      </w:r>
    </w:p>
    <w:p w:rsidR="00C024FE" w:rsidRPr="005B60C6" w:rsidRDefault="00C024FE" w:rsidP="00C024FE">
      <w:pPr>
        <w:pStyle w:val="Listaszerbekezds"/>
        <w:numPr>
          <w:ilvl w:val="1"/>
          <w:numId w:val="17"/>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részben vagy egészben megtagadhatja a teljesítést: </w:t>
      </w:r>
    </w:p>
    <w:p w:rsidR="00C024FE" w:rsidRPr="005B60C6" w:rsidRDefault="00C024FE" w:rsidP="00C024FE">
      <w:pPr>
        <w:pStyle w:val="Listaszerbekezds"/>
        <w:numPr>
          <w:ilvl w:val="0"/>
          <w:numId w:val="16"/>
        </w:numPr>
        <w:spacing w:before="120" w:after="0" w:line="280" w:lineRule="atLeast"/>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gázforrás-hiány esetén a MEKH által jóváhagyott korlátozási sorrend és szabályozás szerint, a Vevőre vonatkozó korlátozási kategória alapján, a korlátozás alá vonható gázteljesítmény mértékéig. </w:t>
      </w:r>
    </w:p>
    <w:p w:rsidR="00C024FE" w:rsidRPr="005B60C6" w:rsidRDefault="00C024FE" w:rsidP="00C024FE">
      <w:pPr>
        <w:pStyle w:val="Listaszerbekezds"/>
        <w:numPr>
          <w:ilvl w:val="0"/>
          <w:numId w:val="16"/>
        </w:numPr>
        <w:spacing w:before="120" w:after="0" w:line="280" w:lineRule="atLeast"/>
        <w:ind w:left="1134" w:hanging="425"/>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fizetési kötelezettség elmulasztása esetén, az alábbi sorrendiség betartása mellett: </w:t>
      </w:r>
    </w:p>
    <w:p w:rsidR="00C024FE" w:rsidRPr="005B60C6" w:rsidRDefault="00C024FE" w:rsidP="00C024FE">
      <w:pPr>
        <w:pStyle w:val="Listaszerbekezds"/>
        <w:numPr>
          <w:ilvl w:val="2"/>
          <w:numId w:val="17"/>
        </w:numPr>
        <w:spacing w:before="120" w:after="0" w:line="280" w:lineRule="atLeast"/>
        <w:ind w:left="1985" w:hanging="567"/>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15 banki nap fizetési késedelem esetén az Eladó fizetési felszólítást küld a Vevőnek </w:t>
      </w:r>
    </w:p>
    <w:p w:rsidR="00C024FE" w:rsidRPr="005B60C6" w:rsidRDefault="00C024FE" w:rsidP="00C024FE">
      <w:pPr>
        <w:pStyle w:val="Listaszerbekezds"/>
        <w:numPr>
          <w:ilvl w:val="2"/>
          <w:numId w:val="17"/>
        </w:numPr>
        <w:spacing w:before="120" w:after="0" w:line="280" w:lineRule="atLeast"/>
        <w:ind w:left="1985" w:hanging="567"/>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Vevő – a fizetési felszólítás kézhezvételétől számított – 8 banki napon belül köteles a fizetési felszólításnak megfelelő tartozást kifizetni, és erről az Eladót értesíteni, </w:t>
      </w:r>
    </w:p>
    <w:p w:rsidR="00C024FE" w:rsidRPr="005B60C6" w:rsidRDefault="00C024FE" w:rsidP="00C024FE">
      <w:pPr>
        <w:pStyle w:val="Listaszerbekezds"/>
        <w:numPr>
          <w:ilvl w:val="2"/>
          <w:numId w:val="17"/>
        </w:numPr>
        <w:spacing w:before="120" w:after="0" w:line="280" w:lineRule="atLeast"/>
        <w:ind w:left="1985" w:hanging="567"/>
        <w:contextualSpacing w:val="0"/>
        <w:jc w:val="both"/>
        <w:rPr>
          <w:rFonts w:ascii="Times New Roman" w:hAnsi="Times New Roman" w:cs="Times New Roman"/>
          <w:sz w:val="24"/>
          <w:szCs w:val="24"/>
        </w:rPr>
      </w:pPr>
      <w:r w:rsidRPr="005B60C6">
        <w:rPr>
          <w:rFonts w:ascii="Times New Roman" w:hAnsi="Times New Roman" w:cs="Times New Roman"/>
          <w:sz w:val="24"/>
          <w:szCs w:val="24"/>
        </w:rPr>
        <w:t>amennyiben a tartozás kifizetése a fentiekben megadott határidőn belül nem történik meg és Vevő érdemi kifogással nem él Eladó felé, úgy az Eladó a teljesítést jogszerűen megtagadhatja, ha ezen szándékáról a tényleges foganatosítást megelőzően legalább 48 órával előbb tájékoztatja Vevőt.</w:t>
      </w:r>
    </w:p>
    <w:p w:rsidR="00C024FE" w:rsidRPr="005B60C6" w:rsidRDefault="00C024FE" w:rsidP="00C024FE">
      <w:pPr>
        <w:spacing w:line="280" w:lineRule="atLeast"/>
        <w:jc w:val="both"/>
      </w:pPr>
    </w:p>
    <w:p w:rsidR="00C024FE" w:rsidRPr="005B60C6" w:rsidRDefault="00C024FE" w:rsidP="00C024FE">
      <w:pPr>
        <w:spacing w:line="280" w:lineRule="atLeast"/>
        <w:jc w:val="both"/>
      </w:pPr>
    </w:p>
    <w:p w:rsidR="00C024FE" w:rsidRPr="005B60C6" w:rsidRDefault="00C024FE" w:rsidP="00C024FE">
      <w:pPr>
        <w:spacing w:line="280" w:lineRule="atLeast"/>
        <w:jc w:val="right"/>
      </w:pPr>
      <w:r w:rsidRPr="005B60C6">
        <w:br w:type="page"/>
      </w:r>
      <w:r w:rsidRPr="005B60C6">
        <w:lastRenderedPageBreak/>
        <w:t>7. sz. melléklet</w:t>
      </w:r>
    </w:p>
    <w:p w:rsidR="00C024FE" w:rsidRPr="005B60C6" w:rsidRDefault="00C024FE" w:rsidP="00C024FE">
      <w:pPr>
        <w:spacing w:line="280" w:lineRule="atLeast"/>
        <w:jc w:val="center"/>
      </w:pPr>
    </w:p>
    <w:p w:rsidR="00C024FE" w:rsidRPr="005B60C6" w:rsidRDefault="00C024FE" w:rsidP="00C024FE">
      <w:pPr>
        <w:spacing w:line="280" w:lineRule="atLeast"/>
        <w:jc w:val="center"/>
      </w:pPr>
      <w:r w:rsidRPr="005B60C6">
        <w:t>Kapcsolattartás</w:t>
      </w:r>
    </w:p>
    <w:p w:rsidR="00C024FE" w:rsidRPr="005B60C6" w:rsidRDefault="00C024FE" w:rsidP="00C024FE">
      <w:pPr>
        <w:spacing w:line="280" w:lineRule="atLeast"/>
        <w:jc w:val="both"/>
      </w:pPr>
    </w:p>
    <w:p w:rsidR="00C024FE" w:rsidRPr="005B60C6" w:rsidRDefault="00C024FE" w:rsidP="00C024FE">
      <w:pPr>
        <w:spacing w:line="280" w:lineRule="atLeast"/>
        <w:jc w:val="both"/>
      </w:pPr>
    </w:p>
    <w:p w:rsidR="00C024FE" w:rsidRPr="005B60C6" w:rsidRDefault="00C024FE" w:rsidP="00C024FE">
      <w:pPr>
        <w:spacing w:line="280" w:lineRule="atLeast"/>
        <w:jc w:val="both"/>
      </w:pPr>
      <w:r w:rsidRPr="005B60C6">
        <w:t xml:space="preserve">Az operatív, napi szintű kapcsolattartásra a Felek saját hatáskörükben kötelesek felelős személyt és helyetteseket kijelölni és elérhetőségüket biztosítani. </w:t>
      </w:r>
    </w:p>
    <w:p w:rsidR="00C024FE" w:rsidRPr="005B60C6" w:rsidRDefault="00C024FE" w:rsidP="00C024FE">
      <w:pPr>
        <w:pStyle w:val="Listaszerbekezds"/>
        <w:numPr>
          <w:ilvl w:val="0"/>
          <w:numId w:val="21"/>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Felek kötelesek olyan belső információs rendszerről és szabályozásról gondoskodni, amelyből a másik Fél részére téves információ nem kerül ki. Nem a Felek által befolyásolt információ megjelenése esetén, soron kívül visszaigazolást kérhet a fogadó fél, továbbá a Felek együtt, közösen intézkednek a folyamat felderítéséről és az intézkedések megtételéről. A Felek az ügyeleti beosztást tárgyhót megelőző hó 25. napjáig megküldik. </w:t>
      </w:r>
    </w:p>
    <w:p w:rsidR="00C024FE" w:rsidRPr="005B60C6" w:rsidRDefault="00C024FE" w:rsidP="00C024FE">
      <w:pPr>
        <w:pStyle w:val="Listaszerbekezds"/>
        <w:numPr>
          <w:ilvl w:val="0"/>
          <w:numId w:val="21"/>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kapcsolattartókat a Felek bármikor a másik fél írásos tájékoztatási kötelezettsége mellett egyoldalúan megváltoztathatják. A tájékoztatást a változás bevezetése előtt 3 munkanappal korábban írásban kell eljuttatni a másik félnek, akik intézkednek a változások átvezetésén és alkalmazásán. </w:t>
      </w:r>
    </w:p>
    <w:p w:rsidR="00C024FE" w:rsidRPr="005B60C6" w:rsidRDefault="00C024FE" w:rsidP="00C024FE">
      <w:pPr>
        <w:pStyle w:val="Listaszerbekezds"/>
        <w:numPr>
          <w:ilvl w:val="0"/>
          <w:numId w:val="21"/>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 kapcsolattartók a Szerződés keretein belül hivatalosan és teljes joggal képviselik a társaságukat a Szerződésben foglalt adatforgalmazás szempontjából. Intézkedéseikért a megbízottak teljes körű felelősséggel tartoznak. </w:t>
      </w:r>
    </w:p>
    <w:p w:rsidR="00C024FE" w:rsidRPr="005B60C6" w:rsidRDefault="00C024FE" w:rsidP="00C024FE">
      <w:pPr>
        <w:pStyle w:val="Listaszerbekezds"/>
        <w:numPr>
          <w:ilvl w:val="0"/>
          <w:numId w:val="21"/>
        </w:numPr>
        <w:spacing w:before="240" w:after="0" w:line="240" w:lineRule="auto"/>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A Vevő részéről a Szerződés keretein belül a rendszeres hivatalos kapcsolattartással az alábbi személyeket bízza meg.</w:t>
      </w:r>
    </w:p>
    <w:p w:rsidR="00C024FE" w:rsidRPr="005B60C6" w:rsidRDefault="00C024FE" w:rsidP="00C024FE">
      <w:pPr>
        <w:ind w:left="709"/>
        <w:jc w:val="both"/>
      </w:pPr>
      <w:r w:rsidRPr="005B60C6">
        <w:t>Vevő általános kapcsolattartója (szerződéssel kapcsolatban)</w:t>
      </w:r>
    </w:p>
    <w:p w:rsidR="00B771F3" w:rsidRPr="005B60C6" w:rsidRDefault="00B771F3" w:rsidP="00843F87">
      <w:pPr>
        <w:pStyle w:val="Szvegtrzsbehzssal"/>
        <w:tabs>
          <w:tab w:val="left" w:pos="1800"/>
        </w:tabs>
        <w:ind w:left="993"/>
        <w:rPr>
          <w:color w:val="000000"/>
        </w:rPr>
      </w:pPr>
      <w:proofErr w:type="gramStart"/>
      <w:r w:rsidRPr="005B60C6">
        <w:rPr>
          <w:color w:val="000000"/>
        </w:rPr>
        <w:t>név</w:t>
      </w:r>
      <w:proofErr w:type="gramEnd"/>
      <w:r w:rsidRPr="005B60C6">
        <w:rPr>
          <w:color w:val="000000"/>
        </w:rPr>
        <w:t xml:space="preserve">: </w:t>
      </w:r>
      <w:r w:rsidRPr="005B60C6">
        <w:rPr>
          <w:color w:val="000000"/>
        </w:rPr>
        <w:tab/>
      </w:r>
      <w:r w:rsidRPr="005B60C6">
        <w:t>Szabó György, Üzemeltetési Iroda vezetője</w:t>
      </w:r>
      <w:r w:rsidRPr="005B60C6">
        <w:rPr>
          <w:color w:val="000000"/>
        </w:rPr>
        <w:t xml:space="preserve"> </w:t>
      </w:r>
    </w:p>
    <w:p w:rsidR="00B771F3" w:rsidRPr="005B60C6" w:rsidRDefault="00B771F3" w:rsidP="00843F87">
      <w:pPr>
        <w:pStyle w:val="Szvegtrzsbehzssal"/>
        <w:tabs>
          <w:tab w:val="left" w:pos="1800"/>
        </w:tabs>
        <w:ind w:left="993"/>
        <w:rPr>
          <w:color w:val="000000"/>
        </w:rPr>
      </w:pPr>
      <w:proofErr w:type="gramStart"/>
      <w:r w:rsidRPr="005B60C6">
        <w:rPr>
          <w:color w:val="000000"/>
        </w:rPr>
        <w:t>cím</w:t>
      </w:r>
      <w:proofErr w:type="gramEnd"/>
      <w:r w:rsidRPr="005B60C6">
        <w:rPr>
          <w:color w:val="000000"/>
        </w:rPr>
        <w:t>:</w:t>
      </w:r>
      <w:r w:rsidRPr="005B60C6">
        <w:rPr>
          <w:color w:val="000000"/>
        </w:rPr>
        <w:tab/>
      </w:r>
      <w:r w:rsidRPr="005B60C6">
        <w:t>1073 Budapest, Erzsébet krt. 6.</w:t>
      </w:r>
    </w:p>
    <w:p w:rsidR="00B771F3" w:rsidRPr="005B60C6" w:rsidRDefault="00B771F3" w:rsidP="00843F87">
      <w:pPr>
        <w:pStyle w:val="Szvegtrzsbehzssal"/>
        <w:tabs>
          <w:tab w:val="left" w:pos="1800"/>
        </w:tabs>
        <w:ind w:left="993"/>
        <w:rPr>
          <w:color w:val="000000"/>
        </w:rPr>
      </w:pPr>
      <w:proofErr w:type="gramStart"/>
      <w:r w:rsidRPr="005B60C6">
        <w:rPr>
          <w:color w:val="000000"/>
        </w:rPr>
        <w:t>e-mail</w:t>
      </w:r>
      <w:proofErr w:type="gramEnd"/>
      <w:r w:rsidRPr="005B60C6">
        <w:rPr>
          <w:color w:val="000000"/>
        </w:rPr>
        <w:t xml:space="preserve">: </w:t>
      </w:r>
      <w:r w:rsidRPr="005B60C6">
        <w:rPr>
          <w:color w:val="000000"/>
        </w:rPr>
        <w:tab/>
      </w:r>
      <w:r w:rsidRPr="005B60C6">
        <w:t>szabo.gyorgy@erzsebetvaros.hu</w:t>
      </w:r>
    </w:p>
    <w:p w:rsidR="00B771F3" w:rsidRPr="005B60C6" w:rsidRDefault="00B771F3" w:rsidP="00843F87">
      <w:pPr>
        <w:pStyle w:val="Szvegtrzsbehzssal"/>
        <w:tabs>
          <w:tab w:val="left" w:pos="1800"/>
        </w:tabs>
        <w:ind w:left="993"/>
        <w:rPr>
          <w:color w:val="000000"/>
        </w:rPr>
      </w:pPr>
      <w:proofErr w:type="gramStart"/>
      <w:r w:rsidRPr="005B60C6">
        <w:rPr>
          <w:color w:val="000000"/>
        </w:rPr>
        <w:t>telefon</w:t>
      </w:r>
      <w:proofErr w:type="gramEnd"/>
      <w:r w:rsidRPr="005B60C6">
        <w:rPr>
          <w:color w:val="000000"/>
        </w:rPr>
        <w:t>:</w:t>
      </w:r>
      <w:r w:rsidRPr="005B60C6">
        <w:rPr>
          <w:color w:val="000000"/>
        </w:rPr>
        <w:tab/>
      </w:r>
      <w:r w:rsidRPr="005B60C6">
        <w:t>462-3276, 30/593-8049</w:t>
      </w:r>
    </w:p>
    <w:p w:rsidR="00B771F3" w:rsidRPr="005B60C6" w:rsidRDefault="00B771F3" w:rsidP="00843F87">
      <w:pPr>
        <w:pStyle w:val="Szvegtrzsbehzssal"/>
        <w:tabs>
          <w:tab w:val="left" w:pos="1800"/>
        </w:tabs>
        <w:ind w:left="993"/>
      </w:pPr>
      <w:r w:rsidRPr="005B60C6">
        <w:t>Számlafizetők részéről:</w:t>
      </w:r>
    </w:p>
    <w:p w:rsidR="00B771F3" w:rsidRPr="005B60C6" w:rsidRDefault="00B771F3" w:rsidP="00843F87">
      <w:pPr>
        <w:pStyle w:val="Szvegtrzsbehzssal"/>
        <w:tabs>
          <w:tab w:val="left" w:pos="1800"/>
        </w:tabs>
        <w:ind w:left="993"/>
        <w:rPr>
          <w:color w:val="000000"/>
        </w:rPr>
      </w:pPr>
      <w:proofErr w:type="gramStart"/>
      <w:r w:rsidRPr="005B60C6">
        <w:rPr>
          <w:color w:val="000000"/>
        </w:rPr>
        <w:t>név</w:t>
      </w:r>
      <w:proofErr w:type="gramEnd"/>
      <w:r w:rsidRPr="005B60C6">
        <w:rPr>
          <w:color w:val="000000"/>
        </w:rPr>
        <w:t xml:space="preserve">: </w:t>
      </w:r>
      <w:r w:rsidRPr="005B60C6">
        <w:rPr>
          <w:color w:val="000000"/>
        </w:rPr>
        <w:tab/>
      </w:r>
      <w:r w:rsidRPr="005B60C6">
        <w:t>Tóth Eszter</w:t>
      </w:r>
    </w:p>
    <w:p w:rsidR="00B771F3" w:rsidRPr="005B60C6" w:rsidRDefault="00B771F3" w:rsidP="00843F87">
      <w:pPr>
        <w:pStyle w:val="Szvegtrzsbehzssal"/>
        <w:tabs>
          <w:tab w:val="left" w:pos="1800"/>
        </w:tabs>
        <w:ind w:left="993"/>
        <w:rPr>
          <w:color w:val="000000"/>
        </w:rPr>
      </w:pPr>
      <w:proofErr w:type="gramStart"/>
      <w:r w:rsidRPr="005B60C6">
        <w:rPr>
          <w:color w:val="000000"/>
        </w:rPr>
        <w:t>cím</w:t>
      </w:r>
      <w:proofErr w:type="gramEnd"/>
      <w:r w:rsidRPr="005B60C6">
        <w:rPr>
          <w:color w:val="000000"/>
        </w:rPr>
        <w:t>:</w:t>
      </w:r>
      <w:r w:rsidRPr="005B60C6">
        <w:rPr>
          <w:color w:val="000000"/>
        </w:rPr>
        <w:tab/>
      </w:r>
      <w:r w:rsidRPr="005B60C6">
        <w:t>1073 Budapest, Erzsébet krt. 6.</w:t>
      </w:r>
    </w:p>
    <w:p w:rsidR="00B771F3" w:rsidRPr="005B60C6" w:rsidRDefault="00B771F3" w:rsidP="00843F87">
      <w:pPr>
        <w:pStyle w:val="Szvegtrzsbehzssal"/>
        <w:tabs>
          <w:tab w:val="left" w:pos="1800"/>
        </w:tabs>
        <w:ind w:left="993"/>
        <w:rPr>
          <w:color w:val="000000"/>
        </w:rPr>
      </w:pPr>
      <w:proofErr w:type="gramStart"/>
      <w:r w:rsidRPr="005B60C6">
        <w:rPr>
          <w:color w:val="000000"/>
        </w:rPr>
        <w:t>e-mail</w:t>
      </w:r>
      <w:proofErr w:type="gramEnd"/>
      <w:r w:rsidRPr="005B60C6">
        <w:rPr>
          <w:color w:val="000000"/>
        </w:rPr>
        <w:t xml:space="preserve">: </w:t>
      </w:r>
      <w:r w:rsidRPr="005B60C6">
        <w:rPr>
          <w:color w:val="000000"/>
        </w:rPr>
        <w:tab/>
        <w:t>toth.eszter</w:t>
      </w:r>
      <w:r w:rsidRPr="005B60C6">
        <w:t>@erzsebetvaros.hu</w:t>
      </w:r>
    </w:p>
    <w:p w:rsidR="00B771F3" w:rsidRPr="005B60C6" w:rsidRDefault="00B771F3" w:rsidP="00843F87">
      <w:pPr>
        <w:pStyle w:val="Szvegtrzsbehzssal"/>
        <w:tabs>
          <w:tab w:val="left" w:pos="1800"/>
        </w:tabs>
        <w:ind w:left="993"/>
      </w:pPr>
      <w:proofErr w:type="gramStart"/>
      <w:r w:rsidRPr="005B60C6">
        <w:rPr>
          <w:color w:val="000000"/>
        </w:rPr>
        <w:t>telefon</w:t>
      </w:r>
      <w:proofErr w:type="gramEnd"/>
      <w:r w:rsidRPr="005B60C6">
        <w:rPr>
          <w:color w:val="000000"/>
        </w:rPr>
        <w:t>:</w:t>
      </w:r>
      <w:r w:rsidRPr="005B60C6">
        <w:rPr>
          <w:color w:val="000000"/>
        </w:rPr>
        <w:tab/>
        <w:t>462-3140</w:t>
      </w:r>
    </w:p>
    <w:p w:rsidR="00B771F3" w:rsidRPr="005B60C6" w:rsidRDefault="00B771F3" w:rsidP="00C024FE">
      <w:pPr>
        <w:pStyle w:val="Listaszerbekezds"/>
        <w:jc w:val="both"/>
        <w:rPr>
          <w:rFonts w:ascii="Times New Roman" w:hAnsi="Times New Roman" w:cs="Times New Roman"/>
          <w:sz w:val="24"/>
          <w:szCs w:val="24"/>
          <w:lang w:val="hu-HU"/>
        </w:rPr>
      </w:pPr>
    </w:p>
    <w:p w:rsidR="00C024FE" w:rsidRPr="005B60C6" w:rsidRDefault="00C024FE" w:rsidP="00C024FE">
      <w:pPr>
        <w:pStyle w:val="Listaszerbekezds"/>
        <w:numPr>
          <w:ilvl w:val="0"/>
          <w:numId w:val="21"/>
        </w:numPr>
        <w:spacing w:before="240" w:after="0" w:line="280" w:lineRule="atLeast"/>
        <w:ind w:left="709" w:hanging="709"/>
        <w:contextualSpacing w:val="0"/>
        <w:jc w:val="both"/>
        <w:rPr>
          <w:rFonts w:ascii="Times New Roman" w:hAnsi="Times New Roman" w:cs="Times New Roman"/>
          <w:sz w:val="24"/>
          <w:szCs w:val="24"/>
        </w:rPr>
      </w:pPr>
      <w:r w:rsidRPr="005B60C6">
        <w:rPr>
          <w:rFonts w:ascii="Times New Roman" w:hAnsi="Times New Roman" w:cs="Times New Roman"/>
          <w:sz w:val="24"/>
          <w:szCs w:val="24"/>
        </w:rPr>
        <w:t xml:space="preserve">Az Eladó részéről a Szerződés keretein belül a kapcsolattartásra az alábbi személyeket bízza meg: </w:t>
      </w:r>
    </w:p>
    <w:p w:rsidR="00C024FE" w:rsidRPr="005B60C6" w:rsidRDefault="00C024FE" w:rsidP="00843F87">
      <w:pPr>
        <w:pStyle w:val="Szvegtrzsbehzssal"/>
        <w:tabs>
          <w:tab w:val="left" w:pos="1800"/>
        </w:tabs>
        <w:ind w:left="993"/>
        <w:rPr>
          <w:color w:val="000000"/>
        </w:rPr>
      </w:pPr>
      <w:proofErr w:type="gramStart"/>
      <w:r w:rsidRPr="005B60C6">
        <w:rPr>
          <w:color w:val="000000"/>
        </w:rPr>
        <w:t>név</w:t>
      </w:r>
      <w:proofErr w:type="gramEnd"/>
      <w:r w:rsidRPr="005B60C6">
        <w:rPr>
          <w:color w:val="000000"/>
        </w:rPr>
        <w:t xml:space="preserve">: </w:t>
      </w:r>
      <w:r w:rsidRPr="005B60C6">
        <w:rPr>
          <w:color w:val="000000"/>
        </w:rPr>
        <w:tab/>
      </w:r>
      <w:r w:rsidR="00B771F3" w:rsidRPr="005B60C6">
        <w:t xml:space="preserve">Kissné </w:t>
      </w:r>
      <w:proofErr w:type="spellStart"/>
      <w:r w:rsidR="00B771F3" w:rsidRPr="005B60C6">
        <w:t>Lipovics</w:t>
      </w:r>
      <w:proofErr w:type="spellEnd"/>
      <w:r w:rsidR="00B771F3" w:rsidRPr="005B60C6">
        <w:t xml:space="preserve"> Emília</w:t>
      </w:r>
    </w:p>
    <w:p w:rsidR="00C024FE" w:rsidRPr="005B60C6" w:rsidRDefault="00C024FE" w:rsidP="00843F87">
      <w:pPr>
        <w:pStyle w:val="Szvegtrzsbehzssal"/>
        <w:tabs>
          <w:tab w:val="left" w:pos="1800"/>
        </w:tabs>
        <w:ind w:left="993"/>
        <w:rPr>
          <w:color w:val="000000"/>
        </w:rPr>
      </w:pPr>
      <w:proofErr w:type="gramStart"/>
      <w:r w:rsidRPr="005B60C6">
        <w:rPr>
          <w:color w:val="000000"/>
        </w:rPr>
        <w:t>cím</w:t>
      </w:r>
      <w:proofErr w:type="gramEnd"/>
      <w:r w:rsidRPr="005B60C6">
        <w:rPr>
          <w:color w:val="000000"/>
        </w:rPr>
        <w:t>:</w:t>
      </w:r>
      <w:r w:rsidRPr="005B60C6">
        <w:rPr>
          <w:color w:val="000000"/>
        </w:rPr>
        <w:tab/>
      </w:r>
      <w:r w:rsidR="00B771F3" w:rsidRPr="005B60C6">
        <w:t xml:space="preserve">1117 Budapest, </w:t>
      </w:r>
      <w:proofErr w:type="spellStart"/>
      <w:r w:rsidR="00B771F3" w:rsidRPr="005B60C6">
        <w:t>Infopark</w:t>
      </w:r>
      <w:proofErr w:type="spellEnd"/>
      <w:r w:rsidR="00B771F3" w:rsidRPr="005B60C6">
        <w:t xml:space="preserve"> sétány 1.</w:t>
      </w:r>
    </w:p>
    <w:p w:rsidR="00B771F3" w:rsidRPr="005B60C6" w:rsidRDefault="00C024FE" w:rsidP="00843F87">
      <w:pPr>
        <w:pStyle w:val="Szvegtrzsbehzssal"/>
        <w:tabs>
          <w:tab w:val="left" w:pos="1800"/>
        </w:tabs>
        <w:ind w:left="993"/>
        <w:rPr>
          <w:color w:val="000000"/>
        </w:rPr>
      </w:pPr>
      <w:proofErr w:type="gramStart"/>
      <w:r w:rsidRPr="005B60C6">
        <w:rPr>
          <w:color w:val="000000"/>
        </w:rPr>
        <w:t>e-mail</w:t>
      </w:r>
      <w:proofErr w:type="gramEnd"/>
      <w:r w:rsidRPr="005B60C6">
        <w:rPr>
          <w:color w:val="000000"/>
        </w:rPr>
        <w:t xml:space="preserve">: </w:t>
      </w:r>
      <w:r w:rsidRPr="005B60C6">
        <w:rPr>
          <w:color w:val="000000"/>
        </w:rPr>
        <w:tab/>
      </w:r>
      <w:r w:rsidR="00B771F3" w:rsidRPr="005B60C6">
        <w:rPr>
          <w:color w:val="000000"/>
        </w:rPr>
        <w:t>kissne.emilia@e2hungary.hu</w:t>
      </w:r>
    </w:p>
    <w:p w:rsidR="00C024FE" w:rsidRPr="005B60C6" w:rsidRDefault="00C024FE" w:rsidP="00843F87">
      <w:pPr>
        <w:pStyle w:val="Szvegtrzsbehzssal"/>
        <w:tabs>
          <w:tab w:val="left" w:pos="1800"/>
        </w:tabs>
        <w:ind w:left="993"/>
      </w:pPr>
      <w:proofErr w:type="gramStart"/>
      <w:r w:rsidRPr="005B60C6">
        <w:rPr>
          <w:color w:val="000000"/>
        </w:rPr>
        <w:t>telefon</w:t>
      </w:r>
      <w:proofErr w:type="gramEnd"/>
      <w:r w:rsidRPr="005B60C6">
        <w:rPr>
          <w:color w:val="000000"/>
        </w:rPr>
        <w:t>:</w:t>
      </w:r>
      <w:r w:rsidRPr="005B60C6">
        <w:rPr>
          <w:color w:val="000000"/>
        </w:rPr>
        <w:tab/>
      </w:r>
      <w:r w:rsidR="00B771F3" w:rsidRPr="005B60C6">
        <w:rPr>
          <w:color w:val="000000"/>
        </w:rPr>
        <w:t>+36 30 367-7963</w:t>
      </w:r>
    </w:p>
    <w:p w:rsidR="00C024FE" w:rsidRPr="005B60C6" w:rsidRDefault="00C024FE" w:rsidP="00C024FE">
      <w:pPr>
        <w:jc w:val="both"/>
      </w:pPr>
    </w:p>
    <w:p w:rsidR="00B771F3" w:rsidRPr="005B60C6" w:rsidRDefault="00B771F3" w:rsidP="00B771F3">
      <w:pPr>
        <w:spacing w:line="280" w:lineRule="atLeast"/>
        <w:jc w:val="right"/>
      </w:pPr>
      <w:r w:rsidRPr="005B60C6">
        <w:lastRenderedPageBreak/>
        <w:t>8. sz. melléklet</w:t>
      </w:r>
    </w:p>
    <w:p w:rsidR="00B771F3" w:rsidRPr="005B60C6" w:rsidRDefault="00B771F3" w:rsidP="00C024FE">
      <w:pPr>
        <w:spacing w:after="120"/>
        <w:jc w:val="center"/>
      </w:pPr>
    </w:p>
    <w:p w:rsidR="00D33463" w:rsidRPr="005B60C6" w:rsidRDefault="00D33463" w:rsidP="00D33463">
      <w:pPr>
        <w:jc w:val="center"/>
      </w:pPr>
    </w:p>
    <w:p w:rsidR="00D33463" w:rsidRPr="005B60C6" w:rsidRDefault="00D33463" w:rsidP="00D33463">
      <w:pPr>
        <w:jc w:val="center"/>
      </w:pPr>
      <w:r w:rsidRPr="005B60C6">
        <w:t>Az intézmények felhasználható keretösszegei</w:t>
      </w:r>
    </w:p>
    <w:p w:rsidR="00D33463" w:rsidRPr="005B60C6" w:rsidRDefault="00D33463" w:rsidP="00D33463">
      <w:pPr>
        <w:jc w:val="center"/>
      </w:pPr>
      <w:r w:rsidRPr="005B60C6">
        <w:t>(éves bontásban)</w:t>
      </w:r>
    </w:p>
    <w:p w:rsidR="00D33463" w:rsidRPr="005B60C6" w:rsidRDefault="00D33463" w:rsidP="00D33463">
      <w:pPr>
        <w:jc w:val="center"/>
      </w:pPr>
    </w:p>
    <w:p w:rsidR="00D33463" w:rsidRPr="005B60C6" w:rsidRDefault="00D33463" w:rsidP="00D33463">
      <w:pPr>
        <w:jc w:val="center"/>
      </w:pPr>
    </w:p>
    <w:tbl>
      <w:tblPr>
        <w:tblW w:w="8357" w:type="dxa"/>
        <w:jc w:val="center"/>
        <w:tblCellMar>
          <w:left w:w="70" w:type="dxa"/>
          <w:right w:w="70" w:type="dxa"/>
        </w:tblCellMar>
        <w:tblLook w:val="04A0" w:firstRow="1" w:lastRow="0" w:firstColumn="1" w:lastColumn="0" w:noHBand="0" w:noVBand="1"/>
      </w:tblPr>
      <w:tblGrid>
        <w:gridCol w:w="2193"/>
        <w:gridCol w:w="1478"/>
        <w:gridCol w:w="1559"/>
        <w:gridCol w:w="1559"/>
        <w:gridCol w:w="1559"/>
        <w:gridCol w:w="9"/>
      </w:tblGrid>
      <w:tr w:rsidR="00D33463" w:rsidRPr="005B60C6" w:rsidTr="005B60C6">
        <w:trPr>
          <w:trHeight w:val="288"/>
          <w:jc w:val="center"/>
        </w:trPr>
        <w:tc>
          <w:tcPr>
            <w:tcW w:w="2193" w:type="dxa"/>
            <w:vMerge w:val="restart"/>
            <w:tcBorders>
              <w:top w:val="single" w:sz="4" w:space="0" w:color="auto"/>
              <w:left w:val="double" w:sz="4" w:space="0" w:color="auto"/>
              <w:bottom w:val="single" w:sz="4" w:space="0" w:color="auto"/>
              <w:right w:val="single" w:sz="4" w:space="0" w:color="auto"/>
            </w:tcBorders>
            <w:shd w:val="clear" w:color="auto" w:fill="auto"/>
            <w:noWrap/>
            <w:vAlign w:val="center"/>
            <w:hideMark/>
          </w:tcPr>
          <w:p w:rsidR="00D33463" w:rsidRPr="005B60C6" w:rsidRDefault="00D33463" w:rsidP="005B60C6">
            <w:pPr>
              <w:jc w:val="center"/>
              <w:rPr>
                <w:bCs/>
                <w:color w:val="000000"/>
              </w:rPr>
            </w:pPr>
            <w:r w:rsidRPr="005B60C6">
              <w:rPr>
                <w:bCs/>
                <w:color w:val="000000"/>
              </w:rPr>
              <w:t>Intézmény</w:t>
            </w:r>
          </w:p>
        </w:tc>
        <w:tc>
          <w:tcPr>
            <w:tcW w:w="6164" w:type="dxa"/>
            <w:gridSpan w:val="5"/>
            <w:tcBorders>
              <w:top w:val="single" w:sz="4" w:space="0" w:color="auto"/>
              <w:left w:val="double" w:sz="6" w:space="0" w:color="auto"/>
              <w:bottom w:val="single" w:sz="4" w:space="0" w:color="auto"/>
              <w:right w:val="single" w:sz="4" w:space="0" w:color="auto"/>
            </w:tcBorders>
            <w:shd w:val="clear" w:color="auto" w:fill="auto"/>
            <w:noWrap/>
            <w:vAlign w:val="bottom"/>
            <w:hideMark/>
          </w:tcPr>
          <w:p w:rsidR="00D33463" w:rsidRPr="005B60C6" w:rsidRDefault="00D33463" w:rsidP="005B60C6">
            <w:pPr>
              <w:jc w:val="center"/>
              <w:rPr>
                <w:bCs/>
                <w:color w:val="000000"/>
              </w:rPr>
            </w:pPr>
            <w:r w:rsidRPr="005B60C6">
              <w:rPr>
                <w:bCs/>
                <w:color w:val="000000"/>
              </w:rPr>
              <w:t>Előirányzat (nettó)</w:t>
            </w:r>
          </w:p>
        </w:tc>
      </w:tr>
      <w:tr w:rsidR="00D33463" w:rsidRPr="005B60C6" w:rsidTr="005B60C6">
        <w:trPr>
          <w:gridAfter w:val="1"/>
          <w:wAfter w:w="9" w:type="dxa"/>
          <w:trHeight w:val="288"/>
          <w:jc w:val="center"/>
        </w:trPr>
        <w:tc>
          <w:tcPr>
            <w:tcW w:w="2193" w:type="dxa"/>
            <w:vMerge/>
            <w:tcBorders>
              <w:top w:val="single" w:sz="4" w:space="0" w:color="auto"/>
              <w:left w:val="double" w:sz="4" w:space="0" w:color="auto"/>
              <w:bottom w:val="single" w:sz="4" w:space="0" w:color="auto"/>
              <w:right w:val="single" w:sz="4" w:space="0" w:color="auto"/>
            </w:tcBorders>
            <w:vAlign w:val="center"/>
            <w:hideMark/>
          </w:tcPr>
          <w:p w:rsidR="00D33463" w:rsidRPr="005B60C6" w:rsidRDefault="00D33463" w:rsidP="005B60C6">
            <w:pPr>
              <w:rPr>
                <w:bCs/>
                <w:color w:val="000000"/>
              </w:rPr>
            </w:pPr>
          </w:p>
        </w:tc>
        <w:tc>
          <w:tcPr>
            <w:tcW w:w="1478" w:type="dxa"/>
            <w:tcBorders>
              <w:top w:val="single" w:sz="4" w:space="0" w:color="auto"/>
              <w:left w:val="double" w:sz="6" w:space="0" w:color="auto"/>
              <w:bottom w:val="single" w:sz="4" w:space="0" w:color="auto"/>
              <w:right w:val="double" w:sz="6" w:space="0" w:color="000000"/>
            </w:tcBorders>
            <w:shd w:val="clear" w:color="auto" w:fill="auto"/>
            <w:noWrap/>
            <w:vAlign w:val="center"/>
            <w:hideMark/>
          </w:tcPr>
          <w:p w:rsidR="00D33463" w:rsidRPr="005B60C6" w:rsidRDefault="00D33463" w:rsidP="005B60C6">
            <w:pPr>
              <w:jc w:val="center"/>
              <w:rPr>
                <w:bCs/>
                <w:color w:val="000000"/>
              </w:rPr>
            </w:pPr>
            <w:r w:rsidRPr="005B60C6">
              <w:rPr>
                <w:bCs/>
                <w:color w:val="000000"/>
              </w:rPr>
              <w:t>2018</w:t>
            </w:r>
          </w:p>
        </w:tc>
        <w:tc>
          <w:tcPr>
            <w:tcW w:w="1559" w:type="dxa"/>
            <w:tcBorders>
              <w:top w:val="single" w:sz="4" w:space="0" w:color="auto"/>
              <w:left w:val="nil"/>
              <w:bottom w:val="single" w:sz="4" w:space="0" w:color="auto"/>
              <w:right w:val="double" w:sz="6" w:space="0" w:color="000000"/>
            </w:tcBorders>
            <w:shd w:val="clear" w:color="auto" w:fill="auto"/>
            <w:noWrap/>
            <w:vAlign w:val="center"/>
            <w:hideMark/>
          </w:tcPr>
          <w:p w:rsidR="00D33463" w:rsidRPr="005B60C6" w:rsidRDefault="00D33463" w:rsidP="005B60C6">
            <w:pPr>
              <w:jc w:val="center"/>
              <w:rPr>
                <w:bCs/>
                <w:color w:val="000000"/>
              </w:rPr>
            </w:pPr>
            <w:r w:rsidRPr="005B60C6">
              <w:rPr>
                <w:bCs/>
                <w:color w:val="000000"/>
              </w:rPr>
              <w:t>2019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33463" w:rsidRPr="005B60C6" w:rsidRDefault="00D33463" w:rsidP="005B60C6">
            <w:pPr>
              <w:jc w:val="center"/>
              <w:rPr>
                <w:bCs/>
                <w:color w:val="000000"/>
              </w:rPr>
            </w:pPr>
            <w:r w:rsidRPr="005B60C6">
              <w:rPr>
                <w:bCs/>
                <w:color w:val="000000"/>
              </w:rPr>
              <w:t>2020</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center"/>
              <w:rPr>
                <w:bCs/>
                <w:color w:val="000000"/>
              </w:rPr>
            </w:pPr>
            <w:r w:rsidRPr="005B60C6">
              <w:rPr>
                <w:bCs/>
                <w:color w:val="000000"/>
              </w:rPr>
              <w:t>Mindösszesen</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D33463" w:rsidRPr="005B60C6" w:rsidRDefault="00D33463" w:rsidP="005B60C6">
            <w:pPr>
              <w:rPr>
                <w:color w:val="000000"/>
              </w:rPr>
            </w:pPr>
            <w:r w:rsidRPr="005B60C6">
              <w:rPr>
                <w:color w:val="000000"/>
              </w:rPr>
              <w:t>Erzsébetvárosi Polgármesteri Hivatal</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2 857 545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10 205 518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8 504 598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21 567 661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D33463" w:rsidRPr="005B60C6" w:rsidRDefault="00D33463" w:rsidP="005B60C6">
            <w:pPr>
              <w:rPr>
                <w:color w:val="000000"/>
              </w:rPr>
            </w:pPr>
            <w:r w:rsidRPr="005B60C6">
              <w:rPr>
                <w:color w:val="000000"/>
              </w:rPr>
              <w:t>Erzsébetvárosi Csicsergő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895 924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3 199 729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2 666 441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6 762 094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tcPr>
          <w:p w:rsidR="00D33463" w:rsidRPr="005B60C6" w:rsidRDefault="00D33463" w:rsidP="005B60C6">
            <w:pPr>
              <w:rPr>
                <w:color w:val="000000"/>
              </w:rPr>
            </w:pPr>
            <w:r w:rsidRPr="005B60C6">
              <w:rPr>
                <w:color w:val="000000"/>
              </w:rPr>
              <w:t>Erzsébetvárosi Nefelejcs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710 803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2 538 583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2 115 486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5 364 872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tcPr>
          <w:p w:rsidR="00D33463" w:rsidRPr="005B60C6" w:rsidRDefault="00D33463" w:rsidP="005B60C6">
            <w:pPr>
              <w:rPr>
                <w:color w:val="000000"/>
              </w:rPr>
            </w:pPr>
            <w:r w:rsidRPr="005B60C6">
              <w:rPr>
                <w:color w:val="000000"/>
              </w:rPr>
              <w:t>Erzsébetvárosi Bóbita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486 713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1 738 262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1 448 552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3 673 527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tcPr>
          <w:p w:rsidR="00D33463" w:rsidRPr="005B60C6" w:rsidRDefault="00D33463" w:rsidP="005B60C6">
            <w:pPr>
              <w:rPr>
                <w:color w:val="000000"/>
              </w:rPr>
            </w:pPr>
            <w:r w:rsidRPr="005B60C6">
              <w:rPr>
                <w:color w:val="000000"/>
              </w:rPr>
              <w:t>Erzsébetvárosi Magonc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708 981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2 532 073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2 110 061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5 351 115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tcPr>
          <w:p w:rsidR="00D33463" w:rsidRPr="005B60C6" w:rsidRDefault="00D33463" w:rsidP="005B60C6">
            <w:pPr>
              <w:rPr>
                <w:color w:val="000000"/>
              </w:rPr>
            </w:pPr>
            <w:r w:rsidRPr="005B60C6">
              <w:rPr>
                <w:color w:val="000000"/>
              </w:rPr>
              <w:t>Erzsébetvárosi Kópévár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996 465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3 558 804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2 965 670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7 520 939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tcPr>
          <w:p w:rsidR="00D33463" w:rsidRPr="005B60C6" w:rsidRDefault="00D33463" w:rsidP="005B60C6">
            <w:pPr>
              <w:rPr>
                <w:color w:val="000000"/>
              </w:rPr>
            </w:pPr>
            <w:r w:rsidRPr="005B60C6">
              <w:rPr>
                <w:color w:val="000000"/>
              </w:rPr>
              <w:t>Erzsébetvárosi Dob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700 708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2 502 529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2 085 441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5 288 678 Ft</w:t>
            </w:r>
          </w:p>
        </w:tc>
      </w:tr>
      <w:tr w:rsidR="00D33463" w:rsidRPr="005B60C6" w:rsidTr="005B60C6">
        <w:trPr>
          <w:gridAfter w:val="1"/>
          <w:wAfter w:w="9" w:type="dxa"/>
          <w:trHeight w:val="288"/>
          <w:jc w:val="center"/>
        </w:trPr>
        <w:tc>
          <w:tcPr>
            <w:tcW w:w="2193" w:type="dxa"/>
            <w:tcBorders>
              <w:top w:val="single" w:sz="4" w:space="0" w:color="auto"/>
              <w:left w:val="double" w:sz="4" w:space="0" w:color="auto"/>
              <w:bottom w:val="single" w:sz="4" w:space="0" w:color="auto"/>
              <w:right w:val="single" w:sz="4" w:space="0" w:color="auto"/>
            </w:tcBorders>
            <w:shd w:val="clear" w:color="auto" w:fill="auto"/>
            <w:noWrap/>
            <w:vAlign w:val="bottom"/>
          </w:tcPr>
          <w:p w:rsidR="00D33463" w:rsidRPr="005B60C6" w:rsidRDefault="00D33463" w:rsidP="005B60C6">
            <w:pPr>
              <w:rPr>
                <w:color w:val="000000"/>
              </w:rPr>
            </w:pPr>
            <w:r w:rsidRPr="005B60C6">
              <w:rPr>
                <w:color w:val="000000"/>
              </w:rPr>
              <w:t xml:space="preserve">Erzsébetvárosi </w:t>
            </w:r>
            <w:proofErr w:type="spellStart"/>
            <w:r w:rsidRPr="005B60C6">
              <w:rPr>
                <w:color w:val="000000"/>
              </w:rPr>
              <w:t>Brunszkvik</w:t>
            </w:r>
            <w:proofErr w:type="spellEnd"/>
            <w:r w:rsidRPr="005B60C6">
              <w:rPr>
                <w:color w:val="000000"/>
              </w:rPr>
              <w:t xml:space="preserve"> Teréz Óvoda</w:t>
            </w:r>
          </w:p>
        </w:tc>
        <w:tc>
          <w:tcPr>
            <w:tcW w:w="1478" w:type="dxa"/>
            <w:tcBorders>
              <w:top w:val="single" w:sz="4" w:space="0" w:color="auto"/>
              <w:left w:val="double" w:sz="6" w:space="0" w:color="auto"/>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146 219 Ft</w:t>
            </w:r>
          </w:p>
        </w:tc>
        <w:tc>
          <w:tcPr>
            <w:tcW w:w="1559" w:type="dxa"/>
            <w:tcBorders>
              <w:top w:val="single" w:sz="4" w:space="0" w:color="auto"/>
              <w:left w:val="nil"/>
              <w:bottom w:val="single" w:sz="4" w:space="0" w:color="auto"/>
              <w:right w:val="double" w:sz="6" w:space="0" w:color="auto"/>
            </w:tcBorders>
            <w:shd w:val="clear" w:color="auto" w:fill="auto"/>
            <w:noWrap/>
            <w:vAlign w:val="center"/>
          </w:tcPr>
          <w:p w:rsidR="00D33463" w:rsidRPr="005B60C6" w:rsidRDefault="00D33463" w:rsidP="005B60C6">
            <w:pPr>
              <w:jc w:val="right"/>
              <w:rPr>
                <w:color w:val="000000"/>
              </w:rPr>
            </w:pPr>
            <w:r w:rsidRPr="005B60C6">
              <w:rPr>
                <w:color w:val="000000"/>
              </w:rPr>
              <w:t>522 208 Ft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33463" w:rsidRPr="005B60C6" w:rsidRDefault="00D33463" w:rsidP="005B60C6">
            <w:pPr>
              <w:jc w:val="right"/>
              <w:rPr>
                <w:color w:val="000000"/>
              </w:rPr>
            </w:pPr>
            <w:r w:rsidRPr="005B60C6">
              <w:rPr>
                <w:color w:val="000000"/>
              </w:rPr>
              <w:t>435 173 Ft</w:t>
            </w:r>
          </w:p>
        </w:tc>
        <w:tc>
          <w:tcPr>
            <w:tcW w:w="1559" w:type="dxa"/>
            <w:tcBorders>
              <w:top w:val="single" w:sz="4" w:space="0" w:color="auto"/>
              <w:left w:val="double" w:sz="6" w:space="0" w:color="auto"/>
              <w:bottom w:val="single" w:sz="4" w:space="0" w:color="auto"/>
              <w:right w:val="single" w:sz="4" w:space="0" w:color="auto"/>
            </w:tcBorders>
            <w:vAlign w:val="center"/>
          </w:tcPr>
          <w:p w:rsidR="00D33463" w:rsidRPr="005B60C6" w:rsidRDefault="00D33463" w:rsidP="005B60C6">
            <w:pPr>
              <w:jc w:val="right"/>
              <w:rPr>
                <w:color w:val="000000"/>
              </w:rPr>
            </w:pPr>
            <w:r w:rsidRPr="005B60C6">
              <w:rPr>
                <w:color w:val="000000"/>
              </w:rPr>
              <w:t>1 103 600 Ft</w:t>
            </w:r>
          </w:p>
        </w:tc>
      </w:tr>
    </w:tbl>
    <w:p w:rsidR="00B771F3" w:rsidRPr="005B60C6" w:rsidRDefault="00B771F3" w:rsidP="00843F87">
      <w:pPr>
        <w:jc w:val="center"/>
      </w:pPr>
    </w:p>
    <w:sectPr w:rsidR="00B771F3" w:rsidRPr="005B60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7B5" w:rsidRDefault="00BC27B5">
      <w:r>
        <w:separator/>
      </w:r>
    </w:p>
  </w:endnote>
  <w:endnote w:type="continuationSeparator" w:id="0">
    <w:p w:rsidR="00BC27B5" w:rsidRDefault="00BC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961509"/>
      <w:docPartObj>
        <w:docPartGallery w:val="Page Numbers (Bottom of Page)"/>
        <w:docPartUnique/>
      </w:docPartObj>
    </w:sdtPr>
    <w:sdtEndPr/>
    <w:sdtContent>
      <w:p w:rsidR="006A6C0B" w:rsidRDefault="006A6C0B">
        <w:pPr>
          <w:pStyle w:val="llb"/>
          <w:jc w:val="center"/>
        </w:pPr>
        <w:r>
          <w:fldChar w:fldCharType="begin"/>
        </w:r>
        <w:r>
          <w:instrText>PAGE   \* MERGEFORMAT</w:instrText>
        </w:r>
        <w:r>
          <w:fldChar w:fldCharType="separate"/>
        </w:r>
        <w:r w:rsidR="009B69EF">
          <w:rPr>
            <w:noProof/>
          </w:rPr>
          <w:t>23</w:t>
        </w:r>
        <w:r>
          <w:fldChar w:fldCharType="end"/>
        </w:r>
      </w:p>
    </w:sdtContent>
  </w:sdt>
  <w:p w:rsidR="006A6C0B" w:rsidRDefault="006A6C0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7B5" w:rsidRDefault="00BC27B5">
      <w:r>
        <w:separator/>
      </w:r>
    </w:p>
  </w:footnote>
  <w:footnote w:type="continuationSeparator" w:id="0">
    <w:p w:rsidR="00BC27B5" w:rsidRDefault="00BC2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65E8F"/>
    <w:multiLevelType w:val="hybridMultilevel"/>
    <w:tmpl w:val="D07CDEC8"/>
    <w:lvl w:ilvl="0" w:tplc="87986A24">
      <w:start w:val="1"/>
      <w:numFmt w:val="lowerRoman"/>
      <w:lvlText w:val="(%1)"/>
      <w:lvlJc w:val="left"/>
      <w:pPr>
        <w:ind w:left="2127" w:hanging="720"/>
      </w:pPr>
      <w:rPr>
        <w:rFonts w:hint="default"/>
      </w:rPr>
    </w:lvl>
    <w:lvl w:ilvl="1" w:tplc="B94A04E2">
      <w:start w:val="1"/>
      <w:numFmt w:val="lowerRoman"/>
      <w:lvlText w:val="(%2)"/>
      <w:lvlJc w:val="left"/>
      <w:pPr>
        <w:ind w:left="2847" w:hanging="720"/>
      </w:pPr>
      <w:rPr>
        <w:rFonts w:hint="default"/>
      </w:rPr>
    </w:lvl>
    <w:lvl w:ilvl="2" w:tplc="F8F20EE4">
      <w:start w:val="1"/>
      <w:numFmt w:val="upperRoman"/>
      <w:lvlText w:val="%3."/>
      <w:lvlJc w:val="left"/>
      <w:pPr>
        <w:ind w:left="3747" w:hanging="720"/>
      </w:pPr>
      <w:rPr>
        <w:rFonts w:hint="default"/>
      </w:rPr>
    </w:lvl>
    <w:lvl w:ilvl="3" w:tplc="040E000F" w:tentative="1">
      <w:start w:val="1"/>
      <w:numFmt w:val="decimal"/>
      <w:lvlText w:val="%4."/>
      <w:lvlJc w:val="left"/>
      <w:pPr>
        <w:ind w:left="3927" w:hanging="360"/>
      </w:pPr>
    </w:lvl>
    <w:lvl w:ilvl="4" w:tplc="040E0019" w:tentative="1">
      <w:start w:val="1"/>
      <w:numFmt w:val="lowerLetter"/>
      <w:lvlText w:val="%5."/>
      <w:lvlJc w:val="left"/>
      <w:pPr>
        <w:ind w:left="4647" w:hanging="360"/>
      </w:pPr>
    </w:lvl>
    <w:lvl w:ilvl="5" w:tplc="040E001B" w:tentative="1">
      <w:start w:val="1"/>
      <w:numFmt w:val="lowerRoman"/>
      <w:lvlText w:val="%6."/>
      <w:lvlJc w:val="right"/>
      <w:pPr>
        <w:ind w:left="5367" w:hanging="180"/>
      </w:pPr>
    </w:lvl>
    <w:lvl w:ilvl="6" w:tplc="040E000F" w:tentative="1">
      <w:start w:val="1"/>
      <w:numFmt w:val="decimal"/>
      <w:lvlText w:val="%7."/>
      <w:lvlJc w:val="left"/>
      <w:pPr>
        <w:ind w:left="6087" w:hanging="360"/>
      </w:pPr>
    </w:lvl>
    <w:lvl w:ilvl="7" w:tplc="040E0019" w:tentative="1">
      <w:start w:val="1"/>
      <w:numFmt w:val="lowerLetter"/>
      <w:lvlText w:val="%8."/>
      <w:lvlJc w:val="left"/>
      <w:pPr>
        <w:ind w:left="6807" w:hanging="360"/>
      </w:pPr>
    </w:lvl>
    <w:lvl w:ilvl="8" w:tplc="040E001B" w:tentative="1">
      <w:start w:val="1"/>
      <w:numFmt w:val="lowerRoman"/>
      <w:lvlText w:val="%9."/>
      <w:lvlJc w:val="right"/>
      <w:pPr>
        <w:ind w:left="7527" w:hanging="180"/>
      </w:pPr>
    </w:lvl>
  </w:abstractNum>
  <w:abstractNum w:abstractNumId="1" w15:restartNumberingAfterBreak="0">
    <w:nsid w:val="03F33747"/>
    <w:multiLevelType w:val="hybridMultilevel"/>
    <w:tmpl w:val="D38639EA"/>
    <w:lvl w:ilvl="0" w:tplc="87986A24">
      <w:start w:val="1"/>
      <w:numFmt w:val="lowerRoman"/>
      <w:lvlText w:val="(%1)"/>
      <w:lvlJc w:val="left"/>
      <w:pPr>
        <w:ind w:left="1767" w:hanging="360"/>
      </w:pPr>
      <w:rPr>
        <w:rFonts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2" w15:restartNumberingAfterBreak="0">
    <w:nsid w:val="0617451D"/>
    <w:multiLevelType w:val="hybridMultilevel"/>
    <w:tmpl w:val="FB3E2EC4"/>
    <w:lvl w:ilvl="0" w:tplc="760AF516">
      <w:start w:val="7"/>
      <w:numFmt w:val="bullet"/>
      <w:lvlText w:val="-"/>
      <w:lvlJc w:val="left"/>
      <w:pPr>
        <w:ind w:left="1767" w:hanging="360"/>
      </w:pPr>
      <w:rPr>
        <w:rFonts w:ascii="Times New Roman" w:eastAsia="Calibri" w:hAnsi="Times New Roman" w:cs="Times New Roman"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3" w15:restartNumberingAfterBreak="0">
    <w:nsid w:val="213F172A"/>
    <w:multiLevelType w:val="hybridMultilevel"/>
    <w:tmpl w:val="B682420E"/>
    <w:lvl w:ilvl="0" w:tplc="87986A24">
      <w:start w:val="1"/>
      <w:numFmt w:val="lowerRoman"/>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22502291"/>
    <w:multiLevelType w:val="hybridMultilevel"/>
    <w:tmpl w:val="9DECD36C"/>
    <w:lvl w:ilvl="0" w:tplc="87986A24">
      <w:start w:val="1"/>
      <w:numFmt w:val="lowerRoman"/>
      <w:lvlText w:val="(%1)"/>
      <w:lvlJc w:val="left"/>
      <w:pPr>
        <w:ind w:left="1767" w:hanging="360"/>
      </w:pPr>
      <w:rPr>
        <w:rFonts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5" w15:restartNumberingAfterBreak="0">
    <w:nsid w:val="2D834699"/>
    <w:multiLevelType w:val="hybridMultilevel"/>
    <w:tmpl w:val="5B6CB658"/>
    <w:lvl w:ilvl="0" w:tplc="87986A24">
      <w:start w:val="1"/>
      <w:numFmt w:val="lowerRoman"/>
      <w:lvlText w:val="(%1)"/>
      <w:lvlJc w:val="left"/>
      <w:pPr>
        <w:ind w:left="1767" w:hanging="360"/>
      </w:pPr>
      <w:rPr>
        <w:rFonts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6" w15:restartNumberingAfterBreak="0">
    <w:nsid w:val="2DE3067A"/>
    <w:multiLevelType w:val="hybridMultilevel"/>
    <w:tmpl w:val="3C0625C8"/>
    <w:lvl w:ilvl="0" w:tplc="8026BF2E">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 w15:restartNumberingAfterBreak="0">
    <w:nsid w:val="30F96E35"/>
    <w:multiLevelType w:val="multilevel"/>
    <w:tmpl w:val="8A4E5B76"/>
    <w:lvl w:ilvl="0">
      <w:start w:val="1"/>
      <w:numFmt w:val="decimal"/>
      <w:lvlText w:val="%1."/>
      <w:lvlJc w:val="left"/>
      <w:pPr>
        <w:ind w:left="1407" w:hanging="840"/>
      </w:pPr>
      <w:rPr>
        <w:rFonts w:hint="default"/>
      </w:rPr>
    </w:lvl>
    <w:lvl w:ilvl="1">
      <w:start w:val="1"/>
      <w:numFmt w:val="decimal"/>
      <w:isLgl/>
      <w:lvlText w:val="%1.%2."/>
      <w:lvlJc w:val="left"/>
      <w:pPr>
        <w:ind w:left="1407" w:hanging="840"/>
      </w:pPr>
      <w:rPr>
        <w:rFonts w:hint="default"/>
      </w:rPr>
    </w:lvl>
    <w:lvl w:ilvl="2">
      <w:start w:val="1"/>
      <w:numFmt w:val="decimal"/>
      <w:isLgl/>
      <w:lvlText w:val="%1.%2.%3."/>
      <w:lvlJc w:val="left"/>
      <w:pPr>
        <w:ind w:left="1407" w:hanging="840"/>
      </w:pPr>
      <w:rPr>
        <w:rFonts w:hint="default"/>
      </w:rPr>
    </w:lvl>
    <w:lvl w:ilvl="3">
      <w:start w:val="1"/>
      <w:numFmt w:val="decimal"/>
      <w:isLgl/>
      <w:lvlText w:val="%1.%2.%3.%4."/>
      <w:lvlJc w:val="left"/>
      <w:pPr>
        <w:ind w:left="1407" w:hanging="84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3D0E79A4"/>
    <w:multiLevelType w:val="hybridMultilevel"/>
    <w:tmpl w:val="78E0A758"/>
    <w:lvl w:ilvl="0" w:tplc="C062ED2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1230FDB"/>
    <w:multiLevelType w:val="hybridMultilevel"/>
    <w:tmpl w:val="F8E4EBCE"/>
    <w:lvl w:ilvl="0" w:tplc="87986A24">
      <w:start w:val="1"/>
      <w:numFmt w:val="lowerRoman"/>
      <w:lvlText w:val="(%1)"/>
      <w:lvlJc w:val="left"/>
      <w:pPr>
        <w:ind w:left="1767" w:hanging="360"/>
      </w:pPr>
      <w:rPr>
        <w:rFonts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10" w15:restartNumberingAfterBreak="0">
    <w:nsid w:val="46B961C1"/>
    <w:multiLevelType w:val="hybridMultilevel"/>
    <w:tmpl w:val="7CB6AFF2"/>
    <w:lvl w:ilvl="0" w:tplc="29167680">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81D3BA7"/>
    <w:multiLevelType w:val="hybridMultilevel"/>
    <w:tmpl w:val="6EEA9732"/>
    <w:lvl w:ilvl="0" w:tplc="87986A24">
      <w:start w:val="1"/>
      <w:numFmt w:val="lowerRoman"/>
      <w:lvlText w:val="(%1)"/>
      <w:lvlJc w:val="left"/>
      <w:pPr>
        <w:ind w:left="2127" w:hanging="360"/>
      </w:pPr>
      <w:rPr>
        <w:rFonts w:hint="default"/>
      </w:rPr>
    </w:lvl>
    <w:lvl w:ilvl="1" w:tplc="040E0003" w:tentative="1">
      <w:start w:val="1"/>
      <w:numFmt w:val="bullet"/>
      <w:lvlText w:val="o"/>
      <w:lvlJc w:val="left"/>
      <w:pPr>
        <w:ind w:left="2847" w:hanging="360"/>
      </w:pPr>
      <w:rPr>
        <w:rFonts w:ascii="Courier New" w:hAnsi="Courier New" w:cs="Courier New" w:hint="default"/>
      </w:rPr>
    </w:lvl>
    <w:lvl w:ilvl="2" w:tplc="040E0005" w:tentative="1">
      <w:start w:val="1"/>
      <w:numFmt w:val="bullet"/>
      <w:lvlText w:val=""/>
      <w:lvlJc w:val="left"/>
      <w:pPr>
        <w:ind w:left="3567" w:hanging="360"/>
      </w:pPr>
      <w:rPr>
        <w:rFonts w:ascii="Wingdings" w:hAnsi="Wingdings" w:hint="default"/>
      </w:rPr>
    </w:lvl>
    <w:lvl w:ilvl="3" w:tplc="040E0001" w:tentative="1">
      <w:start w:val="1"/>
      <w:numFmt w:val="bullet"/>
      <w:lvlText w:val=""/>
      <w:lvlJc w:val="left"/>
      <w:pPr>
        <w:ind w:left="4287" w:hanging="360"/>
      </w:pPr>
      <w:rPr>
        <w:rFonts w:ascii="Symbol" w:hAnsi="Symbol" w:hint="default"/>
      </w:rPr>
    </w:lvl>
    <w:lvl w:ilvl="4" w:tplc="040E0003" w:tentative="1">
      <w:start w:val="1"/>
      <w:numFmt w:val="bullet"/>
      <w:lvlText w:val="o"/>
      <w:lvlJc w:val="left"/>
      <w:pPr>
        <w:ind w:left="5007" w:hanging="360"/>
      </w:pPr>
      <w:rPr>
        <w:rFonts w:ascii="Courier New" w:hAnsi="Courier New" w:cs="Courier New" w:hint="default"/>
      </w:rPr>
    </w:lvl>
    <w:lvl w:ilvl="5" w:tplc="040E0005" w:tentative="1">
      <w:start w:val="1"/>
      <w:numFmt w:val="bullet"/>
      <w:lvlText w:val=""/>
      <w:lvlJc w:val="left"/>
      <w:pPr>
        <w:ind w:left="5727" w:hanging="360"/>
      </w:pPr>
      <w:rPr>
        <w:rFonts w:ascii="Wingdings" w:hAnsi="Wingdings" w:hint="default"/>
      </w:rPr>
    </w:lvl>
    <w:lvl w:ilvl="6" w:tplc="040E0001" w:tentative="1">
      <w:start w:val="1"/>
      <w:numFmt w:val="bullet"/>
      <w:lvlText w:val=""/>
      <w:lvlJc w:val="left"/>
      <w:pPr>
        <w:ind w:left="6447" w:hanging="360"/>
      </w:pPr>
      <w:rPr>
        <w:rFonts w:ascii="Symbol" w:hAnsi="Symbol" w:hint="default"/>
      </w:rPr>
    </w:lvl>
    <w:lvl w:ilvl="7" w:tplc="040E0003" w:tentative="1">
      <w:start w:val="1"/>
      <w:numFmt w:val="bullet"/>
      <w:lvlText w:val="o"/>
      <w:lvlJc w:val="left"/>
      <w:pPr>
        <w:ind w:left="7167" w:hanging="360"/>
      </w:pPr>
      <w:rPr>
        <w:rFonts w:ascii="Courier New" w:hAnsi="Courier New" w:cs="Courier New" w:hint="default"/>
      </w:rPr>
    </w:lvl>
    <w:lvl w:ilvl="8" w:tplc="040E0005" w:tentative="1">
      <w:start w:val="1"/>
      <w:numFmt w:val="bullet"/>
      <w:lvlText w:val=""/>
      <w:lvlJc w:val="left"/>
      <w:pPr>
        <w:ind w:left="7887" w:hanging="360"/>
      </w:pPr>
      <w:rPr>
        <w:rFonts w:ascii="Wingdings" w:hAnsi="Wingdings" w:hint="default"/>
      </w:rPr>
    </w:lvl>
  </w:abstractNum>
  <w:abstractNum w:abstractNumId="12" w15:restartNumberingAfterBreak="0">
    <w:nsid w:val="4FB33B06"/>
    <w:multiLevelType w:val="hybridMultilevel"/>
    <w:tmpl w:val="C9C66FCC"/>
    <w:lvl w:ilvl="0" w:tplc="0B00577A">
      <w:start w:val="1"/>
      <w:numFmt w:val="lowerLetter"/>
      <w:lvlText w:val="%1.)"/>
      <w:lvlJc w:val="left"/>
      <w:pPr>
        <w:ind w:left="1767" w:hanging="360"/>
      </w:pPr>
      <w:rPr>
        <w:rFonts w:hint="default"/>
      </w:rPr>
    </w:lvl>
    <w:lvl w:ilvl="1" w:tplc="3FC4A984">
      <w:start w:val="1"/>
      <w:numFmt w:val="decimal"/>
      <w:lvlText w:val="%2."/>
      <w:lvlJc w:val="left"/>
      <w:pPr>
        <w:ind w:left="2832" w:hanging="705"/>
      </w:pPr>
      <w:rPr>
        <w:rFonts w:hint="default"/>
      </w:rPr>
    </w:lvl>
    <w:lvl w:ilvl="2" w:tplc="040E001B" w:tentative="1">
      <w:start w:val="1"/>
      <w:numFmt w:val="lowerRoman"/>
      <w:lvlText w:val="%3."/>
      <w:lvlJc w:val="right"/>
      <w:pPr>
        <w:ind w:left="3207" w:hanging="180"/>
      </w:pPr>
    </w:lvl>
    <w:lvl w:ilvl="3" w:tplc="040E000F" w:tentative="1">
      <w:start w:val="1"/>
      <w:numFmt w:val="decimal"/>
      <w:lvlText w:val="%4."/>
      <w:lvlJc w:val="left"/>
      <w:pPr>
        <w:ind w:left="3927" w:hanging="360"/>
      </w:pPr>
    </w:lvl>
    <w:lvl w:ilvl="4" w:tplc="040E0019" w:tentative="1">
      <w:start w:val="1"/>
      <w:numFmt w:val="lowerLetter"/>
      <w:lvlText w:val="%5."/>
      <w:lvlJc w:val="left"/>
      <w:pPr>
        <w:ind w:left="4647" w:hanging="360"/>
      </w:pPr>
    </w:lvl>
    <w:lvl w:ilvl="5" w:tplc="040E001B" w:tentative="1">
      <w:start w:val="1"/>
      <w:numFmt w:val="lowerRoman"/>
      <w:lvlText w:val="%6."/>
      <w:lvlJc w:val="right"/>
      <w:pPr>
        <w:ind w:left="5367" w:hanging="180"/>
      </w:pPr>
    </w:lvl>
    <w:lvl w:ilvl="6" w:tplc="040E000F" w:tentative="1">
      <w:start w:val="1"/>
      <w:numFmt w:val="decimal"/>
      <w:lvlText w:val="%7."/>
      <w:lvlJc w:val="left"/>
      <w:pPr>
        <w:ind w:left="6087" w:hanging="360"/>
      </w:pPr>
    </w:lvl>
    <w:lvl w:ilvl="7" w:tplc="040E0019" w:tentative="1">
      <w:start w:val="1"/>
      <w:numFmt w:val="lowerLetter"/>
      <w:lvlText w:val="%8."/>
      <w:lvlJc w:val="left"/>
      <w:pPr>
        <w:ind w:left="6807" w:hanging="360"/>
      </w:pPr>
    </w:lvl>
    <w:lvl w:ilvl="8" w:tplc="040E001B" w:tentative="1">
      <w:start w:val="1"/>
      <w:numFmt w:val="lowerRoman"/>
      <w:lvlText w:val="%9."/>
      <w:lvlJc w:val="right"/>
      <w:pPr>
        <w:ind w:left="7527" w:hanging="180"/>
      </w:pPr>
    </w:lvl>
  </w:abstractNum>
  <w:abstractNum w:abstractNumId="13"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476058F"/>
    <w:multiLevelType w:val="hybridMultilevel"/>
    <w:tmpl w:val="C840F824"/>
    <w:lvl w:ilvl="0" w:tplc="87986A24">
      <w:start w:val="1"/>
      <w:numFmt w:val="lowerRoman"/>
      <w:lvlText w:val="(%1)"/>
      <w:lvlJc w:val="left"/>
      <w:pPr>
        <w:ind w:left="1767" w:hanging="360"/>
      </w:pPr>
      <w:rPr>
        <w:rFonts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15" w15:restartNumberingAfterBreak="0">
    <w:nsid w:val="58A902F6"/>
    <w:multiLevelType w:val="hybridMultilevel"/>
    <w:tmpl w:val="78C0E268"/>
    <w:lvl w:ilvl="0" w:tplc="87986A24">
      <w:start w:val="1"/>
      <w:numFmt w:val="lowerRoman"/>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5D7D4D71"/>
    <w:multiLevelType w:val="hybridMultilevel"/>
    <w:tmpl w:val="7A187C1A"/>
    <w:lvl w:ilvl="0" w:tplc="87986A24">
      <w:start w:val="1"/>
      <w:numFmt w:val="lowerRoman"/>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E011B7B"/>
    <w:multiLevelType w:val="hybridMultilevel"/>
    <w:tmpl w:val="1FF682CE"/>
    <w:lvl w:ilvl="0" w:tplc="1802889C">
      <w:start w:val="1"/>
      <w:numFmt w:val="lowerLetter"/>
      <w:lvlText w:val="%1.)"/>
      <w:lvlJc w:val="left"/>
      <w:pPr>
        <w:ind w:left="2127" w:hanging="720"/>
      </w:pPr>
      <w:rPr>
        <w:rFonts w:hint="default"/>
      </w:rPr>
    </w:lvl>
    <w:lvl w:ilvl="1" w:tplc="B94A04E2">
      <w:start w:val="1"/>
      <w:numFmt w:val="lowerRoman"/>
      <w:lvlText w:val="(%2)"/>
      <w:lvlJc w:val="left"/>
      <w:pPr>
        <w:ind w:left="2847" w:hanging="720"/>
      </w:pPr>
      <w:rPr>
        <w:rFonts w:hint="default"/>
      </w:rPr>
    </w:lvl>
    <w:lvl w:ilvl="2" w:tplc="F8F20EE4">
      <w:start w:val="1"/>
      <w:numFmt w:val="upperRoman"/>
      <w:lvlText w:val="%3."/>
      <w:lvlJc w:val="left"/>
      <w:pPr>
        <w:ind w:left="3747" w:hanging="720"/>
      </w:pPr>
      <w:rPr>
        <w:rFonts w:hint="default"/>
      </w:rPr>
    </w:lvl>
    <w:lvl w:ilvl="3" w:tplc="040E000F" w:tentative="1">
      <w:start w:val="1"/>
      <w:numFmt w:val="decimal"/>
      <w:lvlText w:val="%4."/>
      <w:lvlJc w:val="left"/>
      <w:pPr>
        <w:ind w:left="3927" w:hanging="360"/>
      </w:pPr>
    </w:lvl>
    <w:lvl w:ilvl="4" w:tplc="040E0019" w:tentative="1">
      <w:start w:val="1"/>
      <w:numFmt w:val="lowerLetter"/>
      <w:lvlText w:val="%5."/>
      <w:lvlJc w:val="left"/>
      <w:pPr>
        <w:ind w:left="4647" w:hanging="360"/>
      </w:pPr>
    </w:lvl>
    <w:lvl w:ilvl="5" w:tplc="040E001B" w:tentative="1">
      <w:start w:val="1"/>
      <w:numFmt w:val="lowerRoman"/>
      <w:lvlText w:val="%6."/>
      <w:lvlJc w:val="right"/>
      <w:pPr>
        <w:ind w:left="5367" w:hanging="180"/>
      </w:pPr>
    </w:lvl>
    <w:lvl w:ilvl="6" w:tplc="040E000F" w:tentative="1">
      <w:start w:val="1"/>
      <w:numFmt w:val="decimal"/>
      <w:lvlText w:val="%7."/>
      <w:lvlJc w:val="left"/>
      <w:pPr>
        <w:ind w:left="6087" w:hanging="360"/>
      </w:pPr>
    </w:lvl>
    <w:lvl w:ilvl="7" w:tplc="040E0019" w:tentative="1">
      <w:start w:val="1"/>
      <w:numFmt w:val="lowerLetter"/>
      <w:lvlText w:val="%8."/>
      <w:lvlJc w:val="left"/>
      <w:pPr>
        <w:ind w:left="6807" w:hanging="360"/>
      </w:pPr>
    </w:lvl>
    <w:lvl w:ilvl="8" w:tplc="040E001B" w:tentative="1">
      <w:start w:val="1"/>
      <w:numFmt w:val="lowerRoman"/>
      <w:lvlText w:val="%9."/>
      <w:lvlJc w:val="right"/>
      <w:pPr>
        <w:ind w:left="7527" w:hanging="180"/>
      </w:pPr>
    </w:lvl>
  </w:abstractNum>
  <w:abstractNum w:abstractNumId="18" w15:restartNumberingAfterBreak="0">
    <w:nsid w:val="631F7088"/>
    <w:multiLevelType w:val="multilevel"/>
    <w:tmpl w:val="8A4E5B76"/>
    <w:lvl w:ilvl="0">
      <w:start w:val="1"/>
      <w:numFmt w:val="decimal"/>
      <w:lvlText w:val="%1."/>
      <w:lvlJc w:val="left"/>
      <w:pPr>
        <w:ind w:left="1407" w:hanging="840"/>
      </w:pPr>
      <w:rPr>
        <w:rFonts w:hint="default"/>
      </w:rPr>
    </w:lvl>
    <w:lvl w:ilvl="1">
      <w:start w:val="1"/>
      <w:numFmt w:val="decimal"/>
      <w:isLgl/>
      <w:lvlText w:val="%1.%2."/>
      <w:lvlJc w:val="left"/>
      <w:pPr>
        <w:ind w:left="1407" w:hanging="840"/>
      </w:pPr>
      <w:rPr>
        <w:rFonts w:hint="default"/>
      </w:rPr>
    </w:lvl>
    <w:lvl w:ilvl="2">
      <w:start w:val="1"/>
      <w:numFmt w:val="decimal"/>
      <w:isLgl/>
      <w:lvlText w:val="%1.%2.%3."/>
      <w:lvlJc w:val="left"/>
      <w:pPr>
        <w:ind w:left="1407" w:hanging="840"/>
      </w:pPr>
      <w:rPr>
        <w:rFonts w:hint="default"/>
      </w:rPr>
    </w:lvl>
    <w:lvl w:ilvl="3">
      <w:start w:val="1"/>
      <w:numFmt w:val="decimal"/>
      <w:isLgl/>
      <w:lvlText w:val="%1.%2.%3.%4."/>
      <w:lvlJc w:val="left"/>
      <w:pPr>
        <w:ind w:left="1407" w:hanging="84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66A50A63"/>
    <w:multiLevelType w:val="hybridMultilevel"/>
    <w:tmpl w:val="74601C42"/>
    <w:lvl w:ilvl="0" w:tplc="13B8C2BA">
      <w:start w:val="1"/>
      <w:numFmt w:val="lowerLetter"/>
      <w:lvlText w:val="%1.)"/>
      <w:lvlJc w:val="left"/>
      <w:pPr>
        <w:ind w:left="1827" w:hanging="420"/>
      </w:pPr>
      <w:rPr>
        <w:rFonts w:hint="default"/>
      </w:rPr>
    </w:lvl>
    <w:lvl w:ilvl="1" w:tplc="87DEB52E">
      <w:start w:val="1"/>
      <w:numFmt w:val="decimal"/>
      <w:lvlText w:val="%2."/>
      <w:lvlJc w:val="left"/>
      <w:pPr>
        <w:ind w:left="2892" w:hanging="765"/>
      </w:pPr>
      <w:rPr>
        <w:rFonts w:hint="default"/>
      </w:rPr>
    </w:lvl>
    <w:lvl w:ilvl="2" w:tplc="87986A24">
      <w:start w:val="1"/>
      <w:numFmt w:val="lowerRoman"/>
      <w:lvlText w:val="(%3)"/>
      <w:lvlJc w:val="left"/>
      <w:pPr>
        <w:ind w:left="3747" w:hanging="720"/>
      </w:pPr>
      <w:rPr>
        <w:rFonts w:hint="default"/>
      </w:rPr>
    </w:lvl>
    <w:lvl w:ilvl="3" w:tplc="040E000F" w:tentative="1">
      <w:start w:val="1"/>
      <w:numFmt w:val="decimal"/>
      <w:lvlText w:val="%4."/>
      <w:lvlJc w:val="left"/>
      <w:pPr>
        <w:ind w:left="3927" w:hanging="360"/>
      </w:pPr>
    </w:lvl>
    <w:lvl w:ilvl="4" w:tplc="040E0019" w:tentative="1">
      <w:start w:val="1"/>
      <w:numFmt w:val="lowerLetter"/>
      <w:lvlText w:val="%5."/>
      <w:lvlJc w:val="left"/>
      <w:pPr>
        <w:ind w:left="4647" w:hanging="360"/>
      </w:pPr>
    </w:lvl>
    <w:lvl w:ilvl="5" w:tplc="040E001B" w:tentative="1">
      <w:start w:val="1"/>
      <w:numFmt w:val="lowerRoman"/>
      <w:lvlText w:val="%6."/>
      <w:lvlJc w:val="right"/>
      <w:pPr>
        <w:ind w:left="5367" w:hanging="180"/>
      </w:pPr>
    </w:lvl>
    <w:lvl w:ilvl="6" w:tplc="040E000F" w:tentative="1">
      <w:start w:val="1"/>
      <w:numFmt w:val="decimal"/>
      <w:lvlText w:val="%7."/>
      <w:lvlJc w:val="left"/>
      <w:pPr>
        <w:ind w:left="6087" w:hanging="360"/>
      </w:pPr>
    </w:lvl>
    <w:lvl w:ilvl="7" w:tplc="040E0019" w:tentative="1">
      <w:start w:val="1"/>
      <w:numFmt w:val="lowerLetter"/>
      <w:lvlText w:val="%8."/>
      <w:lvlJc w:val="left"/>
      <w:pPr>
        <w:ind w:left="6807" w:hanging="360"/>
      </w:pPr>
    </w:lvl>
    <w:lvl w:ilvl="8" w:tplc="040E001B" w:tentative="1">
      <w:start w:val="1"/>
      <w:numFmt w:val="lowerRoman"/>
      <w:lvlText w:val="%9."/>
      <w:lvlJc w:val="right"/>
      <w:pPr>
        <w:ind w:left="7527" w:hanging="180"/>
      </w:pPr>
    </w:lvl>
  </w:abstractNum>
  <w:abstractNum w:abstractNumId="20" w15:restartNumberingAfterBreak="0">
    <w:nsid w:val="673E785F"/>
    <w:multiLevelType w:val="hybridMultilevel"/>
    <w:tmpl w:val="4D367C1E"/>
    <w:lvl w:ilvl="0" w:tplc="87986A24">
      <w:start w:val="1"/>
      <w:numFmt w:val="lowerRoman"/>
      <w:lvlText w:val="(%1)"/>
      <w:lvlJc w:val="left"/>
      <w:pPr>
        <w:ind w:left="1767" w:hanging="360"/>
      </w:pPr>
      <w:rPr>
        <w:rFonts w:hint="default"/>
      </w:rPr>
    </w:lvl>
    <w:lvl w:ilvl="1" w:tplc="3FC4A984">
      <w:start w:val="1"/>
      <w:numFmt w:val="decimal"/>
      <w:lvlText w:val="%2."/>
      <w:lvlJc w:val="left"/>
      <w:pPr>
        <w:ind w:left="2832" w:hanging="705"/>
      </w:pPr>
      <w:rPr>
        <w:rFonts w:hint="default"/>
      </w:rPr>
    </w:lvl>
    <w:lvl w:ilvl="2" w:tplc="040E001B" w:tentative="1">
      <w:start w:val="1"/>
      <w:numFmt w:val="lowerRoman"/>
      <w:lvlText w:val="%3."/>
      <w:lvlJc w:val="right"/>
      <w:pPr>
        <w:ind w:left="3207" w:hanging="180"/>
      </w:pPr>
    </w:lvl>
    <w:lvl w:ilvl="3" w:tplc="040E000F" w:tentative="1">
      <w:start w:val="1"/>
      <w:numFmt w:val="decimal"/>
      <w:lvlText w:val="%4."/>
      <w:lvlJc w:val="left"/>
      <w:pPr>
        <w:ind w:left="3927" w:hanging="360"/>
      </w:pPr>
    </w:lvl>
    <w:lvl w:ilvl="4" w:tplc="040E0019" w:tentative="1">
      <w:start w:val="1"/>
      <w:numFmt w:val="lowerLetter"/>
      <w:lvlText w:val="%5."/>
      <w:lvlJc w:val="left"/>
      <w:pPr>
        <w:ind w:left="4647" w:hanging="360"/>
      </w:pPr>
    </w:lvl>
    <w:lvl w:ilvl="5" w:tplc="040E001B" w:tentative="1">
      <w:start w:val="1"/>
      <w:numFmt w:val="lowerRoman"/>
      <w:lvlText w:val="%6."/>
      <w:lvlJc w:val="right"/>
      <w:pPr>
        <w:ind w:left="5367" w:hanging="180"/>
      </w:pPr>
    </w:lvl>
    <w:lvl w:ilvl="6" w:tplc="040E000F" w:tentative="1">
      <w:start w:val="1"/>
      <w:numFmt w:val="decimal"/>
      <w:lvlText w:val="%7."/>
      <w:lvlJc w:val="left"/>
      <w:pPr>
        <w:ind w:left="6087" w:hanging="360"/>
      </w:pPr>
    </w:lvl>
    <w:lvl w:ilvl="7" w:tplc="040E0019" w:tentative="1">
      <w:start w:val="1"/>
      <w:numFmt w:val="lowerLetter"/>
      <w:lvlText w:val="%8."/>
      <w:lvlJc w:val="left"/>
      <w:pPr>
        <w:ind w:left="6807" w:hanging="360"/>
      </w:pPr>
    </w:lvl>
    <w:lvl w:ilvl="8" w:tplc="040E001B" w:tentative="1">
      <w:start w:val="1"/>
      <w:numFmt w:val="lowerRoman"/>
      <w:lvlText w:val="%9."/>
      <w:lvlJc w:val="right"/>
      <w:pPr>
        <w:ind w:left="7527" w:hanging="180"/>
      </w:pPr>
    </w:lvl>
  </w:abstractNum>
  <w:abstractNum w:abstractNumId="21" w15:restartNumberingAfterBreak="0">
    <w:nsid w:val="700C4232"/>
    <w:multiLevelType w:val="hybridMultilevel"/>
    <w:tmpl w:val="893087D6"/>
    <w:lvl w:ilvl="0" w:tplc="87986A24">
      <w:start w:val="1"/>
      <w:numFmt w:val="lowerRoman"/>
      <w:lvlText w:val="(%1)"/>
      <w:lvlJc w:val="left"/>
      <w:pPr>
        <w:ind w:left="1767" w:hanging="360"/>
      </w:pPr>
      <w:rPr>
        <w:rFonts w:hint="default"/>
      </w:rPr>
    </w:lvl>
    <w:lvl w:ilvl="1" w:tplc="040E0003" w:tentative="1">
      <w:start w:val="1"/>
      <w:numFmt w:val="bullet"/>
      <w:lvlText w:val="o"/>
      <w:lvlJc w:val="left"/>
      <w:pPr>
        <w:ind w:left="2487" w:hanging="360"/>
      </w:pPr>
      <w:rPr>
        <w:rFonts w:ascii="Courier New" w:hAnsi="Courier New" w:cs="Courier New" w:hint="default"/>
      </w:rPr>
    </w:lvl>
    <w:lvl w:ilvl="2" w:tplc="040E0005" w:tentative="1">
      <w:start w:val="1"/>
      <w:numFmt w:val="bullet"/>
      <w:lvlText w:val=""/>
      <w:lvlJc w:val="left"/>
      <w:pPr>
        <w:ind w:left="3207" w:hanging="360"/>
      </w:pPr>
      <w:rPr>
        <w:rFonts w:ascii="Wingdings" w:hAnsi="Wingdings" w:hint="default"/>
      </w:rPr>
    </w:lvl>
    <w:lvl w:ilvl="3" w:tplc="040E0001" w:tentative="1">
      <w:start w:val="1"/>
      <w:numFmt w:val="bullet"/>
      <w:lvlText w:val=""/>
      <w:lvlJc w:val="left"/>
      <w:pPr>
        <w:ind w:left="3927" w:hanging="360"/>
      </w:pPr>
      <w:rPr>
        <w:rFonts w:ascii="Symbol" w:hAnsi="Symbol" w:hint="default"/>
      </w:rPr>
    </w:lvl>
    <w:lvl w:ilvl="4" w:tplc="040E0003" w:tentative="1">
      <w:start w:val="1"/>
      <w:numFmt w:val="bullet"/>
      <w:lvlText w:val="o"/>
      <w:lvlJc w:val="left"/>
      <w:pPr>
        <w:ind w:left="4647" w:hanging="360"/>
      </w:pPr>
      <w:rPr>
        <w:rFonts w:ascii="Courier New" w:hAnsi="Courier New" w:cs="Courier New" w:hint="default"/>
      </w:rPr>
    </w:lvl>
    <w:lvl w:ilvl="5" w:tplc="040E0005" w:tentative="1">
      <w:start w:val="1"/>
      <w:numFmt w:val="bullet"/>
      <w:lvlText w:val=""/>
      <w:lvlJc w:val="left"/>
      <w:pPr>
        <w:ind w:left="5367" w:hanging="360"/>
      </w:pPr>
      <w:rPr>
        <w:rFonts w:ascii="Wingdings" w:hAnsi="Wingdings" w:hint="default"/>
      </w:rPr>
    </w:lvl>
    <w:lvl w:ilvl="6" w:tplc="040E0001" w:tentative="1">
      <w:start w:val="1"/>
      <w:numFmt w:val="bullet"/>
      <w:lvlText w:val=""/>
      <w:lvlJc w:val="left"/>
      <w:pPr>
        <w:ind w:left="6087" w:hanging="360"/>
      </w:pPr>
      <w:rPr>
        <w:rFonts w:ascii="Symbol" w:hAnsi="Symbol" w:hint="default"/>
      </w:rPr>
    </w:lvl>
    <w:lvl w:ilvl="7" w:tplc="040E0003" w:tentative="1">
      <w:start w:val="1"/>
      <w:numFmt w:val="bullet"/>
      <w:lvlText w:val="o"/>
      <w:lvlJc w:val="left"/>
      <w:pPr>
        <w:ind w:left="6807" w:hanging="360"/>
      </w:pPr>
      <w:rPr>
        <w:rFonts w:ascii="Courier New" w:hAnsi="Courier New" w:cs="Courier New" w:hint="default"/>
      </w:rPr>
    </w:lvl>
    <w:lvl w:ilvl="8" w:tplc="040E0005" w:tentative="1">
      <w:start w:val="1"/>
      <w:numFmt w:val="bullet"/>
      <w:lvlText w:val=""/>
      <w:lvlJc w:val="left"/>
      <w:pPr>
        <w:ind w:left="7527" w:hanging="360"/>
      </w:pPr>
      <w:rPr>
        <w:rFonts w:ascii="Wingdings" w:hAnsi="Wingdings" w:hint="default"/>
      </w:rPr>
    </w:lvl>
  </w:abstractNum>
  <w:abstractNum w:abstractNumId="22" w15:restartNumberingAfterBreak="0">
    <w:nsid w:val="798B0C4E"/>
    <w:multiLevelType w:val="hybridMultilevel"/>
    <w:tmpl w:val="96A83C74"/>
    <w:lvl w:ilvl="0" w:tplc="87986A24">
      <w:start w:val="1"/>
      <w:numFmt w:val="lowerRoman"/>
      <w:lvlText w:val="(%1)"/>
      <w:lvlJc w:val="left"/>
      <w:pPr>
        <w:ind w:left="1827" w:hanging="420"/>
      </w:pPr>
      <w:rPr>
        <w:rFonts w:hint="default"/>
      </w:rPr>
    </w:lvl>
    <w:lvl w:ilvl="1" w:tplc="87DEB52E">
      <w:start w:val="1"/>
      <w:numFmt w:val="decimal"/>
      <w:lvlText w:val="%2."/>
      <w:lvlJc w:val="left"/>
      <w:pPr>
        <w:ind w:left="2892" w:hanging="765"/>
      </w:pPr>
      <w:rPr>
        <w:rFonts w:hint="default"/>
      </w:rPr>
    </w:lvl>
    <w:lvl w:ilvl="2" w:tplc="87986A24">
      <w:start w:val="1"/>
      <w:numFmt w:val="lowerRoman"/>
      <w:lvlText w:val="(%3)"/>
      <w:lvlJc w:val="left"/>
      <w:pPr>
        <w:ind w:left="3747" w:hanging="720"/>
      </w:pPr>
      <w:rPr>
        <w:rFonts w:hint="default"/>
      </w:rPr>
    </w:lvl>
    <w:lvl w:ilvl="3" w:tplc="040E000F" w:tentative="1">
      <w:start w:val="1"/>
      <w:numFmt w:val="decimal"/>
      <w:lvlText w:val="%4."/>
      <w:lvlJc w:val="left"/>
      <w:pPr>
        <w:ind w:left="3927" w:hanging="360"/>
      </w:pPr>
    </w:lvl>
    <w:lvl w:ilvl="4" w:tplc="040E0019" w:tentative="1">
      <w:start w:val="1"/>
      <w:numFmt w:val="lowerLetter"/>
      <w:lvlText w:val="%5."/>
      <w:lvlJc w:val="left"/>
      <w:pPr>
        <w:ind w:left="4647" w:hanging="360"/>
      </w:pPr>
    </w:lvl>
    <w:lvl w:ilvl="5" w:tplc="040E001B" w:tentative="1">
      <w:start w:val="1"/>
      <w:numFmt w:val="lowerRoman"/>
      <w:lvlText w:val="%6."/>
      <w:lvlJc w:val="right"/>
      <w:pPr>
        <w:ind w:left="5367" w:hanging="180"/>
      </w:pPr>
    </w:lvl>
    <w:lvl w:ilvl="6" w:tplc="040E000F" w:tentative="1">
      <w:start w:val="1"/>
      <w:numFmt w:val="decimal"/>
      <w:lvlText w:val="%7."/>
      <w:lvlJc w:val="left"/>
      <w:pPr>
        <w:ind w:left="6087" w:hanging="360"/>
      </w:pPr>
    </w:lvl>
    <w:lvl w:ilvl="7" w:tplc="040E0019" w:tentative="1">
      <w:start w:val="1"/>
      <w:numFmt w:val="lowerLetter"/>
      <w:lvlText w:val="%8."/>
      <w:lvlJc w:val="left"/>
      <w:pPr>
        <w:ind w:left="6807" w:hanging="360"/>
      </w:pPr>
    </w:lvl>
    <w:lvl w:ilvl="8" w:tplc="040E001B" w:tentative="1">
      <w:start w:val="1"/>
      <w:numFmt w:val="lowerRoman"/>
      <w:lvlText w:val="%9."/>
      <w:lvlJc w:val="right"/>
      <w:pPr>
        <w:ind w:left="7527" w:hanging="180"/>
      </w:pPr>
    </w:lvl>
  </w:abstractNum>
  <w:num w:numId="1">
    <w:abstractNumId w:val="18"/>
  </w:num>
  <w:num w:numId="2">
    <w:abstractNumId w:val="17"/>
  </w:num>
  <w:num w:numId="3">
    <w:abstractNumId w:val="1"/>
  </w:num>
  <w:num w:numId="4">
    <w:abstractNumId w:val="11"/>
  </w:num>
  <w:num w:numId="5">
    <w:abstractNumId w:val="3"/>
  </w:num>
  <w:num w:numId="6">
    <w:abstractNumId w:val="15"/>
  </w:num>
  <w:num w:numId="7">
    <w:abstractNumId w:val="21"/>
  </w:num>
  <w:num w:numId="8">
    <w:abstractNumId w:val="4"/>
  </w:num>
  <w:num w:numId="9">
    <w:abstractNumId w:val="5"/>
  </w:num>
  <w:num w:numId="10">
    <w:abstractNumId w:val="9"/>
  </w:num>
  <w:num w:numId="11">
    <w:abstractNumId w:val="14"/>
  </w:num>
  <w:num w:numId="12">
    <w:abstractNumId w:val="22"/>
  </w:num>
  <w:num w:numId="13">
    <w:abstractNumId w:val="20"/>
  </w:num>
  <w:num w:numId="14">
    <w:abstractNumId w:val="16"/>
  </w:num>
  <w:num w:numId="15">
    <w:abstractNumId w:val="0"/>
  </w:num>
  <w:num w:numId="16">
    <w:abstractNumId w:val="2"/>
  </w:num>
  <w:num w:numId="17">
    <w:abstractNumId w:val="19"/>
  </w:num>
  <w:num w:numId="18">
    <w:abstractNumId w:val="12"/>
  </w:num>
  <w:num w:numId="19">
    <w:abstractNumId w:val="7"/>
  </w:num>
  <w:num w:numId="20">
    <w:abstractNumId w:val="8"/>
  </w:num>
  <w:num w:numId="21">
    <w:abstractNumId w:val="10"/>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FE"/>
    <w:rsid w:val="0010414F"/>
    <w:rsid w:val="002C7D0A"/>
    <w:rsid w:val="004364F8"/>
    <w:rsid w:val="00450BD7"/>
    <w:rsid w:val="005B60C6"/>
    <w:rsid w:val="00673FC3"/>
    <w:rsid w:val="006A6C0B"/>
    <w:rsid w:val="00843F87"/>
    <w:rsid w:val="008A61FB"/>
    <w:rsid w:val="009225B1"/>
    <w:rsid w:val="00991A35"/>
    <w:rsid w:val="009B69EF"/>
    <w:rsid w:val="00A46B3C"/>
    <w:rsid w:val="00B771F3"/>
    <w:rsid w:val="00BC27B5"/>
    <w:rsid w:val="00C024FE"/>
    <w:rsid w:val="00CB1273"/>
    <w:rsid w:val="00CF7F2B"/>
    <w:rsid w:val="00D15755"/>
    <w:rsid w:val="00D33463"/>
    <w:rsid w:val="00EE09FF"/>
    <w:rsid w:val="00EF3EBF"/>
    <w:rsid w:val="00F21F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BA0EB-7E57-481B-813C-C8ACE40CB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024FE"/>
    <w:pPr>
      <w:spacing w:after="0" w:line="240" w:lineRule="auto"/>
    </w:pPr>
    <w:rPr>
      <w:rFonts w:ascii="Times New Roman" w:eastAsia="Times New Roman" w:hAnsi="Times New Roman" w:cs="Times New Roman"/>
      <w:sz w:val="24"/>
      <w:szCs w:val="24"/>
      <w:lang w:eastAsia="zh-CN"/>
    </w:rPr>
  </w:style>
  <w:style w:type="paragraph" w:styleId="Cmsor6">
    <w:name w:val="heading 6"/>
    <w:basedOn w:val="Norml"/>
    <w:next w:val="Norml"/>
    <w:link w:val="Cmsor6Char"/>
    <w:qFormat/>
    <w:rsid w:val="00CB1273"/>
    <w:pPr>
      <w:keepNext/>
      <w:tabs>
        <w:tab w:val="left" w:pos="900"/>
      </w:tabs>
      <w:jc w:val="both"/>
      <w:outlineLvl w:val="5"/>
    </w:pPr>
    <w:rPr>
      <w:b/>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C024FE"/>
    <w:rPr>
      <w:color w:val="0000FF"/>
      <w:u w:val="single"/>
    </w:rPr>
  </w:style>
  <w:style w:type="paragraph" w:styleId="Szvegtrzs">
    <w:name w:val="Body Text"/>
    <w:aliases w:val=" Char5,Char5"/>
    <w:basedOn w:val="Norml"/>
    <w:link w:val="SzvegtrzsChar"/>
    <w:rsid w:val="00C024FE"/>
    <w:pPr>
      <w:spacing w:after="120"/>
    </w:pPr>
    <w:rPr>
      <w:lang w:val="x-none"/>
    </w:rPr>
  </w:style>
  <w:style w:type="character" w:customStyle="1" w:styleId="SzvegtrzsChar">
    <w:name w:val="Szövegtörzs Char"/>
    <w:aliases w:val=" Char5 Char,Char5 Char"/>
    <w:basedOn w:val="Bekezdsalapbettpusa"/>
    <w:link w:val="Szvegtrzs"/>
    <w:rsid w:val="00C024FE"/>
    <w:rPr>
      <w:rFonts w:ascii="Times New Roman" w:eastAsia="Times New Roman" w:hAnsi="Times New Roman" w:cs="Times New Roman"/>
      <w:sz w:val="24"/>
      <w:szCs w:val="24"/>
      <w:lang w:val="x-none" w:eastAsia="zh-CN"/>
    </w:rPr>
  </w:style>
  <w:style w:type="paragraph" w:styleId="Szvegtrzsbehzssal">
    <w:name w:val="Body Text Indent"/>
    <w:basedOn w:val="Norml"/>
    <w:link w:val="SzvegtrzsbehzssalChar"/>
    <w:rsid w:val="00C024FE"/>
    <w:pPr>
      <w:spacing w:after="120"/>
      <w:ind w:left="283"/>
    </w:pPr>
  </w:style>
  <w:style w:type="character" w:customStyle="1" w:styleId="SzvegtrzsbehzssalChar">
    <w:name w:val="Szövegtörzs behúzással Char"/>
    <w:basedOn w:val="Bekezdsalapbettpusa"/>
    <w:link w:val="Szvegtrzsbehzssal"/>
    <w:rsid w:val="00C024FE"/>
    <w:rPr>
      <w:rFonts w:ascii="Times New Roman" w:eastAsia="Times New Roman" w:hAnsi="Times New Roman" w:cs="Times New Roman"/>
      <w:sz w:val="24"/>
      <w:szCs w:val="24"/>
      <w:lang w:eastAsia="zh-CN"/>
    </w:rPr>
  </w:style>
  <w:style w:type="paragraph" w:customStyle="1" w:styleId="text-3mezera">
    <w:name w:val="text - 3 mezera"/>
    <w:basedOn w:val="Norml"/>
    <w:rsid w:val="00C024FE"/>
    <w:pPr>
      <w:suppressAutoHyphens/>
      <w:spacing w:before="60" w:line="228" w:lineRule="auto"/>
      <w:jc w:val="both"/>
    </w:pPr>
    <w:rPr>
      <w:rFonts w:ascii="Arial" w:hAnsi="Arial" w:cs="Arial"/>
      <w:szCs w:val="20"/>
      <w:lang w:eastAsia="hu-HU"/>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
    <w:basedOn w:val="Norml"/>
    <w:uiPriority w:val="34"/>
    <w:qFormat/>
    <w:rsid w:val="00C024FE"/>
    <w:pPr>
      <w:spacing w:after="200" w:line="276" w:lineRule="auto"/>
      <w:ind w:left="720"/>
      <w:contextualSpacing/>
    </w:pPr>
    <w:rPr>
      <w:rFonts w:ascii="Calibri" w:eastAsia="Calibri" w:hAnsi="Calibri" w:cs="Calibri"/>
      <w:sz w:val="22"/>
      <w:szCs w:val="22"/>
      <w:lang w:val="x-none"/>
    </w:rPr>
  </w:style>
  <w:style w:type="paragraph" w:customStyle="1" w:styleId="Level4">
    <w:name w:val="Level 4"/>
    <w:basedOn w:val="Norml"/>
    <w:rsid w:val="00C024FE"/>
    <w:pPr>
      <w:tabs>
        <w:tab w:val="left" w:pos="2041"/>
      </w:tabs>
      <w:spacing w:after="140" w:line="288" w:lineRule="auto"/>
      <w:ind w:left="2041" w:hanging="680"/>
      <w:jc w:val="both"/>
    </w:pPr>
    <w:rPr>
      <w:rFonts w:ascii="Arial" w:hAnsi="Arial" w:cs="Arial"/>
      <w:kern w:val="1"/>
      <w:sz w:val="20"/>
      <w:szCs w:val="20"/>
    </w:rPr>
  </w:style>
  <w:style w:type="paragraph" w:styleId="Buborkszveg">
    <w:name w:val="Balloon Text"/>
    <w:basedOn w:val="Norml"/>
    <w:link w:val="BuborkszvegChar"/>
    <w:uiPriority w:val="99"/>
    <w:semiHidden/>
    <w:unhideWhenUsed/>
    <w:rsid w:val="004364F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364F8"/>
    <w:rPr>
      <w:rFonts w:ascii="Segoe UI" w:eastAsia="Times New Roman" w:hAnsi="Segoe UI" w:cs="Segoe UI"/>
      <w:sz w:val="18"/>
      <w:szCs w:val="18"/>
      <w:lang w:eastAsia="zh-CN"/>
    </w:rPr>
  </w:style>
  <w:style w:type="character" w:customStyle="1" w:styleId="Cmsor6Char">
    <w:name w:val="Címsor 6 Char"/>
    <w:basedOn w:val="Bekezdsalapbettpusa"/>
    <w:link w:val="Cmsor6"/>
    <w:rsid w:val="00CB1273"/>
    <w:rPr>
      <w:rFonts w:ascii="Times New Roman" w:eastAsia="Times New Roman" w:hAnsi="Times New Roman" w:cs="Times New Roman"/>
      <w:b/>
      <w:sz w:val="24"/>
      <w:szCs w:val="24"/>
      <w:lang w:eastAsia="hu-HU"/>
    </w:rPr>
  </w:style>
  <w:style w:type="paragraph" w:styleId="llb">
    <w:name w:val="footer"/>
    <w:basedOn w:val="Norml"/>
    <w:link w:val="llbChar"/>
    <w:uiPriority w:val="99"/>
    <w:unhideWhenUsed/>
    <w:rsid w:val="00CB1273"/>
    <w:pPr>
      <w:tabs>
        <w:tab w:val="center" w:pos="4536"/>
        <w:tab w:val="right" w:pos="9072"/>
      </w:tabs>
    </w:pPr>
    <w:rPr>
      <w:lang w:eastAsia="hu-HU"/>
    </w:rPr>
  </w:style>
  <w:style w:type="character" w:customStyle="1" w:styleId="llbChar">
    <w:name w:val="Élőláb Char"/>
    <w:basedOn w:val="Bekezdsalapbettpusa"/>
    <w:link w:val="llb"/>
    <w:uiPriority w:val="99"/>
    <w:rsid w:val="00CB1273"/>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45921">
      <w:bodyDiv w:val="1"/>
      <w:marLeft w:val="0"/>
      <w:marRight w:val="0"/>
      <w:marTop w:val="0"/>
      <w:marBottom w:val="0"/>
      <w:divBdr>
        <w:top w:val="none" w:sz="0" w:space="0" w:color="auto"/>
        <w:left w:val="none" w:sz="0" w:space="0" w:color="auto"/>
        <w:bottom w:val="none" w:sz="0" w:space="0" w:color="auto"/>
        <w:right w:val="none" w:sz="0" w:space="0" w:color="auto"/>
      </w:divBdr>
    </w:div>
    <w:div w:id="200037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j.jogtar.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25</Pages>
  <Words>7714</Words>
  <Characters>53227</Characters>
  <Application>Microsoft Office Word</Application>
  <DocSecurity>0</DocSecurity>
  <Lines>443</Lines>
  <Paragraphs>121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5</cp:revision>
  <cp:lastPrinted>2018-10-16T08:20:00Z</cp:lastPrinted>
  <dcterms:created xsi:type="dcterms:W3CDTF">2018-12-13T08:55:00Z</dcterms:created>
  <dcterms:modified xsi:type="dcterms:W3CDTF">2018-12-14T09:20:00Z</dcterms:modified>
</cp:coreProperties>
</file>