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80B" w:rsidRPr="00413624" w:rsidRDefault="0045780B" w:rsidP="0045780B">
      <w:pPr>
        <w:pBdr>
          <w:top w:val="double" w:sz="4" w:space="1" w:color="000001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E6E6E6"/>
        <w:jc w:val="center"/>
        <w:rPr>
          <w:b/>
        </w:rPr>
      </w:pPr>
      <w:r>
        <w:rPr>
          <w:rFonts w:ascii="Times New Roman" w:hAnsi="Times New Roman" w:cs="Times New Roman"/>
          <w:b/>
          <w:color w:val="auto"/>
        </w:rPr>
        <w:t>Budapest Főváros VII. kerület Erzsébetváros Önkormányzata Képviselő-testületének</w:t>
      </w:r>
      <w:r>
        <w:rPr>
          <w:rFonts w:ascii="Times New Roman" w:hAnsi="Times New Roman" w:cs="Times New Roman"/>
          <w:b/>
          <w:color w:val="auto"/>
        </w:rPr>
        <w:br/>
      </w:r>
      <w:proofErr w:type="spellStart"/>
      <w:r>
        <w:rPr>
          <w:rFonts w:ascii="Times New Roman" w:hAnsi="Times New Roman" w:cs="Times New Roman"/>
          <w:b/>
          <w:color w:val="auto"/>
        </w:rPr>
        <w:t>xx</w:t>
      </w:r>
      <w:proofErr w:type="spellEnd"/>
      <w:r>
        <w:rPr>
          <w:rFonts w:ascii="Times New Roman" w:hAnsi="Times New Roman" w:cs="Times New Roman"/>
          <w:b/>
          <w:color w:val="auto"/>
        </w:rPr>
        <w:t>/2019. (</w:t>
      </w:r>
      <w:proofErr w:type="spellStart"/>
      <w:r>
        <w:rPr>
          <w:rFonts w:ascii="Times New Roman" w:hAnsi="Times New Roman" w:cs="Times New Roman"/>
          <w:b/>
          <w:color w:val="auto"/>
        </w:rPr>
        <w:t>xx.xx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.) számú önkormányzati rendelete </w:t>
      </w:r>
      <w:r w:rsidRPr="00413624">
        <w:rPr>
          <w:rFonts w:ascii="Times New Roman" w:hAnsi="Times New Roman" w:cs="Times New Roman"/>
          <w:b/>
          <w:color w:val="auto"/>
        </w:rPr>
        <w:t>parkolóhelyek és rakodóhelyek megváltásáról</w:t>
      </w:r>
      <w:r>
        <w:rPr>
          <w:rFonts w:ascii="Times New Roman" w:hAnsi="Times New Roman" w:cs="Times New Roman"/>
          <w:b/>
          <w:color w:val="auto"/>
        </w:rPr>
        <w:t>,</w:t>
      </w:r>
      <w:r w:rsidRPr="00413624">
        <w:rPr>
          <w:rFonts w:ascii="Times New Roman" w:hAnsi="Times New Roman" w:cs="Times New Roman"/>
          <w:b/>
          <w:color w:val="auto"/>
        </w:rPr>
        <w:t xml:space="preserve"> közcélú parkolóhelyekről</w:t>
      </w:r>
    </w:p>
    <w:p w:rsidR="0045780B" w:rsidRDefault="0045780B" w:rsidP="0045780B">
      <w:pPr>
        <w:pStyle w:val="szakaszels"/>
        <w:rPr>
          <w:color w:val="auto"/>
          <w:sz w:val="8"/>
          <w:szCs w:val="8"/>
        </w:rPr>
      </w:pPr>
    </w:p>
    <w:p w:rsidR="0045780B" w:rsidRDefault="0045780B" w:rsidP="0045780B">
      <w:pPr>
        <w:pStyle w:val="szakaszels"/>
      </w:pPr>
      <w:r>
        <w:rPr>
          <w:color w:val="auto"/>
        </w:rPr>
        <w:t xml:space="preserve">Budapest Főváros VII. kerület Erzsébetváros Önkormányzatának Képviselő-testülete az országos településrendezési és építési követelményekről szóló 253/1997. (XII. 20.) Kormányrendelet 42.§ (1) felhatalmazása alapján, a Magyarország helyi önkormányzatairól szóló 2011. évi CLXXXIX. törvény 23. § (5) </w:t>
      </w:r>
      <w:proofErr w:type="spellStart"/>
      <w:r>
        <w:rPr>
          <w:color w:val="auto"/>
        </w:rPr>
        <w:t>5</w:t>
      </w:r>
      <w:proofErr w:type="spellEnd"/>
      <w:r>
        <w:rPr>
          <w:color w:val="auto"/>
        </w:rPr>
        <w:t>. pontjában meghatározott feladatkörében eljárva a következőket rendeli el:</w:t>
      </w:r>
    </w:p>
    <w:p w:rsidR="0045780B" w:rsidRDefault="0045780B" w:rsidP="0045780B">
      <w:pPr>
        <w:pStyle w:val="Alcm"/>
      </w:pPr>
      <w:r>
        <w:t>1. Általános rendelkezések</w:t>
      </w:r>
    </w:p>
    <w:p w:rsidR="0045780B" w:rsidRDefault="0045780B" w:rsidP="0045780B">
      <w:pPr>
        <w:pStyle w:val="szakaszels"/>
      </w:pPr>
      <w:r>
        <w:rPr>
          <w:b/>
          <w:bCs/>
          <w:color w:val="auto"/>
        </w:rPr>
        <w:t>1.§</w:t>
      </w:r>
      <w:r>
        <w:rPr>
          <w:color w:val="auto"/>
        </w:rPr>
        <w:t xml:space="preserve"> (</w:t>
      </w:r>
      <w:proofErr w:type="spellStart"/>
      <w:r>
        <w:rPr>
          <w:color w:val="auto"/>
        </w:rPr>
        <w:t>1</w:t>
      </w:r>
      <w:proofErr w:type="spellEnd"/>
      <w:r>
        <w:rPr>
          <w:color w:val="auto"/>
        </w:rPr>
        <w:t>) E rendelet alapján lehet – az Erzsébetváros Építési Szabályzatáról szóló Budapest Főváros VII. kerület Erzsébetváros Önkormányzata Képviselő-testületének 25/2018. (XII.21.) számú rendelet (a továbbiakban: EÉSZ) keretein belül meghatározott építési tevékenységek feltételeként – járművel kapcsolatos kötelezettséget megváltani, megvalósítani és fenntartani.</w:t>
      </w:r>
    </w:p>
    <w:p w:rsidR="0045780B" w:rsidRDefault="0045780B" w:rsidP="0045780B">
      <w:pPr>
        <w:pStyle w:val="bekezdsek"/>
      </w:pPr>
      <w:r>
        <w:rPr>
          <w:color w:val="auto"/>
        </w:rPr>
        <w:t>(2) E rendelet alkalmazásában a vonaljegy ára:</w:t>
      </w:r>
      <w:r>
        <w:rPr>
          <w:color w:val="9CC2E5"/>
        </w:rPr>
        <w:t xml:space="preserve"> </w:t>
      </w:r>
      <w:r>
        <w:rPr>
          <w:color w:val="auto"/>
        </w:rPr>
        <w:t>a Budapest főváros közigazgatási területén a járművel várakozás rendjének egységes kialakításáról, a várakozás díjáról és az üzemképtelen járművek tárolásának szabályozásáról szóló 30/2010. (VI. 4.) Fővárosi Közgyűlés rendelet 9.§ (2) bekezdésében meghatározottak szerint értendő.</w:t>
      </w:r>
    </w:p>
    <w:p w:rsidR="0045780B" w:rsidRDefault="0045780B" w:rsidP="0045780B">
      <w:pPr>
        <w:pStyle w:val="Alcm"/>
      </w:pPr>
      <w:r>
        <w:t>2. Jármű elhelyezési kötelezettség</w:t>
      </w:r>
    </w:p>
    <w:p w:rsidR="0045780B" w:rsidRDefault="0045780B" w:rsidP="0045780B">
      <w:pPr>
        <w:pStyle w:val="szakaszels"/>
      </w:pPr>
      <w:r>
        <w:rPr>
          <w:b/>
          <w:color w:val="auto"/>
        </w:rPr>
        <w:t>2.§</w:t>
      </w:r>
      <w:r>
        <w:rPr>
          <w:color w:val="auto"/>
        </w:rPr>
        <w:t xml:space="preserve"> (1) Az EÉSZ 26.§ (5) bekezdésében felsorolt esetekben a parkolóhely telken kívül, másik telken biztosítható, ame</w:t>
      </w:r>
      <w:r>
        <w:rPr>
          <w:color w:val="000000"/>
        </w:rPr>
        <w:t>nnyiben annak tulajdonosa hozzájárul, 200 méteren belül van és az ott lévő rendeltetésekhez szükséges parkolóhelyeket meghaladó szabad parkolóhelyként áll rendelkezésre.</w:t>
      </w:r>
    </w:p>
    <w:p w:rsidR="0045780B" w:rsidRDefault="0045780B" w:rsidP="0045780B">
      <w:pPr>
        <w:pStyle w:val="bekezdsek"/>
      </w:pPr>
      <w:r>
        <w:rPr>
          <w:color w:val="000000"/>
        </w:rPr>
        <w:t>(2)  A másik telken lévő épületben elhelyezkedő parkolóhelyre vonatkozó használati jogot szerződésben, az ingatlan</w:t>
      </w:r>
      <w:r w:rsidR="001A6BE0">
        <w:rPr>
          <w:color w:val="000000"/>
        </w:rPr>
        <w:t>-</w:t>
      </w:r>
      <w:r>
        <w:rPr>
          <w:color w:val="000000"/>
        </w:rPr>
        <w:t>nyilvántartásba bejegyezhető módon kell biztosítani.</w:t>
      </w:r>
    </w:p>
    <w:p w:rsidR="0045780B" w:rsidRDefault="0045780B" w:rsidP="0045780B">
      <w:pPr>
        <w:pStyle w:val="Alcm"/>
      </w:pPr>
      <w:r>
        <w:t>3. Parkolóhely-megváltás</w:t>
      </w:r>
    </w:p>
    <w:p w:rsidR="0045780B" w:rsidRDefault="0045780B" w:rsidP="0045780B">
      <w:pPr>
        <w:pStyle w:val="szakaszels"/>
      </w:pPr>
      <w:r>
        <w:rPr>
          <w:b/>
          <w:color w:val="000000"/>
        </w:rPr>
        <w:t>3.§</w:t>
      </w:r>
      <w:r>
        <w:rPr>
          <w:color w:val="000000"/>
        </w:rPr>
        <w:t xml:space="preserve"> (1) Amennyiben a rendeltetéshez tartozó parkoló-, illetve rakodóhely sem saját telken, sem a 2.§</w:t>
      </w:r>
      <w:proofErr w:type="spellStart"/>
      <w:r>
        <w:rPr>
          <w:color w:val="000000"/>
        </w:rPr>
        <w:t>-ban</w:t>
      </w:r>
      <w:proofErr w:type="spellEnd"/>
      <w:r>
        <w:rPr>
          <w:color w:val="000000"/>
        </w:rPr>
        <w:t xml:space="preserve"> részletezetten másik telken nem biztosított, akkor Budapest Főváros VII. kerület Erzsébetváros (továbbiakban: a Kerület) Önkormányzata (továbbiakban: Önkormányzat) egyetértése esetén megváltható.</w:t>
      </w:r>
    </w:p>
    <w:p w:rsidR="0045780B" w:rsidRDefault="0045780B" w:rsidP="0045780B">
      <w:pPr>
        <w:pStyle w:val="bekezdsek"/>
      </w:pPr>
      <w:r>
        <w:rPr>
          <w:color w:val="000000"/>
        </w:rPr>
        <w:t>(2) A megváltásról szerződést kell kötni, melyet az építtető kezdeményez, e szándékáról szóló – a hatósági eljárás megkezdése előtt– írásban benyújtott nyilatkozatával.</w:t>
      </w:r>
    </w:p>
    <w:p w:rsidR="0045780B" w:rsidRDefault="0045780B" w:rsidP="00AE6C6F">
      <w:pPr>
        <w:pStyle w:val="szakaszels"/>
      </w:pPr>
      <w:r>
        <w:rPr>
          <w:b/>
          <w:color w:val="000000"/>
        </w:rPr>
        <w:t>4.§</w:t>
      </w:r>
      <w:r>
        <w:rPr>
          <w:color w:val="000000"/>
        </w:rPr>
        <w:t xml:space="preserve"> </w:t>
      </w:r>
      <w:bookmarkStart w:id="0" w:name="__DdeLink__5367_1330526862"/>
      <w:r>
        <w:rPr>
          <w:color w:val="000000"/>
        </w:rPr>
        <w:t xml:space="preserve">(1) A parkolóhely létesítés pénzbeli megváltásának összege </w:t>
      </w:r>
      <w:r>
        <w:t>parkolóhelyenként 2 200 000 Ft + ÁFA</w:t>
      </w:r>
      <w:bookmarkEnd w:id="0"/>
      <w:r>
        <w:t>, mely összeg befizetésének igazolása az építés feltétele.</w:t>
      </w:r>
    </w:p>
    <w:p w:rsidR="0037378E" w:rsidRDefault="0037378E" w:rsidP="00AE6C6F">
      <w:pPr>
        <w:pStyle w:val="szakaszels"/>
      </w:pPr>
      <w:r>
        <w:t xml:space="preserve">(2) </w:t>
      </w:r>
      <w:r w:rsidRPr="0037378E">
        <w:t>A befizetésről szóló igazolást az Építésügyi hatósági engedélyezési eljárásokat Támogató elektronikus Dokumentációs Rendszerbe (ÉTDR) fel kell tölteni.</w:t>
      </w:r>
    </w:p>
    <w:p w:rsidR="0045780B" w:rsidRDefault="0037378E" w:rsidP="0045780B">
      <w:pPr>
        <w:pStyle w:val="bekezdsek"/>
      </w:pPr>
      <w:r>
        <w:rPr>
          <w:color w:val="000000"/>
        </w:rPr>
        <w:t>(3</w:t>
      </w:r>
      <w:r w:rsidR="0045780B">
        <w:rPr>
          <w:color w:val="000000"/>
        </w:rPr>
        <w:t>) A megváltás pénzügyi teljesítésének h</w:t>
      </w:r>
      <w:r w:rsidR="0045780B">
        <w:t>atárideje</w:t>
      </w:r>
    </w:p>
    <w:p w:rsidR="0045780B" w:rsidRDefault="0045780B" w:rsidP="0045780B">
      <w:pPr>
        <w:pStyle w:val="bekezdsek"/>
      </w:pPr>
      <w:proofErr w:type="gramStart"/>
      <w:r>
        <w:t>a</w:t>
      </w:r>
      <w:proofErr w:type="gramEnd"/>
      <w:r>
        <w:t>) megkezdett, folyamatban lévő építés esetén: a szerződés megkötését követő 30 napon belül;</w:t>
      </w:r>
    </w:p>
    <w:p w:rsidR="0045780B" w:rsidRDefault="0045780B" w:rsidP="0045780B">
      <w:pPr>
        <w:pStyle w:val="bekezdsek"/>
      </w:pPr>
      <w:r>
        <w:t>b) új építési tevékenység esetén: az építés kezdésének napja, de legkésőbb 3 év.</w:t>
      </w:r>
    </w:p>
    <w:p w:rsidR="0045780B" w:rsidRDefault="0037378E" w:rsidP="0045780B">
      <w:pPr>
        <w:pStyle w:val="bekezdsek"/>
      </w:pPr>
      <w:r>
        <w:t>(4</w:t>
      </w:r>
      <w:r w:rsidR="0045780B">
        <w:t>) A szerződés az aláírástól számított 3 év leteltével</w:t>
      </w:r>
      <w:r w:rsidR="0045780B">
        <w:rPr>
          <w:color w:val="auto"/>
        </w:rPr>
        <w:t xml:space="preserve"> – pénzügyi teljesítés elmaradása esetén – </w:t>
      </w:r>
      <w:r w:rsidR="0045780B">
        <w:t>érvénytelenné válik.</w:t>
      </w:r>
      <w:bookmarkStart w:id="1" w:name="_GoBack"/>
      <w:bookmarkEnd w:id="1"/>
    </w:p>
    <w:p w:rsidR="0045780B" w:rsidRDefault="0045780B" w:rsidP="0045780B">
      <w:pPr>
        <w:pStyle w:val="szakaszels"/>
      </w:pPr>
      <w:r>
        <w:rPr>
          <w:b/>
          <w:color w:val="auto"/>
        </w:rPr>
        <w:t>5.§</w:t>
      </w:r>
      <w:r>
        <w:rPr>
          <w:color w:val="auto"/>
        </w:rPr>
        <w:t xml:space="preserve"> (1) A parkolóhely-megváltásról szóló szerződést </w:t>
      </w:r>
      <w:r>
        <w:t>az 1. számú melléklet szerint kell megkötni.</w:t>
      </w:r>
    </w:p>
    <w:p w:rsidR="0045780B" w:rsidRDefault="0045780B" w:rsidP="0045780B">
      <w:pPr>
        <w:pStyle w:val="bekezdsek"/>
      </w:pPr>
      <w:r>
        <w:t>(2) A szerződés az építtető, vagy az ingatlantulajdonos és Önkormányzat között jön létre. Az építtető személyében történő jogutódlás kiterjed a megváltásra is.</w:t>
      </w:r>
    </w:p>
    <w:p w:rsidR="0045780B" w:rsidRDefault="0045780B" w:rsidP="0045780B">
      <w:pPr>
        <w:pStyle w:val="bekezdsek"/>
      </w:pPr>
      <w:r>
        <w:t>(3) A parkolóhely megváltási szerződés megkötéséről a Pénzügyi és Kerületfejlesztési Bizottság (továbbiakban: Bizottság) dönt.</w:t>
      </w:r>
    </w:p>
    <w:p w:rsidR="00AE6C6F" w:rsidRDefault="00AE6C6F" w:rsidP="00AE6C6F">
      <w:pPr>
        <w:pStyle w:val="szakaszels"/>
        <w:rPr>
          <w:rFonts w:eastAsiaTheme="minorHAnsi"/>
          <w:kern w:val="0"/>
          <w:lang w:bidi="ar-SA"/>
        </w:rPr>
      </w:pPr>
      <w:r>
        <w:rPr>
          <w:b/>
          <w:bCs/>
          <w:color w:val="auto"/>
        </w:rPr>
        <w:t>6.§</w:t>
      </w:r>
      <w:r>
        <w:rPr>
          <w:color w:val="auto"/>
        </w:rPr>
        <w:t xml:space="preserve"> (1) A parkolóhely-megváltási díjak</w:t>
      </w:r>
      <w:r>
        <w:t xml:space="preserve"> bevételeit a Kerület közigazgatási területén belül </w:t>
      </w:r>
      <w:proofErr w:type="gramStart"/>
      <w:r>
        <w:t>a</w:t>
      </w:r>
      <w:proofErr w:type="gramEnd"/>
      <w:r>
        <w:t xml:space="preserve"> </w:t>
      </w:r>
    </w:p>
    <w:p w:rsidR="00AE6C6F" w:rsidRDefault="00AE6C6F" w:rsidP="00AE6C6F">
      <w:pPr>
        <w:pStyle w:val="bekezdsek"/>
      </w:pPr>
      <w:proofErr w:type="gramStart"/>
      <w:r>
        <w:lastRenderedPageBreak/>
        <w:t>a</w:t>
      </w:r>
      <w:proofErr w:type="gramEnd"/>
      <w:r>
        <w:t>) mobilitással,</w:t>
      </w:r>
    </w:p>
    <w:p w:rsidR="00AE6C6F" w:rsidRDefault="00AE6C6F" w:rsidP="00AE6C6F">
      <w:pPr>
        <w:pStyle w:val="bekezdsek"/>
      </w:pPr>
      <w:r>
        <w:t>b) közhasználatú területek minőségének javításával, vagy</w:t>
      </w:r>
    </w:p>
    <w:p w:rsidR="00AE6C6F" w:rsidRDefault="00AE6C6F" w:rsidP="00AE6C6F">
      <w:pPr>
        <w:pStyle w:val="bekezdsek"/>
      </w:pPr>
      <w:r>
        <w:t>c) parkoló-, rakodóhelyekkel,</w:t>
      </w:r>
    </w:p>
    <w:p w:rsidR="00AE6C6F" w:rsidRDefault="00AE6C6F" w:rsidP="00AE6C6F">
      <w:pPr>
        <w:pStyle w:val="bekezdsek"/>
      </w:pPr>
      <w:proofErr w:type="gramStart"/>
      <w:r>
        <w:t>kapcsolatos</w:t>
      </w:r>
      <w:proofErr w:type="gramEnd"/>
      <w:r>
        <w:t xml:space="preserve"> fejlesztésekre, rendszerek fenntartására, támogatásokra kerül felhasználásra</w:t>
      </w:r>
    </w:p>
    <w:p w:rsidR="0045780B" w:rsidRDefault="0045780B" w:rsidP="00AE6C6F">
      <w:pPr>
        <w:pStyle w:val="bekezdsek"/>
      </w:pPr>
      <w:r>
        <w:t>(2) A befizetéseket az Önkormányzat elkülönítetten tartja nyilván,</w:t>
      </w:r>
    </w:p>
    <w:p w:rsidR="0045780B" w:rsidRDefault="0045780B" w:rsidP="0045780B">
      <w:pPr>
        <w:pStyle w:val="bekezdsek"/>
      </w:pPr>
      <w:r>
        <w:t>(3) A befizetésekről és azok felhasználásáról a költségvetési rendelet szabályai szerint kell beszámolni.</w:t>
      </w:r>
    </w:p>
    <w:p w:rsidR="0045780B" w:rsidRDefault="0045780B" w:rsidP="0045780B">
      <w:pPr>
        <w:pStyle w:val="Alcm"/>
      </w:pPr>
      <w:r>
        <w:t xml:space="preserve">4. Közcélú parkolóhely </w:t>
      </w:r>
    </w:p>
    <w:p w:rsidR="0045780B" w:rsidRPr="00BB5D66" w:rsidRDefault="0045780B" w:rsidP="0045780B">
      <w:pPr>
        <w:pStyle w:val="szakaszels"/>
        <w:rPr>
          <w:color w:val="auto"/>
        </w:rPr>
      </w:pPr>
      <w:r>
        <w:rPr>
          <w:b/>
          <w:bCs/>
        </w:rPr>
        <w:t xml:space="preserve">7.§ </w:t>
      </w:r>
      <w:r>
        <w:t xml:space="preserve">(1) Az EÉSZ 2.§ 10. </w:t>
      </w:r>
      <w:r w:rsidRPr="00BB5D66">
        <w:rPr>
          <w:color w:val="auto"/>
        </w:rPr>
        <w:t xml:space="preserve">pont szerinti és a 26.§ (7) </w:t>
      </w:r>
      <w:r>
        <w:rPr>
          <w:color w:val="auto"/>
        </w:rPr>
        <w:t xml:space="preserve">bekezdés </w:t>
      </w:r>
      <w:r w:rsidRPr="00BB5D66">
        <w:rPr>
          <w:color w:val="auto"/>
        </w:rPr>
        <w:t xml:space="preserve">szerint kedvezményre jogosító közcélú parkolóhelyek létesítésére és üzemeltetésére jelen rendelet szabályait kell alkalmazni. </w:t>
      </w:r>
    </w:p>
    <w:p w:rsidR="0045780B" w:rsidRPr="00BB5D66" w:rsidRDefault="0045780B" w:rsidP="0045780B">
      <w:pPr>
        <w:pStyle w:val="szakaszels"/>
        <w:rPr>
          <w:color w:val="auto"/>
        </w:rPr>
      </w:pPr>
      <w:r w:rsidRPr="00BB5D66">
        <w:rPr>
          <w:color w:val="auto"/>
        </w:rPr>
        <w:t xml:space="preserve">(2) A közcélú parkolóhelyet az új építésű ingatlanon belül </w:t>
      </w:r>
      <w:r w:rsidRPr="00BB5D66">
        <w:rPr>
          <w:bCs/>
          <w:color w:val="auto"/>
        </w:rPr>
        <w:t xml:space="preserve">önálló </w:t>
      </w:r>
      <w:proofErr w:type="spellStart"/>
      <w:r w:rsidRPr="00BB5D66">
        <w:rPr>
          <w:bCs/>
          <w:color w:val="auto"/>
        </w:rPr>
        <w:t>albetétként</w:t>
      </w:r>
      <w:proofErr w:type="spellEnd"/>
      <w:r w:rsidRPr="00BB5D66">
        <w:rPr>
          <w:color w:val="auto"/>
        </w:rPr>
        <w:t xml:space="preserve"> kell létrehozni.</w:t>
      </w:r>
    </w:p>
    <w:p w:rsidR="0045780B" w:rsidRPr="00BB5D66" w:rsidRDefault="0045780B" w:rsidP="0045780B">
      <w:pPr>
        <w:pStyle w:val="szakaszels"/>
        <w:rPr>
          <w:color w:val="auto"/>
        </w:rPr>
      </w:pPr>
      <w:r w:rsidRPr="00BB5D66">
        <w:rPr>
          <w:color w:val="auto"/>
        </w:rPr>
        <w:t xml:space="preserve">(3) Az </w:t>
      </w:r>
      <w:r w:rsidRPr="00BB5D66">
        <w:rPr>
          <w:bCs/>
          <w:color w:val="auto"/>
        </w:rPr>
        <w:t xml:space="preserve">önálló </w:t>
      </w:r>
      <w:proofErr w:type="spellStart"/>
      <w:r w:rsidRPr="00BB5D66">
        <w:rPr>
          <w:bCs/>
          <w:color w:val="auto"/>
        </w:rPr>
        <w:t>albetét</w:t>
      </w:r>
      <w:proofErr w:type="spellEnd"/>
      <w:r w:rsidRPr="00BB5D66">
        <w:rPr>
          <w:bCs/>
          <w:color w:val="auto"/>
        </w:rPr>
        <w:t xml:space="preserve"> </w:t>
      </w:r>
      <w:r w:rsidRPr="00BB5D66">
        <w:rPr>
          <w:color w:val="auto"/>
        </w:rPr>
        <w:t>területének legalább 90%-a parkolóhely és a parkolóhelyek megközelítését szolgáló út.</w:t>
      </w:r>
    </w:p>
    <w:p w:rsidR="0045780B" w:rsidRPr="00BB5D66" w:rsidRDefault="0045780B" w:rsidP="0045780B">
      <w:pPr>
        <w:pStyle w:val="szakaszels"/>
        <w:rPr>
          <w:color w:val="auto"/>
        </w:rPr>
      </w:pPr>
      <w:r w:rsidRPr="00BB5D66">
        <w:rPr>
          <w:color w:val="auto"/>
        </w:rPr>
        <w:t>(4) A hatósági eljárás során a közcélú parkolóhelyekhez kapcsolódó engedmények akkor alkalmazhatóak, ha a tervezett közcélú parkolóhely megfelel jelen rendelet szabályainak és az üzemeltetésre vonatkozó – az Önkormányzattal kötött – szerződést a kérelmező csatolja.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52BC7">
        <w:rPr>
          <w:b/>
          <w:color w:val="auto"/>
        </w:rPr>
        <w:t>8.§</w:t>
      </w:r>
      <w:r w:rsidRPr="00BB5D66">
        <w:rPr>
          <w:color w:val="auto"/>
        </w:rPr>
        <w:t xml:space="preserve"> (1) A közcélú parkolóhelyre vonatkozó szerződést az építtető és a tulajdonos együttesen kezdeményezi az Önkormányzat </w:t>
      </w:r>
      <w:r>
        <w:rPr>
          <w:color w:val="auto"/>
        </w:rPr>
        <w:t>p</w:t>
      </w:r>
      <w:r w:rsidRPr="00BB5D66">
        <w:rPr>
          <w:color w:val="auto"/>
        </w:rPr>
        <w:t>olgármesterénél.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B5D66">
        <w:rPr>
          <w:color w:val="auto"/>
        </w:rPr>
        <w:t>(2) A kezdeményező levélhez csatolni kell a tervező – a közműszolgáltató tényleges adatain alapuló – nyilatkozatát az elektromos energiaigény biztosításáról.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B5D66">
        <w:rPr>
          <w:color w:val="auto"/>
        </w:rPr>
        <w:t>(3) A kezdeményező levélben meg kell határozni a közcélú parkolóhelyek számát, ezen belül az elektromos töltővel ellátott parkolóhelyek számát. Legalább egy elektromos töltőhelyet létesíteni kell, az ilyen helyek száma az összes közcélú parkolóhely számának legalább 5 százaléka.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B5D66">
        <w:rPr>
          <w:color w:val="auto"/>
        </w:rPr>
        <w:t>(4) A szerződés alapján a közcélú használat jellegét az ingatlan nyilvántartásba be kell jegyezni,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B5D66">
        <w:rPr>
          <w:color w:val="auto"/>
        </w:rPr>
        <w:t>(5) A közcélú parkolóhely igénybevételét bármely – a szerződésben meghatározott – személygépkocsi részére biztosítani kell.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B5D66">
        <w:rPr>
          <w:color w:val="auto"/>
        </w:rPr>
        <w:t>(6) Az önkormányzattal kötött szerződés rendelkezhet a közcélú, pillanatnyilag szabad parkolóhelyek számának internetes alkalmazásban való megjelenítéséről.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B5D66">
        <w:rPr>
          <w:color w:val="auto"/>
        </w:rPr>
        <w:t>(7) A szolgáltatás – karbantartási célú – szüneteltetésének feltételeit a szerződés részletezi.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52BC7">
        <w:rPr>
          <w:b/>
          <w:color w:val="auto"/>
        </w:rPr>
        <w:t>9.§</w:t>
      </w:r>
      <w:r w:rsidRPr="00BB5D66">
        <w:rPr>
          <w:color w:val="auto"/>
        </w:rPr>
        <w:t xml:space="preserve"> (1) A közcélú parkolóhely igénybevételének – az általános forgalmi adó – összegét is tartalmazó díja 1 óra időtartamra a </w:t>
      </w:r>
      <w:r w:rsidRPr="00BB5D66">
        <w:rPr>
          <w:bCs/>
          <w:color w:val="auto"/>
        </w:rPr>
        <w:t>mindenkori</w:t>
      </w:r>
      <w:r w:rsidRPr="00BB5D66">
        <w:rPr>
          <w:color w:val="auto"/>
        </w:rPr>
        <w:t xml:space="preserve"> vonaljegy árának megfelelő összeg.</w:t>
      </w:r>
    </w:p>
    <w:p w:rsidR="0045780B" w:rsidRPr="00BB5D66" w:rsidRDefault="0045780B" w:rsidP="0045780B">
      <w:pPr>
        <w:pStyle w:val="bekezdsek"/>
        <w:rPr>
          <w:color w:val="auto"/>
        </w:rPr>
      </w:pPr>
      <w:r w:rsidRPr="00BB5D66">
        <w:rPr>
          <w:color w:val="auto"/>
        </w:rPr>
        <w:t xml:space="preserve">(2) Az ingatlan 500 méteres körzetében állandó lakóhellyel rendelkező magánszemélyek személygépjárműve számára éves kedvezményt kell nyújtani az éjszakai parkolás biztosítására. Az éves időtartamra biztosított kedvezményes lehetőségért fizetendő térítés </w:t>
      </w:r>
      <w:r>
        <w:rPr>
          <w:color w:val="auto"/>
        </w:rPr>
        <w:t>a 9.§ (1) bekezdés szerinti óránkénti díj 365-szöröse</w:t>
      </w:r>
      <w:r w:rsidRPr="00BB5D66">
        <w:rPr>
          <w:color w:val="auto"/>
        </w:rPr>
        <w:t xml:space="preserve">. A kedvezményes lehetőség </w:t>
      </w:r>
      <w:r>
        <w:rPr>
          <w:color w:val="auto"/>
        </w:rPr>
        <w:t>a</w:t>
      </w:r>
      <w:r w:rsidRPr="00BB5D66">
        <w:rPr>
          <w:color w:val="auto"/>
        </w:rPr>
        <w:t xml:space="preserve"> 20:0</w:t>
      </w:r>
      <w:r>
        <w:rPr>
          <w:color w:val="auto"/>
        </w:rPr>
        <w:t>0-tól 8:30 óráig tartó időszakban</w:t>
      </w:r>
      <w:r w:rsidRPr="00BB5D66">
        <w:rPr>
          <w:color w:val="auto"/>
        </w:rPr>
        <w:t xml:space="preserve"> érvényes.</w:t>
      </w:r>
    </w:p>
    <w:p w:rsidR="0045780B" w:rsidRDefault="0045780B" w:rsidP="0045780B">
      <w:pPr>
        <w:pStyle w:val="bekezdsek"/>
      </w:pPr>
      <w:r w:rsidRPr="00BB5D66">
        <w:rPr>
          <w:color w:val="auto"/>
        </w:rPr>
        <w:t>(3) A bevételekről e</w:t>
      </w:r>
      <w:r>
        <w:rPr>
          <w:color w:val="auto"/>
        </w:rPr>
        <w:t>lszámolás</w:t>
      </w:r>
      <w:r w:rsidRPr="00BB5D66">
        <w:rPr>
          <w:color w:val="auto"/>
        </w:rPr>
        <w:t>t kell az önkormányzat felé bemut</w:t>
      </w:r>
      <w:r>
        <w:rPr>
          <w:color w:val="auto"/>
        </w:rPr>
        <w:t>atni és az éves bevétel 1%-át számla ellenében az önkormányzat felé meg kell fizetni.</w:t>
      </w:r>
    </w:p>
    <w:p w:rsidR="0045780B" w:rsidRDefault="0045780B" w:rsidP="0045780B">
      <w:pPr>
        <w:pStyle w:val="bekezdsek"/>
      </w:pPr>
      <w:r>
        <w:rPr>
          <w:color w:val="auto"/>
        </w:rPr>
        <w:t>(4) Az önkormányzat külön szerződésben támogatást biztosíthat a közcélú parkolóhelyek működéséhez.</w:t>
      </w:r>
    </w:p>
    <w:p w:rsidR="0045780B" w:rsidRDefault="0045780B" w:rsidP="0045780B">
      <w:pPr>
        <w:pStyle w:val="szakaszels"/>
      </w:pPr>
      <w:r>
        <w:rPr>
          <w:b/>
          <w:bCs/>
          <w:color w:val="auto"/>
        </w:rPr>
        <w:t>10.§</w:t>
      </w:r>
      <w:r>
        <w:rPr>
          <w:color w:val="auto"/>
        </w:rPr>
        <w:t xml:space="preserve"> (1) Az elektromos töltőhelyeket úgy kell kialakítani, hogy az egyidejű működtethetőségük biztosított legyen.</w:t>
      </w:r>
    </w:p>
    <w:p w:rsidR="0045780B" w:rsidRDefault="0045780B" w:rsidP="0045780B">
      <w:pPr>
        <w:pStyle w:val="bekezdsek"/>
      </w:pPr>
      <w:r>
        <w:rPr>
          <w:color w:val="auto"/>
        </w:rPr>
        <w:t>(2) Villámtöltőként a legalább 22,2 kW töltési teljesítményű töltő vehető figyelembe.</w:t>
      </w:r>
    </w:p>
    <w:p w:rsidR="0045780B" w:rsidRDefault="0045780B" w:rsidP="0045780B">
      <w:pPr>
        <w:pStyle w:val="bekezdsek"/>
      </w:pPr>
      <w:r>
        <w:rPr>
          <w:color w:val="auto"/>
        </w:rPr>
        <w:t>(3) A szolgáltatás díja a vállalkozási áramár legfeljebb 1,5-szerese lehet.</w:t>
      </w:r>
    </w:p>
    <w:p w:rsidR="0045780B" w:rsidRDefault="0045780B" w:rsidP="0045780B">
      <w:pPr>
        <w:pStyle w:val="bekezdsek"/>
      </w:pPr>
      <w:r>
        <w:rPr>
          <w:color w:val="auto"/>
        </w:rPr>
        <w:t>(4) A töltési idején túli parkolás óradíja elektromos töltő esetén háromszorosa, villámtöltő esetén négyszerese a 9.§ (1) bekezdés szerinti parkolási óradíjnak.</w:t>
      </w:r>
    </w:p>
    <w:p w:rsidR="0045780B" w:rsidRDefault="0045780B" w:rsidP="0045780B">
      <w:pPr>
        <w:pStyle w:val="Alcm"/>
      </w:pPr>
    </w:p>
    <w:p w:rsidR="0045780B" w:rsidRDefault="0045780B" w:rsidP="0045780B">
      <w:pPr>
        <w:pStyle w:val="Alcm"/>
      </w:pPr>
      <w:r>
        <w:t>5. Rakodóhely</w:t>
      </w:r>
    </w:p>
    <w:p w:rsidR="0045780B" w:rsidRDefault="0045780B" w:rsidP="0045780B">
      <w:pPr>
        <w:pStyle w:val="szakaszels"/>
      </w:pPr>
      <w:r>
        <w:rPr>
          <w:b/>
          <w:bCs/>
          <w:color w:val="auto"/>
        </w:rPr>
        <w:t>11.§</w:t>
      </w:r>
      <w:r>
        <w:rPr>
          <w:color w:val="auto"/>
        </w:rPr>
        <w:t xml:space="preserve"> (1) Az </w:t>
      </w:r>
      <w:proofErr w:type="spellStart"/>
      <w:r>
        <w:rPr>
          <w:color w:val="auto"/>
        </w:rPr>
        <w:t>EÉSZ-ben</w:t>
      </w:r>
      <w:proofErr w:type="spellEnd"/>
      <w:r>
        <w:rPr>
          <w:color w:val="auto"/>
        </w:rPr>
        <w:t xml:space="preserve"> előírt rakodóhely megváltható, amennyiben sem telken belül, sem – a rendeltetési egység bejáratától 100 méteren belül – közhasználatú területen megállóhelyként nem áll rendelkezésre.</w:t>
      </w:r>
    </w:p>
    <w:p w:rsidR="0045780B" w:rsidRDefault="0045780B" w:rsidP="0045780B">
      <w:pPr>
        <w:pStyle w:val="bekezdsek"/>
      </w:pPr>
      <w:r>
        <w:rPr>
          <w:color w:val="auto"/>
        </w:rPr>
        <w:t>(2) A rakodóhely megváltását három parkolóhely díjával kell figyelembe venni.</w:t>
      </w:r>
    </w:p>
    <w:p w:rsidR="0045780B" w:rsidRPr="00BE15F1" w:rsidRDefault="0045780B" w:rsidP="0045780B">
      <w:pPr>
        <w:pStyle w:val="Alcm"/>
      </w:pPr>
      <w:r w:rsidRPr="00BE15F1">
        <w:t>6. Záró rendelkezések</w:t>
      </w:r>
    </w:p>
    <w:p w:rsidR="0045780B" w:rsidRDefault="0045780B" w:rsidP="0045780B">
      <w:pPr>
        <w:pStyle w:val="szakaszels"/>
      </w:pPr>
      <w:r>
        <w:rPr>
          <w:b/>
          <w:bCs/>
          <w:color w:val="auto"/>
        </w:rPr>
        <w:t>12.§</w:t>
      </w:r>
      <w:r>
        <w:rPr>
          <w:color w:val="auto"/>
        </w:rPr>
        <w:t xml:space="preserve"> (1) E rendelet 2019. június 1-én lép hatályba, és a folyamatban lévő ügyekben is alkalmazni kell.</w:t>
      </w:r>
    </w:p>
    <w:p w:rsidR="0045780B" w:rsidRDefault="0045780B" w:rsidP="0045780B">
      <w:pPr>
        <w:pStyle w:val="bekezdsek"/>
      </w:pPr>
      <w:r>
        <w:rPr>
          <w:color w:val="auto"/>
        </w:rPr>
        <w:t>(2) E rendelet hatályba lépésekor a parkolóhely létesítési kötelezettség helyi szabályozásáról szóló Budapest Főváros VII. kerület Erzsébetváros Önkormányzata Képviselő-testületének 5/2004 (III. 1.) számú önkormányzati rendelete hatályát veszti.</w:t>
      </w:r>
    </w:p>
    <w:p w:rsidR="0045780B" w:rsidRDefault="0045780B" w:rsidP="0045780B">
      <w:pPr>
        <w:pStyle w:val="szakaszels"/>
        <w:rPr>
          <w:color w:val="auto"/>
          <w:highlight w:val="yellow"/>
        </w:rPr>
      </w:pPr>
    </w:p>
    <w:p w:rsidR="0045780B" w:rsidRDefault="0045780B" w:rsidP="0045780B">
      <w:pPr>
        <w:pStyle w:val="szakaszels"/>
        <w:rPr>
          <w:color w:val="auto"/>
          <w:highlight w:val="yellow"/>
        </w:rPr>
      </w:pPr>
    </w:p>
    <w:p w:rsidR="00B21E25" w:rsidRDefault="00B21E25" w:rsidP="0045780B">
      <w:pPr>
        <w:pStyle w:val="Alcm"/>
      </w:pPr>
      <w:bookmarkStart w:id="2" w:name="_GoBack1"/>
      <w:bookmarkEnd w:id="2"/>
    </w:p>
    <w:p w:rsidR="0045780B" w:rsidRDefault="0045780B" w:rsidP="0045780B">
      <w:pPr>
        <w:pStyle w:val="Alcm"/>
      </w:pPr>
      <w:r>
        <w:t>INDOKOLÁS</w:t>
      </w:r>
    </w:p>
    <w:p w:rsidR="0045780B" w:rsidRDefault="0045780B" w:rsidP="0045780B">
      <w:pPr>
        <w:pStyle w:val="Alcm"/>
      </w:pPr>
      <w:r>
        <w:t>Általános indokolás</w:t>
      </w:r>
    </w:p>
    <w:p w:rsidR="0045780B" w:rsidRDefault="0045780B" w:rsidP="0045780B">
      <w:pPr>
        <w:pStyle w:val="szakaszels"/>
      </w:pPr>
      <w:r>
        <w:rPr>
          <w:color w:val="auto"/>
        </w:rPr>
        <w:t xml:space="preserve">A parkolóhely létesítési kötelezettség helyi szabályozásáról szóló Budapest Főváros VII. kerület Erzsébetváros Önkormányzata Képviselő-testületének 5/2004. (III. 1.) számú önkormányzati rendelete (továbbiakban: </w:t>
      </w:r>
      <w:proofErr w:type="spellStart"/>
      <w:r>
        <w:rPr>
          <w:color w:val="auto"/>
        </w:rPr>
        <w:t>Parkolórendelet</w:t>
      </w:r>
      <w:proofErr w:type="spellEnd"/>
      <w:r>
        <w:rPr>
          <w:color w:val="auto"/>
        </w:rPr>
        <w:t>) jogi és eljárási hivatkozásai elavultak, a hatályos jogi, eljárási környezettel való összhang megteremtése szükséges. Tartalmilag egyes eljárásai és rendelkezései elavultak, kiüresedtek.</w:t>
      </w:r>
    </w:p>
    <w:p w:rsidR="0045780B" w:rsidRDefault="0045780B" w:rsidP="0045780B">
      <w:pPr>
        <w:pStyle w:val="szakaszels"/>
      </w:pPr>
      <w:r>
        <w:rPr>
          <w:color w:val="auto"/>
        </w:rPr>
        <w:t>Erzsébetváros Építési Szabályzatáról szóló Budapest Főváros VII. kerület Erzsébetváros Önkormányzata Képviselő-testületének 25/2018. (XII.21.) számú rendelete (továbbiakban: EÉSZ) a rendeltetésekhez tartozó járművekkel kapcsolatos követelményeket támaszt az építési tevékenységek feltételeként. A részlet szabályok megalkotása – a telken kívüli jármű elhelyezési esetekre – külön rendeletben lehetséges.</w:t>
      </w:r>
    </w:p>
    <w:p w:rsidR="0045780B" w:rsidRDefault="0045780B" w:rsidP="0045780B">
      <w:pPr>
        <w:pStyle w:val="szakaszels"/>
      </w:pPr>
      <w:r>
        <w:rPr>
          <w:color w:val="auto"/>
        </w:rPr>
        <w:t>Az új építési szabályzat új jogintézményt vezet be a járművek elhelyezésével kapcsolatosan. A részletes szabályokat szükséges megállapítani a közcélú parkolás rendszerének létrehozásának és működésének feltételeiről.</w:t>
      </w:r>
    </w:p>
    <w:p w:rsidR="0045780B" w:rsidRDefault="0045780B" w:rsidP="0045780B">
      <w:pPr>
        <w:pStyle w:val="Alcm"/>
      </w:pPr>
    </w:p>
    <w:p w:rsidR="0045780B" w:rsidRDefault="0045780B" w:rsidP="0045780B">
      <w:pPr>
        <w:pStyle w:val="Alcm"/>
      </w:pPr>
      <w:r>
        <w:t>Részletes indokolás</w:t>
      </w:r>
    </w:p>
    <w:p w:rsidR="0045780B" w:rsidRDefault="0045780B" w:rsidP="0045780B">
      <w:pPr>
        <w:pStyle w:val="szakaszels"/>
        <w:ind w:firstLine="0"/>
        <w:jc w:val="center"/>
      </w:pPr>
      <w:r>
        <w:rPr>
          <w:b/>
          <w:bCs/>
          <w:i/>
          <w:iCs/>
          <w:color w:val="auto"/>
        </w:rPr>
        <w:t>Az 1.§</w:t>
      </w:r>
      <w:proofErr w:type="spellStart"/>
      <w:r>
        <w:rPr>
          <w:b/>
          <w:bCs/>
          <w:i/>
          <w:iCs/>
          <w:color w:val="auto"/>
        </w:rPr>
        <w:t>-hoz</w:t>
      </w:r>
      <w:proofErr w:type="spellEnd"/>
      <w:r>
        <w:rPr>
          <w:b/>
          <w:bCs/>
          <w:i/>
          <w:iCs/>
          <w:color w:val="auto"/>
        </w:rPr>
        <w:t>:</w:t>
      </w:r>
    </w:p>
    <w:p w:rsidR="0045780B" w:rsidRDefault="0045780B" w:rsidP="0045780B">
      <w:pPr>
        <w:pStyle w:val="szakaszels"/>
      </w:pPr>
      <w:r>
        <w:rPr>
          <w:color w:val="auto"/>
        </w:rPr>
        <w:t>A rendelet teljes közigazgatási területre állapítja meg a szabályozást. Személyi hatálya a rendeltetések létrehozóira vonatkozik.</w:t>
      </w:r>
    </w:p>
    <w:p w:rsidR="0045780B" w:rsidRDefault="0045780B" w:rsidP="0045780B">
      <w:pPr>
        <w:pStyle w:val="szakaszels"/>
        <w:ind w:firstLine="0"/>
        <w:jc w:val="center"/>
      </w:pPr>
      <w:r>
        <w:rPr>
          <w:b/>
          <w:bCs/>
          <w:i/>
          <w:iCs/>
          <w:color w:val="auto"/>
        </w:rPr>
        <w:t>A 2.§</w:t>
      </w:r>
      <w:proofErr w:type="spellStart"/>
      <w:r>
        <w:rPr>
          <w:b/>
          <w:bCs/>
          <w:i/>
          <w:iCs/>
          <w:color w:val="auto"/>
        </w:rPr>
        <w:t>-hoz</w:t>
      </w:r>
      <w:proofErr w:type="spellEnd"/>
      <w:r>
        <w:rPr>
          <w:b/>
          <w:bCs/>
          <w:i/>
          <w:iCs/>
          <w:color w:val="auto"/>
        </w:rPr>
        <w:t>:</w:t>
      </w:r>
    </w:p>
    <w:p w:rsidR="0045780B" w:rsidRDefault="0045780B" w:rsidP="0045780B">
      <w:pPr>
        <w:pStyle w:val="szakaszels"/>
      </w:pPr>
      <w:r>
        <w:rPr>
          <w:color w:val="auto"/>
        </w:rPr>
        <w:t xml:space="preserve">A rendelet elődje a </w:t>
      </w:r>
      <w:proofErr w:type="spellStart"/>
      <w:r>
        <w:rPr>
          <w:color w:val="auto"/>
        </w:rPr>
        <w:t>Parkolórendelet</w:t>
      </w:r>
      <w:proofErr w:type="spellEnd"/>
      <w:r>
        <w:rPr>
          <w:color w:val="auto"/>
        </w:rPr>
        <w:t>, mely a telken kívüli parkolóhely biztosítás esetét szabályozza, annak rendelkezésit korszerűsíti a rendelet.</w:t>
      </w:r>
    </w:p>
    <w:p w:rsidR="0045780B" w:rsidRDefault="0045780B" w:rsidP="0045780B">
      <w:pPr>
        <w:pStyle w:val="szakaszels"/>
        <w:ind w:firstLine="0"/>
        <w:jc w:val="center"/>
      </w:pPr>
      <w:r>
        <w:rPr>
          <w:b/>
          <w:bCs/>
          <w:i/>
          <w:iCs/>
          <w:color w:val="auto"/>
        </w:rPr>
        <w:t>A 3-6.§</w:t>
      </w:r>
      <w:proofErr w:type="spellStart"/>
      <w:r>
        <w:rPr>
          <w:b/>
          <w:bCs/>
          <w:i/>
          <w:iCs/>
          <w:color w:val="auto"/>
        </w:rPr>
        <w:t>-hoz</w:t>
      </w:r>
      <w:proofErr w:type="spellEnd"/>
      <w:r>
        <w:rPr>
          <w:b/>
          <w:bCs/>
          <w:i/>
          <w:iCs/>
          <w:color w:val="auto"/>
        </w:rPr>
        <w:t>:</w:t>
      </w:r>
    </w:p>
    <w:p w:rsidR="0045780B" w:rsidRDefault="0045780B" w:rsidP="0045780B">
      <w:pPr>
        <w:pStyle w:val="szakaszels"/>
      </w:pPr>
      <w:r>
        <w:rPr>
          <w:color w:val="auto"/>
        </w:rPr>
        <w:lastRenderedPageBreak/>
        <w:t xml:space="preserve">A </w:t>
      </w:r>
      <w:proofErr w:type="spellStart"/>
      <w:r>
        <w:rPr>
          <w:color w:val="auto"/>
        </w:rPr>
        <w:t>Parkolórendelet</w:t>
      </w:r>
      <w:proofErr w:type="spellEnd"/>
      <w:r>
        <w:rPr>
          <w:color w:val="auto"/>
        </w:rPr>
        <w:t xml:space="preserve"> parkolóhely-megváltás feltételeit szabályzó részének jogi hivatkozásai elavultak, frissítésük szükséges. </w:t>
      </w:r>
    </w:p>
    <w:p w:rsidR="0045780B" w:rsidRDefault="0045780B" w:rsidP="0045780B">
      <w:pPr>
        <w:pStyle w:val="szakaszels"/>
        <w:ind w:firstLine="0"/>
        <w:jc w:val="center"/>
      </w:pPr>
      <w:r>
        <w:rPr>
          <w:b/>
          <w:bCs/>
          <w:i/>
          <w:iCs/>
          <w:color w:val="auto"/>
        </w:rPr>
        <w:t>A 7-9.§</w:t>
      </w:r>
      <w:proofErr w:type="spellStart"/>
      <w:r>
        <w:rPr>
          <w:b/>
          <w:bCs/>
          <w:i/>
          <w:iCs/>
          <w:color w:val="auto"/>
        </w:rPr>
        <w:t>-hoz</w:t>
      </w:r>
      <w:proofErr w:type="spellEnd"/>
      <w:r>
        <w:rPr>
          <w:b/>
          <w:bCs/>
          <w:i/>
          <w:iCs/>
          <w:color w:val="auto"/>
        </w:rPr>
        <w:t>:</w:t>
      </w:r>
    </w:p>
    <w:p w:rsidR="0045780B" w:rsidRDefault="0045780B" w:rsidP="0045780B">
      <w:pPr>
        <w:pStyle w:val="szakaszels"/>
      </w:pPr>
      <w:r>
        <w:rPr>
          <w:color w:val="auto"/>
        </w:rPr>
        <w:t xml:space="preserve">Az EÉSZ 26.§ (7) vezeti be a „közcélú parkolóhely” kategóriát A rendelet a közcélú parkolóhelyek kialakításának és működésének feltételeit és a szükséges részletes szabályait rögzíti. </w:t>
      </w:r>
    </w:p>
    <w:p w:rsidR="0045780B" w:rsidRDefault="0045780B" w:rsidP="0045780B">
      <w:pPr>
        <w:pStyle w:val="szakaszels"/>
        <w:ind w:firstLine="0"/>
        <w:jc w:val="center"/>
      </w:pPr>
      <w:r>
        <w:rPr>
          <w:b/>
          <w:bCs/>
          <w:i/>
          <w:iCs/>
          <w:color w:val="auto"/>
        </w:rPr>
        <w:t>A 10.§</w:t>
      </w:r>
      <w:proofErr w:type="spellStart"/>
      <w:r>
        <w:rPr>
          <w:b/>
          <w:bCs/>
          <w:i/>
          <w:iCs/>
          <w:color w:val="auto"/>
        </w:rPr>
        <w:t>-hoz</w:t>
      </w:r>
      <w:proofErr w:type="spellEnd"/>
      <w:r>
        <w:rPr>
          <w:b/>
          <w:bCs/>
          <w:i/>
          <w:iCs/>
          <w:color w:val="auto"/>
        </w:rPr>
        <w:t>:</w:t>
      </w:r>
    </w:p>
    <w:p w:rsidR="0045780B" w:rsidRDefault="0045780B" w:rsidP="0045780B">
      <w:pPr>
        <w:pStyle w:val="szakaszels"/>
      </w:pPr>
      <w:r>
        <w:rPr>
          <w:color w:val="auto"/>
        </w:rPr>
        <w:t>A közcélú parkolóhelyeken létesített elektromos töltőkre vonatkozó szabályozás.</w:t>
      </w:r>
    </w:p>
    <w:p w:rsidR="0045780B" w:rsidRDefault="0045780B" w:rsidP="0045780B">
      <w:pPr>
        <w:pStyle w:val="szakaszels"/>
        <w:ind w:firstLine="0"/>
        <w:jc w:val="center"/>
      </w:pPr>
      <w:r>
        <w:rPr>
          <w:b/>
          <w:bCs/>
          <w:i/>
          <w:iCs/>
          <w:color w:val="auto"/>
        </w:rPr>
        <w:t>A 11.§</w:t>
      </w:r>
      <w:proofErr w:type="spellStart"/>
      <w:r>
        <w:rPr>
          <w:b/>
          <w:bCs/>
          <w:i/>
          <w:iCs/>
          <w:color w:val="auto"/>
        </w:rPr>
        <w:t>-hoz</w:t>
      </w:r>
      <w:proofErr w:type="spellEnd"/>
      <w:r>
        <w:rPr>
          <w:b/>
          <w:bCs/>
          <w:i/>
          <w:iCs/>
          <w:color w:val="auto"/>
        </w:rPr>
        <w:t>:</w:t>
      </w:r>
    </w:p>
    <w:p w:rsidR="0045780B" w:rsidRDefault="0045780B" w:rsidP="0045780B">
      <w:pPr>
        <w:pStyle w:val="szakaszels"/>
      </w:pPr>
      <w:r>
        <w:rPr>
          <w:color w:val="auto"/>
        </w:rPr>
        <w:t xml:space="preserve">A rendeltetésekhez az </w:t>
      </w:r>
      <w:proofErr w:type="spellStart"/>
      <w:r>
        <w:rPr>
          <w:color w:val="auto"/>
        </w:rPr>
        <w:t>EÉSZ-ben</w:t>
      </w:r>
      <w:proofErr w:type="spellEnd"/>
      <w:r>
        <w:rPr>
          <w:color w:val="auto"/>
        </w:rPr>
        <w:t xml:space="preserve"> előírt rakodóhelyek biztosításának eseteit szabályozza. Az EÉSZ a 26.§ (6)</w:t>
      </w:r>
      <w:proofErr w:type="spellStart"/>
      <w:r>
        <w:rPr>
          <w:color w:val="auto"/>
        </w:rPr>
        <w:t>-ben</w:t>
      </w:r>
      <w:proofErr w:type="spellEnd"/>
      <w:r>
        <w:rPr>
          <w:color w:val="auto"/>
        </w:rPr>
        <w:t xml:space="preserve"> rendeli tovább szabályozni a megváltás esetét.</w:t>
      </w:r>
    </w:p>
    <w:p w:rsidR="0045780B" w:rsidRDefault="0045780B" w:rsidP="0045780B">
      <w:pPr>
        <w:pStyle w:val="szakaszels"/>
        <w:ind w:firstLine="0"/>
        <w:jc w:val="center"/>
      </w:pPr>
      <w:r>
        <w:rPr>
          <w:b/>
          <w:bCs/>
          <w:i/>
          <w:iCs/>
          <w:color w:val="auto"/>
        </w:rPr>
        <w:t>A 12.§</w:t>
      </w:r>
      <w:proofErr w:type="spellStart"/>
      <w:r>
        <w:rPr>
          <w:b/>
          <w:bCs/>
          <w:i/>
          <w:iCs/>
          <w:color w:val="auto"/>
        </w:rPr>
        <w:t>-hoz</w:t>
      </w:r>
      <w:proofErr w:type="spellEnd"/>
      <w:r>
        <w:rPr>
          <w:b/>
          <w:bCs/>
          <w:i/>
          <w:iCs/>
          <w:color w:val="auto"/>
        </w:rPr>
        <w:t>:</w:t>
      </w:r>
    </w:p>
    <w:p w:rsidR="0045780B" w:rsidRDefault="0045780B" w:rsidP="0045780B">
      <w:pPr>
        <w:pStyle w:val="szakaszels"/>
      </w:pPr>
      <w:r>
        <w:rPr>
          <w:color w:val="auto"/>
        </w:rPr>
        <w:t>A hatályba lépésről és a hatályon kívül helyezésről szól.</w:t>
      </w:r>
    </w:p>
    <w:p w:rsidR="00A45296" w:rsidRDefault="00A45296"/>
    <w:sectPr w:rsidR="00A45296">
      <w:pgSz w:w="11906" w:h="16838"/>
      <w:pgMar w:top="1134" w:right="1134" w:bottom="1134" w:left="1134" w:header="708" w:footer="708" w:gutter="0"/>
      <w:cols w:space="708"/>
      <w:docGrid w:linePitch="24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ont267"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0B"/>
    <w:rsid w:val="001A6BE0"/>
    <w:rsid w:val="0037378E"/>
    <w:rsid w:val="0045780B"/>
    <w:rsid w:val="00A45296"/>
    <w:rsid w:val="00AE6C6F"/>
    <w:rsid w:val="00B21E25"/>
    <w:rsid w:val="00C62D05"/>
    <w:rsid w:val="00ED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0990E-E634-46CB-B907-CC4929C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780B"/>
    <w:pPr>
      <w:suppressAutoHyphens/>
      <w:spacing w:after="0" w:line="240" w:lineRule="auto"/>
    </w:pPr>
    <w:rPr>
      <w:rFonts w:ascii="Liberation Serif" w:eastAsia="SimSun" w:hAnsi="Liberation Serif" w:cs="Arial"/>
      <w:color w:val="00000A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Szvegtrzs"/>
    <w:link w:val="AlcmChar"/>
    <w:qFormat/>
    <w:rsid w:val="0045780B"/>
    <w:pPr>
      <w:spacing w:before="240" w:after="120"/>
      <w:jc w:val="center"/>
    </w:pPr>
    <w:rPr>
      <w:rFonts w:ascii="Times New Roman" w:eastAsia="font267" w:hAnsi="Times New Roman" w:cs="Mangal"/>
      <w:b/>
      <w:color w:val="auto"/>
      <w:sz w:val="28"/>
      <w:szCs w:val="20"/>
    </w:rPr>
  </w:style>
  <w:style w:type="character" w:customStyle="1" w:styleId="AlcmChar">
    <w:name w:val="Alcím Char"/>
    <w:basedOn w:val="Bekezdsalapbettpusa"/>
    <w:link w:val="Alcm"/>
    <w:rsid w:val="0045780B"/>
    <w:rPr>
      <w:rFonts w:ascii="Times New Roman" w:eastAsia="font267" w:hAnsi="Times New Roman" w:cs="Mangal"/>
      <w:b/>
      <w:kern w:val="1"/>
      <w:sz w:val="28"/>
      <w:szCs w:val="20"/>
      <w:lang w:eastAsia="zh-CN" w:bidi="hi-IN"/>
    </w:rPr>
  </w:style>
  <w:style w:type="paragraph" w:customStyle="1" w:styleId="szakaszels">
    <w:name w:val="szakasz első"/>
    <w:basedOn w:val="Norml"/>
    <w:rsid w:val="0045780B"/>
    <w:pPr>
      <w:spacing w:before="80"/>
      <w:ind w:firstLine="284"/>
      <w:jc w:val="both"/>
    </w:pPr>
    <w:rPr>
      <w:rFonts w:ascii="Times New Roman" w:hAnsi="Times New Roman" w:cs="Times New Roman"/>
    </w:rPr>
  </w:style>
  <w:style w:type="paragraph" w:customStyle="1" w:styleId="bekezdsek">
    <w:name w:val="bekezdések"/>
    <w:basedOn w:val="szakaszels"/>
    <w:rsid w:val="0045780B"/>
    <w:pPr>
      <w:spacing w:before="40"/>
    </w:pPr>
  </w:style>
  <w:style w:type="paragraph" w:styleId="Szvegtrzs">
    <w:name w:val="Body Text"/>
    <w:basedOn w:val="Norml"/>
    <w:link w:val="SzvegtrzsChar"/>
    <w:uiPriority w:val="99"/>
    <w:semiHidden/>
    <w:unhideWhenUsed/>
    <w:rsid w:val="0045780B"/>
    <w:pPr>
      <w:spacing w:after="120"/>
    </w:pPr>
    <w:rPr>
      <w:rFonts w:cs="Mangal"/>
      <w:szCs w:val="21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5780B"/>
    <w:rPr>
      <w:rFonts w:ascii="Liberation Serif" w:eastAsia="SimSun" w:hAnsi="Liberation Serif" w:cs="Mangal"/>
      <w:color w:val="00000A"/>
      <w:kern w:val="1"/>
      <w:sz w:val="24"/>
      <w:szCs w:val="21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6BE0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BE0"/>
    <w:rPr>
      <w:rFonts w:ascii="Segoe UI" w:eastAsia="SimSun" w:hAnsi="Segoe UI" w:cs="Mangal"/>
      <w:color w:val="00000A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0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1199</Words>
  <Characters>8278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Binó Beáta</dc:creator>
  <cp:keywords/>
  <dc:description/>
  <cp:lastModifiedBy>Kardos-Erdődi Zsolt</cp:lastModifiedBy>
  <cp:revision>5</cp:revision>
  <cp:lastPrinted>2019-03-06T15:10:00Z</cp:lastPrinted>
  <dcterms:created xsi:type="dcterms:W3CDTF">2019-03-06T15:00:00Z</dcterms:created>
  <dcterms:modified xsi:type="dcterms:W3CDTF">2019-03-07T09:50:00Z</dcterms:modified>
</cp:coreProperties>
</file>