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235C" w:rsidRPr="00DB235C" w:rsidRDefault="00DB235C" w:rsidP="00DB235C">
      <w:pPr>
        <w:jc w:val="center"/>
        <w:rPr>
          <w:b/>
          <w:sz w:val="32"/>
          <w:szCs w:val="32"/>
          <w:u w:val="single"/>
        </w:rPr>
      </w:pPr>
      <w:r w:rsidRPr="00DB235C">
        <w:rPr>
          <w:b/>
          <w:sz w:val="32"/>
          <w:szCs w:val="32"/>
          <w:u w:val="single"/>
        </w:rPr>
        <w:t>Műszaki előkészítő dokumentum</w:t>
      </w:r>
    </w:p>
    <w:p w:rsidR="00DB235C" w:rsidRDefault="00DB235C" w:rsidP="007A2184"/>
    <w:p w:rsidR="007A2184" w:rsidRDefault="007A2184" w:rsidP="007A2184">
      <w:r>
        <w:t xml:space="preserve">A Tervező által benyújtott feltárási dokumentációban szerepeltetésre került 2 változat koncepciótervként. </w:t>
      </w:r>
      <w:r>
        <w:br/>
        <w:t xml:space="preserve">A döntés megkönnyítése érdekében Az alábbiakban röviden bemutatásra kerül a két változat előnye és hátránya. Jelen összefoglaló a Tervező által elkészített és megküldött dokumentum alapján készült. </w:t>
      </w:r>
    </w:p>
    <w:p w:rsidR="007A2184" w:rsidRDefault="007A2184" w:rsidP="007A2184"/>
    <w:p w:rsidR="007A2184" w:rsidRPr="005E5484" w:rsidRDefault="007A2184" w:rsidP="007A2184">
      <w:pPr>
        <w:rPr>
          <w:b/>
        </w:rPr>
      </w:pPr>
      <w:r w:rsidRPr="005E5484">
        <w:rPr>
          <w:b/>
        </w:rPr>
        <w:t xml:space="preserve">Koncepció 1: </w:t>
      </w:r>
    </w:p>
    <w:p w:rsidR="007A2184" w:rsidRDefault="007A2184" w:rsidP="007A2184">
      <w:r>
        <w:t xml:space="preserve">Az első a pályázatban foglalt elvárások szem előtt tartása mellett kerültek kialakításra a tervezett lakóterek és közösségi helyek. </w:t>
      </w:r>
    </w:p>
    <w:p w:rsidR="009A6A1D" w:rsidRDefault="009A6A1D" w:rsidP="007A2184">
      <w:r>
        <w:t>Az „A” változat  tervek az 1.</w:t>
      </w:r>
      <w:proofErr w:type="gramStart"/>
      <w:r w:rsidR="00044E7E">
        <w:t>a</w:t>
      </w:r>
      <w:proofErr w:type="gramEnd"/>
      <w:r w:rsidR="00044E7E">
        <w:t xml:space="preserve"> és 1.b sz. mellékletben láthatóak.</w:t>
      </w:r>
    </w:p>
    <w:p w:rsidR="007A2184" w:rsidRDefault="007A2184" w:rsidP="007A2184"/>
    <w:p w:rsidR="007A2184" w:rsidRDefault="007A2184" w:rsidP="007A2184">
      <w:r>
        <w:t>A Tervező által végzett feltárások során megállapítást nyert miszerint több helyiségben, korábban nem ismert problémák adódtak, melyek nem voltak számításba véve a projekt</w:t>
      </w:r>
      <w:r w:rsidR="00DB235C">
        <w:t xml:space="preserve"> </w:t>
      </w:r>
      <w:r>
        <w:t>elkészítésekor. E</w:t>
      </w:r>
      <w:r w:rsidR="00DB235C">
        <w:t xml:space="preserve">zek közül kiemelkedik a Csányi 8 épület hátsó szárnyak </w:t>
      </w:r>
      <w:proofErr w:type="spellStart"/>
      <w:r>
        <w:t>dúcolat</w:t>
      </w:r>
      <w:r w:rsidR="00DB235C">
        <w:t>ainak</w:t>
      </w:r>
      <w:proofErr w:type="spellEnd"/>
      <w:r>
        <w:t xml:space="preserve"> problémája</w:t>
      </w:r>
      <w:r w:rsidR="00DB235C">
        <w:t>.</w:t>
      </w:r>
      <w:r w:rsidR="001F21A3">
        <w:t xml:space="preserve"> </w:t>
      </w:r>
      <w:r w:rsidR="00DB235C">
        <w:t>A jelenleg nem teherhordó szerkezet teljes ácsszerkezeti cseréje</w:t>
      </w:r>
      <w:r>
        <w:t xml:space="preserve"> után</w:t>
      </w:r>
      <w:r w:rsidR="00DB235C">
        <w:t xml:space="preserve"> valósítható meg a</w:t>
      </w:r>
      <w:r>
        <w:t xml:space="preserve"> tetőterének beépítése. Egy ilyen irányú beruházás jelentős többlet idő és költség mellett valósítható csak meg.</w:t>
      </w:r>
    </w:p>
    <w:p w:rsidR="007A2184" w:rsidRDefault="007A2184" w:rsidP="007A2184"/>
    <w:p w:rsidR="007A2184" w:rsidRDefault="007A2184" w:rsidP="007A2184">
      <w:r>
        <w:t xml:space="preserve">A helységek feltárása során továbbá megállapítást nyert, miszerint a pályázatban tervezettek több helyütt csak további jelentős beavatkozások mellett végezhetőek el. Ilyen például, hogy a jelenleg ELMÜ által használt helyiség tárolóként volt szerepeltetve, ami csak idő és költségigényes egyezetés és a közszolgáltató megbízásával lehetséges (áttelepítés). </w:t>
      </w:r>
    </w:p>
    <w:p w:rsidR="007A2184" w:rsidRDefault="007A2184" w:rsidP="007A2184"/>
    <w:p w:rsidR="007A2184" w:rsidRDefault="007A2184" w:rsidP="007A2184">
      <w:r>
        <w:t>A pályázatban szereplő koncepció építész felülvizsgálata során továbbá megállapítást nyert, miszerint túlzottak a közlekedő helyiségek alkalmazása, melyek jelentős helyet vesznek el a hasznos lakóegységektől. Ebből adódik továbbá, hogy hasznos helyiségek alapterülete korlátozódott, így nem minden esetben biztosítható az OTÉK előírások betartása.</w:t>
      </w:r>
    </w:p>
    <w:p w:rsidR="007A2184" w:rsidRDefault="007A2184" w:rsidP="007A2184"/>
    <w:p w:rsidR="007A2184" w:rsidRPr="001F21A3" w:rsidRDefault="007A2184" w:rsidP="007A2184">
      <w:pPr>
        <w:rPr>
          <w:u w:val="single"/>
        </w:rPr>
      </w:pPr>
      <w:r w:rsidRPr="001F21A3">
        <w:rPr>
          <w:u w:val="single"/>
        </w:rPr>
        <w:t xml:space="preserve">Összefoglalva az </w:t>
      </w:r>
      <w:r w:rsidR="00044E7E" w:rsidRPr="001F21A3">
        <w:rPr>
          <w:u w:val="single"/>
        </w:rPr>
        <w:t>„A”</w:t>
      </w:r>
      <w:r w:rsidRPr="001F21A3">
        <w:rPr>
          <w:u w:val="single"/>
        </w:rPr>
        <w:t xml:space="preserve"> koncepciót:</w:t>
      </w:r>
    </w:p>
    <w:p w:rsidR="007A2184" w:rsidRDefault="007A2184" w:rsidP="007A2184">
      <w:pPr>
        <w:ind w:firstLine="708"/>
      </w:pPr>
      <w:r>
        <w:t xml:space="preserve">Előnye: </w:t>
      </w:r>
      <w:r>
        <w:tab/>
      </w:r>
      <w:r>
        <w:tab/>
        <w:t>A Projekt előkészítő Dokumentációban foglalt elvárásokat teljesíti.</w:t>
      </w:r>
    </w:p>
    <w:p w:rsidR="007A2184" w:rsidRDefault="007A2184" w:rsidP="007A2184">
      <w:pPr>
        <w:ind w:left="1416" w:hanging="708"/>
      </w:pPr>
      <w:r>
        <w:t xml:space="preserve">Hátrány: </w:t>
      </w:r>
      <w:r>
        <w:tab/>
        <w:t>A célokat csak jelentős idő és költség ráfordítással érhetőek el</w:t>
      </w:r>
    </w:p>
    <w:p w:rsidR="007A2184" w:rsidRDefault="007A2184" w:rsidP="007A2184">
      <w:pPr>
        <w:ind w:left="1416" w:firstLine="708"/>
      </w:pPr>
      <w:r>
        <w:t>Újabb, eddig nem tervezett munkák beszerzése szükséges.</w:t>
      </w:r>
    </w:p>
    <w:p w:rsidR="007A2184" w:rsidRDefault="007A2184" w:rsidP="007A2184">
      <w:r>
        <w:tab/>
        <w:t>Becsült költség: 944 507 685</w:t>
      </w:r>
    </w:p>
    <w:p w:rsidR="007A2184" w:rsidRDefault="007A2184" w:rsidP="007A2184"/>
    <w:p w:rsidR="007A2184" w:rsidRDefault="007A2184" w:rsidP="007A2184">
      <w:pPr>
        <w:rPr>
          <w:b/>
        </w:rPr>
      </w:pPr>
      <w:r w:rsidRPr="005E5484">
        <w:rPr>
          <w:b/>
        </w:rPr>
        <w:t xml:space="preserve">Koncepció 2: </w:t>
      </w:r>
    </w:p>
    <w:p w:rsidR="007A2184" w:rsidRDefault="007A2184" w:rsidP="007A2184">
      <w:pPr>
        <w:rPr>
          <w:b/>
        </w:rPr>
      </w:pPr>
    </w:p>
    <w:p w:rsidR="007A2184" w:rsidRDefault="007A2184" w:rsidP="007A2184">
      <w:r w:rsidRPr="005E5484">
        <w:t xml:space="preserve">Ezen koncepció </w:t>
      </w:r>
      <w:r>
        <w:t xml:space="preserve">a pályázatban foglalt műszaki koncepciótól eltérően, de az abban szereplő alapvető vállalások, indikátorok (lakóegységek száma, mérete) szem előtt tartása mellett készült. </w:t>
      </w:r>
    </w:p>
    <w:p w:rsidR="007A2184" w:rsidRDefault="007A2184" w:rsidP="007A2184">
      <w:r>
        <w:t xml:space="preserve">Ez a feltárások során észlelt problémákra is megoldást nyújt. </w:t>
      </w:r>
    </w:p>
    <w:p w:rsidR="007A2184" w:rsidRDefault="007A2184" w:rsidP="007A2184">
      <w:r>
        <w:t xml:space="preserve">Alapvető koncepció, hogy a Csányi u. 8. </w:t>
      </w:r>
      <w:proofErr w:type="spellStart"/>
      <w:r>
        <w:t>-nál</w:t>
      </w:r>
      <w:proofErr w:type="spellEnd"/>
      <w:r>
        <w:t xml:space="preserve"> a szárnyakon lévő ingatlanoknál nem kerül kiépítésre 2. szint, hanem azok összevonásával kialakításra kerülnek a kívánt alapterület nagyságok. Ez azonban csak akkor lehetséges, ha a közösségi helység nem a kertrészben kerül kialakításra, hanem jelenleg fodrászatként használt helyiség</w:t>
      </w:r>
      <w:r>
        <w:t xml:space="preserve">gel szemben lévő </w:t>
      </w:r>
      <w:r w:rsidR="002B5FB8">
        <w:t xml:space="preserve">helyiségek összevonásával </w:t>
      </w:r>
      <w:r>
        <w:t xml:space="preserve">kerülne kialakításra. </w:t>
      </w:r>
    </w:p>
    <w:p w:rsidR="002B5FB8" w:rsidRDefault="002B5FB8" w:rsidP="007A2184"/>
    <w:p w:rsidR="002B5FB8" w:rsidRDefault="002B5FB8" w:rsidP="007A2184">
      <w:r>
        <w:t>A „B” változat koncepcióterve a 2</w:t>
      </w:r>
      <w:proofErr w:type="gramStart"/>
      <w:r>
        <w:t>.a</w:t>
      </w:r>
      <w:proofErr w:type="gramEnd"/>
      <w:r>
        <w:t xml:space="preserve"> (Csányi4) és a 2.b.sz (Csányi 8) mellékletekben találhatóak. </w:t>
      </w:r>
    </w:p>
    <w:p w:rsidR="007A2184" w:rsidRDefault="007A2184" w:rsidP="007A2184"/>
    <w:p w:rsidR="007A2184" w:rsidRDefault="007A2184" w:rsidP="007A2184">
      <w:r>
        <w:t>Lakások tekintetében a koncepció követi az OTÉK előírásokat, a helyiségek elhelyezkedése logikusabb és élhetőbb képet mutat.</w:t>
      </w:r>
    </w:p>
    <w:p w:rsidR="007A2184" w:rsidRDefault="007A2184" w:rsidP="007A2184"/>
    <w:p w:rsidR="007A2184" w:rsidRPr="002551EF" w:rsidRDefault="007A2184" w:rsidP="007A2184">
      <w:pPr>
        <w:rPr>
          <w:u w:val="single"/>
        </w:rPr>
      </w:pPr>
      <w:r w:rsidRPr="002551EF">
        <w:rPr>
          <w:u w:val="single"/>
        </w:rPr>
        <w:t xml:space="preserve">Összefoglalva </w:t>
      </w:r>
      <w:r w:rsidR="002551EF">
        <w:rPr>
          <w:u w:val="single"/>
        </w:rPr>
        <w:t xml:space="preserve">a </w:t>
      </w:r>
      <w:bookmarkStart w:id="0" w:name="_GoBack"/>
      <w:bookmarkEnd w:id="0"/>
      <w:r w:rsidR="002551EF">
        <w:rPr>
          <w:u w:val="single"/>
        </w:rPr>
        <w:t>„B”</w:t>
      </w:r>
      <w:r w:rsidRPr="002551EF">
        <w:rPr>
          <w:u w:val="single"/>
        </w:rPr>
        <w:t>. koncepciót:</w:t>
      </w:r>
    </w:p>
    <w:p w:rsidR="007A2184" w:rsidRDefault="007A2184" w:rsidP="007A2184">
      <w:pPr>
        <w:ind w:firstLine="708"/>
      </w:pPr>
      <w:r>
        <w:t xml:space="preserve">Előnye: </w:t>
      </w:r>
      <w:r>
        <w:tab/>
      </w:r>
      <w:r>
        <w:tab/>
        <w:t>Az eddig nem ismert problémákat kezeli, így többlet ráfordítás nélkül kialakítható.</w:t>
      </w:r>
    </w:p>
    <w:p w:rsidR="007A2184" w:rsidRDefault="007A2184" w:rsidP="007A2184">
      <w:pPr>
        <w:ind w:left="2118"/>
      </w:pPr>
      <w:r>
        <w:t xml:space="preserve">A lakóegységek élhetőbbek, lényegesen komfortosabbak, mint az 1. számú koncepció szerinti alaprajzi elrendezés. A </w:t>
      </w:r>
      <w:proofErr w:type="spellStart"/>
      <w:r>
        <w:t>TSz</w:t>
      </w:r>
      <w:proofErr w:type="spellEnd"/>
      <w:r>
        <w:t xml:space="preserve"> 4</w:t>
      </w:r>
      <w:proofErr w:type="gramStart"/>
      <w:r>
        <w:t>.sz</w:t>
      </w:r>
      <w:proofErr w:type="gramEnd"/>
      <w:r>
        <w:t xml:space="preserve"> és 5. mellékletében rögzített lakóegységek száma teljesül.</w:t>
      </w:r>
    </w:p>
    <w:p w:rsidR="007A2184" w:rsidRDefault="007A2184" w:rsidP="007A2184">
      <w:pPr>
        <w:ind w:firstLine="708"/>
      </w:pPr>
    </w:p>
    <w:p w:rsidR="007A2184" w:rsidRDefault="007A2184" w:rsidP="007A2184">
      <w:pPr>
        <w:ind w:left="2124" w:hanging="1416"/>
      </w:pPr>
      <w:r>
        <w:t xml:space="preserve">Hátrány: </w:t>
      </w:r>
      <w:r>
        <w:tab/>
        <w:t xml:space="preserve">Nem a pályázatban vállalt műszaki tartalom kerül megvalósításra (nem kritikus probléma, mert Irányító Hatóság kérése az volt, hogy a Megvalósíthatósági </w:t>
      </w:r>
      <w:r>
        <w:lastRenderedPageBreak/>
        <w:t xml:space="preserve">Tanulmányban szerepeljen a végleges műszaki tartalom). A </w:t>
      </w:r>
      <w:proofErr w:type="spellStart"/>
      <w:r>
        <w:t>TSz</w:t>
      </w:r>
      <w:proofErr w:type="spellEnd"/>
      <w:r>
        <w:t xml:space="preserve"> 4</w:t>
      </w:r>
      <w:proofErr w:type="gramStart"/>
      <w:r>
        <w:t>.sz.</w:t>
      </w:r>
      <w:proofErr w:type="gramEnd"/>
      <w:r>
        <w:t xml:space="preserve"> mellékletében rögzített projekt szakmai- műszaki tartalma és eredményei közül a csak a közösségi térre irányzott 161 m2-től tér el a koncepció. A tervezett közösségi </w:t>
      </w:r>
      <w:proofErr w:type="gramStart"/>
      <w:r>
        <w:t>tér  138</w:t>
      </w:r>
      <w:proofErr w:type="gramEnd"/>
      <w:r>
        <w:t xml:space="preserve"> m2.</w:t>
      </w:r>
    </w:p>
    <w:p w:rsidR="002A65C1" w:rsidRDefault="002A65C1" w:rsidP="007A2184">
      <w:pPr>
        <w:ind w:left="2124" w:hanging="1416"/>
      </w:pPr>
    </w:p>
    <w:p w:rsidR="007A2184" w:rsidRDefault="007A2184" w:rsidP="007A2184">
      <w:pPr>
        <w:ind w:left="2124" w:hanging="1416"/>
      </w:pPr>
    </w:p>
    <w:p w:rsidR="007A2184" w:rsidRPr="002B5FB8" w:rsidRDefault="002B5FB8" w:rsidP="007A2184">
      <w:pPr>
        <w:rPr>
          <w:b/>
        </w:rPr>
      </w:pPr>
      <w:r w:rsidRPr="002B5FB8">
        <w:rPr>
          <w:b/>
        </w:rPr>
        <w:t>Változatok összehasonlítása:</w:t>
      </w:r>
    </w:p>
    <w:p w:rsidR="00093576" w:rsidRDefault="00093576"/>
    <w:p w:rsidR="002B5FB8" w:rsidRDefault="002B5FB8">
      <w:r>
        <w:t xml:space="preserve">A koncepciók a lakások és közösségi tár kialakításában is különböznek. </w:t>
      </w:r>
    </w:p>
    <w:p w:rsidR="002B5FB8" w:rsidRDefault="002B5FB8">
      <w:r>
        <w:t xml:space="preserve">Az eltérések összefoglalása táblázatos formában a 3asz mellékletben található, míg a 3b mellékletben láthatóak az egyes kialakítandó ingatlanok műszaki adatai. </w:t>
      </w:r>
    </w:p>
    <w:p w:rsidR="003917C5" w:rsidRDefault="003917C5">
      <w:r>
        <w:t xml:space="preserve">A két koncepció megvalósítási költségei szakági lebontásban a 3c. </w:t>
      </w:r>
      <w:proofErr w:type="spellStart"/>
      <w:r>
        <w:t>sz</w:t>
      </w:r>
      <w:proofErr w:type="spellEnd"/>
      <w:r>
        <w:t xml:space="preserve"> mellékletben láthatóak. Ebből látható, hogy alapvető eltérés a Csányi u. 8 szám alatti ingatlan kivitelezési költségeiből adódik (Csányi 4 esetén megegyeznek, mert ott nagyságrendi eltérés nincs a változatok között, csak a válaszfalak elhelyezése különbözik.)</w:t>
      </w:r>
    </w:p>
    <w:p w:rsidR="003917C5" w:rsidRDefault="003917C5">
      <w:r>
        <w:t xml:space="preserve">A fentiekben jelzett korábban nem ismert állapotok miatt az „A” változat drágább, emellett nem teljesíthetőek </w:t>
      </w:r>
      <w:proofErr w:type="spellStart"/>
      <w:r>
        <w:t>teljeskörűen</w:t>
      </w:r>
      <w:proofErr w:type="spellEnd"/>
      <w:r>
        <w:t xml:space="preserve"> az OTÉK előírások. Ez a változat a pályázati dokumentációban szerepeltetett műszaki tartalommal egyezik meg, ellenben annak megvalósítása </w:t>
      </w:r>
      <w:r w:rsidR="008B674A">
        <w:t>nem javasolt.</w:t>
      </w:r>
    </w:p>
    <w:p w:rsidR="008B674A" w:rsidRDefault="008B674A"/>
    <w:p w:rsidR="008B674A" w:rsidRDefault="008B674A">
      <w:r>
        <w:t xml:space="preserve">A „B” változat az OTÉK előírásoknak megfelelnek, emellett a közösségi tér utcafront felé eső kialakításával egy közösség által könnyebben elérhető és használható közösségi tér került kialakításra. Ezen megoldás alkalmazása mellett továbbá nem szükséges a szárnyakon lévő ingatlanok „kétszintesítése”, így nem jelentkezik az ehhez köthető, korábban nem kalkulált többlet kiadás, így összességében kedvezőbb költséggel </w:t>
      </w:r>
      <w:proofErr w:type="gramStart"/>
      <w:r>
        <w:t>jellemezhető</w:t>
      </w:r>
      <w:proofErr w:type="gramEnd"/>
      <w:r>
        <w:t xml:space="preserve"> mint a pályázatban szerepeltetett „A” verzió.</w:t>
      </w:r>
    </w:p>
    <w:p w:rsidR="00A55BC5" w:rsidRDefault="00A55BC5"/>
    <w:p w:rsidR="00A55BC5" w:rsidRDefault="00A55BC5">
      <w:r>
        <w:t>Tervező az általa benyújtott tervcsomagban már részletesebb terveket is közölt a B változat megvalósíthatóságával kapcsolatban, melyben már a helyiségek funkciói, homlokzati tervek is láthatóak. Ezen tervek a 4a és 4 b mellékletben láthatóak.</w:t>
      </w:r>
    </w:p>
    <w:p w:rsidR="008B674A" w:rsidRDefault="008B674A"/>
    <w:p w:rsidR="008B674A" w:rsidRDefault="008B674A">
      <w:r>
        <w:t xml:space="preserve">A fentiek alapján a „B” változat elfogadását javasoljuk. </w:t>
      </w:r>
    </w:p>
    <w:sectPr w:rsidR="008B67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2F4250"/>
    <w:multiLevelType w:val="hybridMultilevel"/>
    <w:tmpl w:val="7C44CC6E"/>
    <w:lvl w:ilvl="0" w:tplc="DA1271D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781851"/>
    <w:multiLevelType w:val="hybridMultilevel"/>
    <w:tmpl w:val="61E85804"/>
    <w:lvl w:ilvl="0" w:tplc="2D00C70A">
      <w:start w:val="1"/>
      <w:numFmt w:val="bullet"/>
      <w:pStyle w:val="Listaszerbekezds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184"/>
    <w:rsid w:val="00044E7E"/>
    <w:rsid w:val="00093576"/>
    <w:rsid w:val="001F21A3"/>
    <w:rsid w:val="002551EF"/>
    <w:rsid w:val="002A65C1"/>
    <w:rsid w:val="002B5FB8"/>
    <w:rsid w:val="003917C5"/>
    <w:rsid w:val="007A2184"/>
    <w:rsid w:val="008B674A"/>
    <w:rsid w:val="009A6A1D"/>
    <w:rsid w:val="00A55BC5"/>
    <w:rsid w:val="00DB235C"/>
    <w:rsid w:val="00DD41F3"/>
    <w:rsid w:val="00E6318F"/>
    <w:rsid w:val="00F34E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F3B9F1-1450-4FE6-A275-F03CCB914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Normál -AZ"/>
    <w:qFormat/>
    <w:rsid w:val="007A2184"/>
    <w:pPr>
      <w:spacing w:after="0" w:line="240" w:lineRule="auto"/>
      <w:jc w:val="both"/>
    </w:pPr>
    <w:rPr>
      <w:rFonts w:ascii="Garamond" w:hAnsi="Garamond"/>
    </w:rPr>
  </w:style>
  <w:style w:type="paragraph" w:styleId="Cmsor1">
    <w:name w:val="heading 1"/>
    <w:basedOn w:val="Norml"/>
    <w:next w:val="Norml"/>
    <w:link w:val="Cmsor1Char"/>
    <w:autoRedefine/>
    <w:uiPriority w:val="9"/>
    <w:qFormat/>
    <w:rsid w:val="00F34E38"/>
    <w:pPr>
      <w:keepNext/>
      <w:keepLines/>
      <w:spacing w:before="24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autoRedefine/>
    <w:uiPriority w:val="9"/>
    <w:unhideWhenUsed/>
    <w:qFormat/>
    <w:rsid w:val="00F34E38"/>
    <w:pPr>
      <w:keepNext/>
      <w:keepLines/>
      <w:spacing w:before="40"/>
      <w:outlineLvl w:val="1"/>
    </w:pPr>
    <w:rPr>
      <w:rFonts w:eastAsiaTheme="majorEastAsia" w:cstheme="majorBidi"/>
      <w:b/>
      <w:i/>
      <w:color w:val="00B050"/>
      <w:sz w:val="26"/>
      <w:szCs w:val="26"/>
    </w:rPr>
  </w:style>
  <w:style w:type="paragraph" w:styleId="Cmsor3">
    <w:name w:val="heading 3"/>
    <w:basedOn w:val="Norml"/>
    <w:next w:val="Norml"/>
    <w:link w:val="Cmsor3Char"/>
    <w:autoRedefine/>
    <w:uiPriority w:val="9"/>
    <w:semiHidden/>
    <w:unhideWhenUsed/>
    <w:qFormat/>
    <w:rsid w:val="00F34E38"/>
    <w:pPr>
      <w:keepNext/>
      <w:keepLines/>
      <w:spacing w:before="40"/>
      <w:outlineLvl w:val="2"/>
    </w:pPr>
    <w:rPr>
      <w:rFonts w:eastAsiaTheme="majorEastAsia" w:cstheme="majorBidi"/>
      <w:color w:val="00B050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F34E38"/>
    <w:rPr>
      <w:rFonts w:ascii="Garamond" w:eastAsiaTheme="majorEastAsia" w:hAnsi="Garamond" w:cstheme="majorBidi"/>
      <w:color w:val="2E74B5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F34E38"/>
    <w:rPr>
      <w:rFonts w:ascii="Garamond" w:eastAsiaTheme="majorEastAsia" w:hAnsi="Garamond" w:cstheme="majorBidi"/>
      <w:color w:val="00B050"/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rsid w:val="00F34E38"/>
    <w:rPr>
      <w:rFonts w:ascii="Garamond" w:eastAsiaTheme="majorEastAsia" w:hAnsi="Garamond" w:cstheme="majorBidi"/>
      <w:b/>
      <w:i/>
      <w:color w:val="00B050"/>
      <w:sz w:val="26"/>
      <w:szCs w:val="26"/>
    </w:rPr>
  </w:style>
  <w:style w:type="paragraph" w:styleId="Cm">
    <w:name w:val="Title"/>
    <w:basedOn w:val="Norml"/>
    <w:next w:val="Norml"/>
    <w:link w:val="CmChar"/>
    <w:autoRedefine/>
    <w:uiPriority w:val="10"/>
    <w:qFormat/>
    <w:rsid w:val="00F34E38"/>
    <w:pPr>
      <w:contextualSpacing/>
    </w:pPr>
    <w:rPr>
      <w:rFonts w:eastAsiaTheme="majorEastAsia" w:cstheme="majorBidi"/>
      <w:b/>
      <w:color w:val="00B050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F34E38"/>
    <w:rPr>
      <w:rFonts w:ascii="Garamond" w:eastAsiaTheme="majorEastAsia" w:hAnsi="Garamond" w:cstheme="majorBidi"/>
      <w:b/>
      <w:color w:val="00B050"/>
      <w:spacing w:val="-10"/>
      <w:kern w:val="28"/>
      <w:sz w:val="56"/>
      <w:szCs w:val="56"/>
    </w:rPr>
  </w:style>
  <w:style w:type="paragraph" w:styleId="Alcm">
    <w:name w:val="Subtitle"/>
    <w:aliases w:val="Alcím-AZ"/>
    <w:basedOn w:val="Norml"/>
    <w:next w:val="Norml"/>
    <w:link w:val="AlcmChar"/>
    <w:autoRedefine/>
    <w:uiPriority w:val="11"/>
    <w:qFormat/>
    <w:rsid w:val="00F34E38"/>
    <w:pPr>
      <w:numPr>
        <w:ilvl w:val="1"/>
      </w:numPr>
    </w:pPr>
    <w:rPr>
      <w:rFonts w:eastAsiaTheme="minorEastAsia"/>
      <w:b/>
      <w:i/>
      <w:color w:val="00B050"/>
      <w:spacing w:val="15"/>
    </w:rPr>
  </w:style>
  <w:style w:type="character" w:customStyle="1" w:styleId="AlcmChar">
    <w:name w:val="Alcím Char"/>
    <w:aliases w:val="Alcím-AZ Char"/>
    <w:basedOn w:val="Bekezdsalapbettpusa"/>
    <w:link w:val="Alcm"/>
    <w:uiPriority w:val="11"/>
    <w:rsid w:val="00F34E38"/>
    <w:rPr>
      <w:rFonts w:ascii="Garamond" w:eastAsiaTheme="minorEastAsia" w:hAnsi="Garamond"/>
      <w:b/>
      <w:i/>
      <w:color w:val="00B050"/>
      <w:spacing w:val="15"/>
    </w:rPr>
  </w:style>
  <w:style w:type="character" w:styleId="Kiemels">
    <w:name w:val="Emphasis"/>
    <w:basedOn w:val="Bekezdsalapbettpusa"/>
    <w:uiPriority w:val="20"/>
    <w:qFormat/>
    <w:rsid w:val="00DD41F3"/>
    <w:rPr>
      <w:rFonts w:ascii="Garamond" w:hAnsi="Garamond"/>
      <w:i/>
      <w:iCs/>
    </w:rPr>
  </w:style>
  <w:style w:type="character" w:styleId="Finomkiemels">
    <w:name w:val="Subtle Emphasis"/>
    <w:basedOn w:val="Bekezdsalapbettpusa"/>
    <w:uiPriority w:val="19"/>
    <w:qFormat/>
    <w:rsid w:val="00DD41F3"/>
    <w:rPr>
      <w:rFonts w:ascii="Garamond" w:hAnsi="Garamond"/>
      <w:i/>
      <w:iCs/>
      <w:color w:val="404040" w:themeColor="text1" w:themeTint="BF"/>
    </w:rPr>
  </w:style>
  <w:style w:type="character" w:styleId="Finomhivatkozs">
    <w:name w:val="Subtle Reference"/>
    <w:aliases w:val="Hivatkozás - AZ"/>
    <w:basedOn w:val="Bekezdsalapbettpusa"/>
    <w:uiPriority w:val="31"/>
    <w:qFormat/>
    <w:rsid w:val="00DD41F3"/>
    <w:rPr>
      <w:rFonts w:ascii="Garamond" w:hAnsi="Garamond"/>
      <w:i/>
      <w:caps w:val="0"/>
      <w:smallCaps w:val="0"/>
      <w:color w:val="5A5A5A" w:themeColor="text1" w:themeTint="A5"/>
    </w:rPr>
  </w:style>
  <w:style w:type="paragraph" w:styleId="Listaszerbekezds">
    <w:name w:val="List Paragraph"/>
    <w:basedOn w:val="Norml"/>
    <w:autoRedefine/>
    <w:uiPriority w:val="34"/>
    <w:qFormat/>
    <w:rsid w:val="00DD41F3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665</Words>
  <Characters>4592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4</cp:revision>
  <dcterms:created xsi:type="dcterms:W3CDTF">2019-08-13T11:17:00Z</dcterms:created>
  <dcterms:modified xsi:type="dcterms:W3CDTF">2019-08-13T12:53:00Z</dcterms:modified>
</cp:coreProperties>
</file>