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76" w:rsidRPr="007B699B" w:rsidRDefault="000E7C76" w:rsidP="007B699B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0" w:name="_GoBack"/>
      <w:bookmarkEnd w:id="0"/>
      <w:r w:rsidRPr="007B699B">
        <w:rPr>
          <w:rFonts w:ascii="Times New Roman" w:hAnsi="Times New Roman"/>
          <w:b/>
          <w:color w:val="auto"/>
          <w:sz w:val="24"/>
          <w:szCs w:val="24"/>
        </w:rPr>
        <w:t xml:space="preserve">Budapest Főváros VII. kerület Erzsébetváros Önkormányzata </w:t>
      </w:r>
      <w:proofErr w:type="gramStart"/>
      <w:r w:rsidRPr="007B699B">
        <w:rPr>
          <w:rFonts w:ascii="Times New Roman" w:hAnsi="Times New Roman"/>
          <w:b/>
          <w:color w:val="auto"/>
          <w:sz w:val="24"/>
          <w:szCs w:val="24"/>
        </w:rPr>
        <w:t>Képviselő-testületének ….</w:t>
      </w:r>
      <w:proofErr w:type="gramEnd"/>
      <w:r w:rsidRPr="007B699B">
        <w:rPr>
          <w:rFonts w:ascii="Times New Roman" w:hAnsi="Times New Roman"/>
          <w:b/>
          <w:color w:val="auto"/>
          <w:sz w:val="24"/>
          <w:szCs w:val="24"/>
        </w:rPr>
        <w:t>./2024. (III…..) önkormányzati rendelete</w:t>
      </w:r>
    </w:p>
    <w:p w:rsidR="000E7C76" w:rsidRPr="007B699B" w:rsidRDefault="002E7568" w:rsidP="007B699B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Budapest Főváros VII. kerület </w:t>
      </w:r>
      <w:r w:rsidR="000E7C76" w:rsidRPr="007B699B">
        <w:rPr>
          <w:rFonts w:ascii="Times New Roman" w:hAnsi="Times New Roman"/>
          <w:b/>
          <w:color w:val="auto"/>
          <w:sz w:val="24"/>
          <w:szCs w:val="24"/>
        </w:rPr>
        <w:t>Erzsébetváros Építési Szabályzatáról szóló 25/2018. (XII.21.) önkormányzati rendelet módosításáról</w:t>
      </w:r>
    </w:p>
    <w:p w:rsidR="000E7C76" w:rsidRDefault="000E7C76" w:rsidP="00674D32">
      <w:pPr>
        <w:rPr>
          <w:rFonts w:ascii="Times New Roman" w:hAnsi="Times New Roman"/>
          <w:color w:val="auto"/>
          <w:sz w:val="24"/>
          <w:szCs w:val="24"/>
        </w:rPr>
      </w:pPr>
    </w:p>
    <w:p w:rsidR="00674D32" w:rsidRDefault="00674D32" w:rsidP="00674D32">
      <w:pPr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Budapest Főváros VII. kerület Erzsébetváros Önkormányzat</w:t>
      </w:r>
      <w:r w:rsidR="000E7C76">
        <w:rPr>
          <w:rFonts w:ascii="Times New Roman" w:hAnsi="Times New Roman"/>
          <w:color w:val="auto"/>
          <w:sz w:val="24"/>
          <w:szCs w:val="24"/>
        </w:rPr>
        <w:t>ának</w:t>
      </w:r>
      <w:r w:rsidRPr="00674D32">
        <w:rPr>
          <w:rFonts w:ascii="Times New Roman" w:hAnsi="Times New Roman"/>
          <w:color w:val="auto"/>
          <w:sz w:val="24"/>
          <w:szCs w:val="24"/>
        </w:rPr>
        <w:t xml:space="preserve"> Képviselő-testülete az épített környezet alakításáról és védelméről szóló 1997. évi LXXVIII. törvény 62. § (6) bekezdés 6. pontjában kapott felhatalmazás alapján, az Alaptörvény 32. cikk (1) bekezdés a) pontjában és a Magyarország helyi önkormányzatairól szóló 2011. évi CLXXXIX. törvény 23. § (5) bekezdés 5. és 6. pontjában, az épített környezet alakításáról és védelméről szóló 1997. évi LXXVIII. törvény. 14/A.§ (2) bekezdés c) pontjában meghatározott feladatkörében eljárva, valamint a településfejlesztési </w:t>
      </w:r>
      <w:proofErr w:type="gramStart"/>
      <w:r w:rsidRPr="00674D32">
        <w:rPr>
          <w:rFonts w:ascii="Times New Roman" w:hAnsi="Times New Roman"/>
          <w:color w:val="auto"/>
          <w:sz w:val="24"/>
          <w:szCs w:val="24"/>
        </w:rPr>
        <w:t>koncepcióról</w:t>
      </w:r>
      <w:proofErr w:type="gramEnd"/>
      <w:r w:rsidRPr="00674D32">
        <w:rPr>
          <w:rFonts w:ascii="Times New Roman" w:hAnsi="Times New Roman"/>
          <w:color w:val="auto"/>
          <w:sz w:val="24"/>
          <w:szCs w:val="24"/>
        </w:rPr>
        <w:t>, az integrált településfejlesztési stratégiáról és a településrendezési eszközökről, valamint egyes településrendezési sajátos jogintézményekről szóló 419/2021. (VII. 15.) Korm. rendeletben meghatározottak véleményének kikérésével a következőket rendeli el:</w:t>
      </w:r>
    </w:p>
    <w:p w:rsidR="00F66211" w:rsidRPr="00632CC5" w:rsidRDefault="00F66211" w:rsidP="00632CC5">
      <w:pPr>
        <w:spacing w:before="0" w:after="0"/>
        <w:rPr>
          <w:rFonts w:ascii="Times New Roman" w:hAnsi="Times New Roman"/>
          <w:color w:val="auto"/>
          <w:szCs w:val="20"/>
        </w:rPr>
      </w:pPr>
    </w:p>
    <w:p w:rsidR="00BE7BA0" w:rsidRPr="00632CC5" w:rsidRDefault="00BE7BA0" w:rsidP="00632CC5">
      <w:pPr>
        <w:spacing w:before="0" w:after="0"/>
        <w:rPr>
          <w:rFonts w:ascii="Times New Roman" w:hAnsi="Times New Roman"/>
          <w:color w:val="auto"/>
          <w:szCs w:val="20"/>
        </w:rPr>
      </w:pPr>
    </w:p>
    <w:p w:rsidR="00674D32" w:rsidRPr="00674D32" w:rsidRDefault="00674D32" w:rsidP="00632CC5">
      <w:pPr>
        <w:spacing w:before="0"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74D32">
        <w:rPr>
          <w:rFonts w:ascii="Times New Roman" w:hAnsi="Times New Roman"/>
          <w:b/>
          <w:bCs/>
          <w:color w:val="auto"/>
          <w:sz w:val="24"/>
          <w:szCs w:val="24"/>
        </w:rPr>
        <w:t>1. §</w:t>
      </w:r>
    </w:p>
    <w:p w:rsidR="00C54E3C" w:rsidRPr="00632CC5" w:rsidRDefault="00C54E3C" w:rsidP="00632CC5">
      <w:pPr>
        <w:spacing w:before="0" w:after="0" w:line="240" w:lineRule="auto"/>
        <w:rPr>
          <w:rFonts w:ascii="Times New Roman" w:hAnsi="Times New Roman"/>
          <w:color w:val="auto"/>
          <w:szCs w:val="20"/>
        </w:rPr>
      </w:pPr>
    </w:p>
    <w:p w:rsid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(1) A Budapest Főváros VII. kerület Erzsébetváros Építési Szabályzatáról szóló 25/2018. (XII.21.) önkormányzati rendelet (a továbbiakban: R.) 2.§ 17. pontja helyébe a következő rendelkezés lép:</w:t>
      </w:r>
    </w:p>
    <w:p w:rsidR="00C54E3C" w:rsidRPr="00674D32" w:rsidRDefault="00C54E3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(E rendelet alkalmazásában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: )</w:t>
      </w:r>
      <w:proofErr w:type="gramEnd"/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iCs/>
        </w:rPr>
      </w:pPr>
      <w:r w:rsidRPr="00674D32">
        <w:rPr>
          <w:rFonts w:ascii="Times New Roman" w:hAnsi="Times New Roman"/>
          <w:i/>
          <w:iCs/>
        </w:rPr>
        <w:t>„</w:t>
      </w:r>
      <w:r w:rsidRPr="00674D32">
        <w:rPr>
          <w:rStyle w:val="jel"/>
          <w:rFonts w:ascii="Times New Roman" w:hAnsi="Times New Roman"/>
          <w:i/>
          <w:iCs/>
        </w:rPr>
        <w:t>17.</w:t>
      </w:r>
      <w:r w:rsidR="002E7568">
        <w:rPr>
          <w:rStyle w:val="jel"/>
          <w:rFonts w:ascii="Times New Roman" w:hAnsi="Times New Roman"/>
          <w:i/>
          <w:iCs/>
        </w:rPr>
        <w:t xml:space="preserve"> </w:t>
      </w:r>
      <w:r w:rsidRPr="00674D32">
        <w:rPr>
          <w:rFonts w:ascii="Times New Roman" w:hAnsi="Times New Roman"/>
          <w:i/>
          <w:iCs/>
        </w:rPr>
        <w:t xml:space="preserve">Udvarméret: a huzamos tartózkodásra szolgáló helyiségek nyílását tartalmazó, egymással szembenéző udvari </w:t>
      </w:r>
      <w:r w:rsidRPr="00674D32">
        <w:rPr>
          <w:rFonts w:ascii="Times New Roman" w:hAnsi="Times New Roman"/>
          <w:b/>
          <w:bCs/>
          <w:i/>
          <w:iCs/>
        </w:rPr>
        <w:t>homlokzatok, homlokzatszakaszok</w:t>
      </w:r>
      <w:r w:rsidRPr="00674D32">
        <w:rPr>
          <w:rFonts w:ascii="Times New Roman" w:hAnsi="Times New Roman"/>
          <w:i/>
          <w:iCs/>
        </w:rPr>
        <w:t xml:space="preserve"> közötti távolság.”</w:t>
      </w:r>
    </w:p>
    <w:p w:rsidR="00C54E3C" w:rsidRPr="007B699B" w:rsidRDefault="00C54E3C" w:rsidP="007B699B">
      <w:pPr>
        <w:spacing w:before="0" w:after="0" w:line="240" w:lineRule="auto"/>
        <w:rPr>
          <w:rFonts w:ascii="Times New Roman" w:hAnsi="Times New Roman"/>
          <w:color w:val="auto"/>
          <w:szCs w:val="20"/>
        </w:rPr>
      </w:pP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(2) A</w:t>
      </w:r>
      <w:r w:rsidR="00A87FB2">
        <w:rPr>
          <w:rFonts w:ascii="Times New Roman" w:hAnsi="Times New Roman"/>
          <w:color w:val="auto"/>
          <w:sz w:val="24"/>
          <w:szCs w:val="24"/>
        </w:rPr>
        <w:t>z</w:t>
      </w:r>
      <w:r w:rsidRPr="00674D32">
        <w:rPr>
          <w:rFonts w:ascii="Times New Roman" w:hAnsi="Times New Roman"/>
          <w:color w:val="auto"/>
          <w:sz w:val="24"/>
          <w:szCs w:val="24"/>
        </w:rPr>
        <w:t xml:space="preserve"> R. 2.§-a </w:t>
      </w:r>
      <w:proofErr w:type="spellStart"/>
      <w:r w:rsidRPr="00674D32">
        <w:rPr>
          <w:rFonts w:ascii="Times New Roman" w:hAnsi="Times New Roman"/>
          <w:color w:val="auto"/>
          <w:sz w:val="24"/>
          <w:szCs w:val="24"/>
        </w:rPr>
        <w:t>a</w:t>
      </w:r>
      <w:proofErr w:type="spellEnd"/>
      <w:r w:rsidRPr="00674D32">
        <w:rPr>
          <w:rFonts w:ascii="Times New Roman" w:hAnsi="Times New Roman"/>
          <w:color w:val="auto"/>
          <w:sz w:val="24"/>
          <w:szCs w:val="24"/>
        </w:rPr>
        <w:t xml:space="preserve"> következő 20. ponttal egészül ki:</w:t>
      </w:r>
    </w:p>
    <w:p w:rsidR="00F36893" w:rsidRPr="007B699B" w:rsidRDefault="00F36893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iCs/>
        </w:rPr>
      </w:pPr>
      <w:r w:rsidRPr="007B699B">
        <w:rPr>
          <w:rStyle w:val="jel"/>
          <w:rFonts w:ascii="Times New Roman" w:hAnsi="Times New Roman"/>
          <w:iCs/>
        </w:rPr>
        <w:t>(E rendelet alkalmazásában</w:t>
      </w:r>
      <w:proofErr w:type="gramStart"/>
      <w:r w:rsidRPr="007B699B">
        <w:rPr>
          <w:rStyle w:val="jel"/>
          <w:rFonts w:ascii="Times New Roman" w:hAnsi="Times New Roman"/>
          <w:iCs/>
        </w:rPr>
        <w:t>: )</w:t>
      </w:r>
      <w:proofErr w:type="gramEnd"/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i/>
          <w:iCs/>
        </w:rPr>
      </w:pPr>
      <w:r w:rsidRPr="00674D32">
        <w:rPr>
          <w:rStyle w:val="jel"/>
          <w:rFonts w:ascii="Times New Roman" w:hAnsi="Times New Roman"/>
          <w:i/>
          <w:iCs/>
        </w:rPr>
        <w:t>„20. A terepszint feletti építményszintek: földszint, magasföldszint, emeleti és tetőtéri használati szintek.”</w:t>
      </w:r>
    </w:p>
    <w:p w:rsidR="00F36893" w:rsidRPr="00632CC5" w:rsidRDefault="00F36893" w:rsidP="00632CC5">
      <w:pPr>
        <w:spacing w:before="0" w:after="0" w:line="240" w:lineRule="auto"/>
        <w:jc w:val="center"/>
        <w:rPr>
          <w:rFonts w:ascii="Times New Roman" w:hAnsi="Times New Roman"/>
          <w:bCs/>
          <w:color w:val="auto"/>
          <w:szCs w:val="20"/>
        </w:rPr>
      </w:pPr>
    </w:p>
    <w:p w:rsidR="00BE7BA0" w:rsidRPr="00632CC5" w:rsidRDefault="00BE7BA0" w:rsidP="00632CC5">
      <w:pPr>
        <w:spacing w:before="0" w:after="0" w:line="240" w:lineRule="auto"/>
        <w:jc w:val="center"/>
        <w:rPr>
          <w:rFonts w:ascii="Times New Roman" w:hAnsi="Times New Roman"/>
          <w:bCs/>
          <w:color w:val="auto"/>
          <w:szCs w:val="20"/>
        </w:rPr>
      </w:pPr>
    </w:p>
    <w:p w:rsidR="00674D32" w:rsidRPr="00674D32" w:rsidRDefault="00674D32" w:rsidP="00632CC5">
      <w:pPr>
        <w:spacing w:before="0"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74D32">
        <w:rPr>
          <w:rFonts w:ascii="Times New Roman" w:hAnsi="Times New Roman"/>
          <w:b/>
          <w:bCs/>
          <w:color w:val="auto"/>
          <w:sz w:val="24"/>
          <w:szCs w:val="24"/>
        </w:rPr>
        <w:t>2. §</w:t>
      </w:r>
    </w:p>
    <w:p w:rsidR="00F36893" w:rsidRPr="00632CC5" w:rsidRDefault="00F36893" w:rsidP="00632CC5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sz w:val="20"/>
          <w:szCs w:val="20"/>
        </w:rPr>
      </w:pP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</w:rPr>
      </w:pPr>
      <w:r w:rsidRPr="00674D32">
        <w:rPr>
          <w:rStyle w:val="jel"/>
          <w:rFonts w:ascii="Times New Roman" w:hAnsi="Times New Roman"/>
        </w:rPr>
        <w:t>A</w:t>
      </w:r>
      <w:r w:rsidR="00F51117">
        <w:rPr>
          <w:rStyle w:val="jel"/>
          <w:rFonts w:ascii="Times New Roman" w:hAnsi="Times New Roman"/>
        </w:rPr>
        <w:t>z</w:t>
      </w:r>
      <w:r w:rsidRPr="00674D32">
        <w:rPr>
          <w:rStyle w:val="jel"/>
          <w:rFonts w:ascii="Times New Roman" w:hAnsi="Times New Roman"/>
        </w:rPr>
        <w:t xml:space="preserve"> R. </w:t>
      </w:r>
      <w:r w:rsidRPr="00674D32">
        <w:rPr>
          <w:rStyle w:val="szakasz-jel"/>
          <w:rFonts w:ascii="Times New Roman" w:hAnsi="Times New Roman"/>
        </w:rPr>
        <w:t>12/A.§ (1)</w:t>
      </w:r>
      <w:r w:rsidR="00F51117">
        <w:rPr>
          <w:rStyle w:val="szakasz-jel"/>
          <w:rFonts w:ascii="Times New Roman" w:hAnsi="Times New Roman"/>
        </w:rPr>
        <w:t xml:space="preserve"> bekezdés</w:t>
      </w:r>
      <w:r w:rsidRPr="00674D32">
        <w:rPr>
          <w:rStyle w:val="szakasz-jel"/>
          <w:rFonts w:ascii="Times New Roman" w:hAnsi="Times New Roman"/>
        </w:rPr>
        <w:t xml:space="preserve"> a) pontja helyébe a következő rendelkezés lép:</w:t>
      </w:r>
    </w:p>
    <w:p w:rsidR="00F51117" w:rsidRPr="007B699B" w:rsidRDefault="00F51117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iCs/>
        </w:rPr>
      </w:pPr>
      <w:r w:rsidRPr="007B699B">
        <w:rPr>
          <w:rStyle w:val="jel"/>
          <w:rFonts w:ascii="Times New Roman" w:hAnsi="Times New Roman"/>
          <w:iCs/>
        </w:rPr>
        <w:t>(Az épületek utcai traktusának magasságait az alábbiak szerint kell kialakítani</w:t>
      </w:r>
      <w:proofErr w:type="gramStart"/>
      <w:r w:rsidRPr="007B699B">
        <w:rPr>
          <w:rStyle w:val="jel"/>
          <w:rFonts w:ascii="Times New Roman" w:hAnsi="Times New Roman"/>
          <w:iCs/>
        </w:rPr>
        <w:t>: )</w:t>
      </w:r>
      <w:proofErr w:type="gramEnd"/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i/>
          <w:iCs/>
        </w:rPr>
      </w:pPr>
      <w:r w:rsidRPr="00674D32">
        <w:rPr>
          <w:rStyle w:val="jel"/>
          <w:rFonts w:ascii="Times New Roman" w:hAnsi="Times New Roman"/>
          <w:i/>
          <w:iCs/>
        </w:rPr>
        <w:t>„a)</w:t>
      </w:r>
      <w:r w:rsidRPr="00674D32">
        <w:rPr>
          <w:rFonts w:ascii="Times New Roman" w:hAnsi="Times New Roman"/>
          <w:i/>
          <w:iCs/>
        </w:rPr>
        <w:t xml:space="preserve"> az első emeleti építményszintek padlószintjét a szomszédos épületekhez illeszkedve kell meghatározni, de új épület esetében legalább 4 méter,”</w:t>
      </w:r>
    </w:p>
    <w:p w:rsidR="00F51117" w:rsidRPr="00632CC5" w:rsidRDefault="00F51117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F51117" w:rsidRPr="00632CC5" w:rsidRDefault="00F51117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674D32" w:rsidRPr="00674D32" w:rsidRDefault="00674D32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/>
          <w:bCs/>
        </w:rPr>
      </w:pPr>
      <w:r w:rsidRPr="00674D32">
        <w:rPr>
          <w:rStyle w:val="jel"/>
          <w:rFonts w:ascii="Times New Roman" w:hAnsi="Times New Roman"/>
          <w:b/>
          <w:bCs/>
        </w:rPr>
        <w:t>3.</w:t>
      </w:r>
      <w:r>
        <w:rPr>
          <w:rStyle w:val="jel"/>
          <w:rFonts w:ascii="Times New Roman" w:hAnsi="Times New Roman"/>
          <w:b/>
          <w:bCs/>
        </w:rPr>
        <w:t xml:space="preserve"> §</w:t>
      </w:r>
    </w:p>
    <w:p w:rsidR="00F51117" w:rsidRPr="00632CC5" w:rsidRDefault="00F51117" w:rsidP="00632CC5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sz w:val="20"/>
          <w:szCs w:val="20"/>
        </w:rPr>
      </w:pP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</w:rPr>
      </w:pPr>
      <w:r w:rsidRPr="00674D32">
        <w:rPr>
          <w:rStyle w:val="jel"/>
          <w:rFonts w:ascii="Times New Roman" w:hAnsi="Times New Roman"/>
        </w:rPr>
        <w:t>A</w:t>
      </w:r>
      <w:r w:rsidR="001F19CC">
        <w:rPr>
          <w:rStyle w:val="jel"/>
          <w:rFonts w:ascii="Times New Roman" w:hAnsi="Times New Roman"/>
        </w:rPr>
        <w:t>z</w:t>
      </w:r>
      <w:r w:rsidRPr="00674D32">
        <w:rPr>
          <w:rStyle w:val="jel"/>
          <w:rFonts w:ascii="Times New Roman" w:hAnsi="Times New Roman"/>
        </w:rPr>
        <w:t xml:space="preserve"> R. </w:t>
      </w:r>
      <w:r w:rsidRPr="00674D32">
        <w:rPr>
          <w:rStyle w:val="szakasz-jel"/>
          <w:rFonts w:ascii="Times New Roman" w:hAnsi="Times New Roman"/>
        </w:rPr>
        <w:t>16.§</w:t>
      </w:r>
      <w:r w:rsidR="001F19CC">
        <w:rPr>
          <w:rStyle w:val="szakasz-jel"/>
          <w:rFonts w:ascii="Times New Roman" w:hAnsi="Times New Roman"/>
        </w:rPr>
        <w:t xml:space="preserve">-a </w:t>
      </w:r>
      <w:r w:rsidRPr="00674D32">
        <w:rPr>
          <w:rStyle w:val="szakasz-jel"/>
          <w:rFonts w:ascii="Times New Roman" w:hAnsi="Times New Roman"/>
        </w:rPr>
        <w:t>helyébe a következő rendelkezés lép:</w:t>
      </w:r>
    </w:p>
    <w:p w:rsidR="001F19CC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674D32">
        <w:rPr>
          <w:rFonts w:ascii="Times New Roman" w:hAnsi="Times New Roman"/>
          <w:i/>
          <w:iCs/>
        </w:rPr>
        <w:lastRenderedPageBreak/>
        <w:t>„16.§</w:t>
      </w:r>
      <w:r w:rsidRPr="00674D32">
        <w:rPr>
          <w:rFonts w:ascii="Times New Roman" w:hAnsi="Times New Roman"/>
        </w:rPr>
        <w:t xml:space="preserve"> </w:t>
      </w: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szakasz-jel"/>
          <w:rFonts w:ascii="Times New Roman" w:hAnsi="Times New Roman"/>
          <w:i/>
          <w:iCs/>
        </w:rPr>
      </w:pPr>
      <w:r w:rsidRPr="00674D32">
        <w:rPr>
          <w:rFonts w:ascii="Times New Roman" w:hAnsi="Times New Roman"/>
          <w:i/>
          <w:iCs/>
        </w:rPr>
        <w:t>A szomszédos telkeken egymással szembenéző olyan épületek között, amelyeknek egymással szembenéző homlokzata, homlokzatszakasza huzamos tartózkodás céljára szolgáló helyiség nyílását tartalmazza, a telepítési távolság nem lehet kisebb, mint a nagyobbik homlokzatmagasság tényleges értékének 2/3-a.”</w:t>
      </w:r>
    </w:p>
    <w:p w:rsidR="001F19CC" w:rsidRDefault="001F19CC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BE7BA0" w:rsidRDefault="00BE7BA0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BE7BA0" w:rsidRDefault="00BE7BA0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BE7BA0" w:rsidRPr="00632CC5" w:rsidRDefault="00BE7BA0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674D32" w:rsidRPr="00674D32" w:rsidRDefault="00674D32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/>
          <w:bCs/>
        </w:rPr>
      </w:pPr>
      <w:r w:rsidRPr="00674D32">
        <w:rPr>
          <w:rStyle w:val="jel"/>
          <w:rFonts w:ascii="Times New Roman" w:hAnsi="Times New Roman"/>
          <w:b/>
          <w:bCs/>
        </w:rPr>
        <w:t>4.</w:t>
      </w:r>
      <w:r>
        <w:rPr>
          <w:rStyle w:val="jel"/>
          <w:rFonts w:ascii="Times New Roman" w:hAnsi="Times New Roman"/>
          <w:b/>
          <w:bCs/>
        </w:rPr>
        <w:t xml:space="preserve"> </w:t>
      </w:r>
      <w:r w:rsidRPr="00674D32">
        <w:rPr>
          <w:rStyle w:val="jel"/>
          <w:rFonts w:ascii="Times New Roman" w:hAnsi="Times New Roman"/>
          <w:b/>
          <w:bCs/>
        </w:rPr>
        <w:t>§</w:t>
      </w:r>
    </w:p>
    <w:p w:rsidR="00BE7BA0" w:rsidRPr="00632CC5" w:rsidRDefault="00BE7BA0" w:rsidP="00632CC5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sz w:val="20"/>
          <w:szCs w:val="20"/>
        </w:rPr>
      </w:pP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szakasz-jel"/>
          <w:rFonts w:ascii="Times New Roman" w:hAnsi="Times New Roman"/>
        </w:rPr>
      </w:pPr>
      <w:r w:rsidRPr="00674D32">
        <w:rPr>
          <w:rStyle w:val="jel"/>
          <w:rFonts w:ascii="Times New Roman" w:hAnsi="Times New Roman"/>
        </w:rPr>
        <w:t>A</w:t>
      </w:r>
      <w:r w:rsidR="001F19CC">
        <w:rPr>
          <w:rStyle w:val="jel"/>
          <w:rFonts w:ascii="Times New Roman" w:hAnsi="Times New Roman"/>
        </w:rPr>
        <w:t>z</w:t>
      </w:r>
      <w:r w:rsidRPr="00674D32">
        <w:rPr>
          <w:rStyle w:val="jel"/>
          <w:rFonts w:ascii="Times New Roman" w:hAnsi="Times New Roman"/>
        </w:rPr>
        <w:t xml:space="preserve"> R. </w:t>
      </w:r>
      <w:r w:rsidRPr="00674D32">
        <w:rPr>
          <w:rStyle w:val="szakasz-jel"/>
          <w:rFonts w:ascii="Times New Roman" w:hAnsi="Times New Roman"/>
        </w:rPr>
        <w:t xml:space="preserve">24.§ (1) </w:t>
      </w:r>
      <w:r w:rsidR="001F19CC">
        <w:rPr>
          <w:rStyle w:val="szakasz-jel"/>
          <w:rFonts w:ascii="Times New Roman" w:hAnsi="Times New Roman"/>
        </w:rPr>
        <w:t xml:space="preserve">bekezdés a) pont </w:t>
      </w:r>
      <w:r w:rsidRPr="00674D32">
        <w:rPr>
          <w:rStyle w:val="szakasz-jel"/>
          <w:rFonts w:ascii="Times New Roman" w:hAnsi="Times New Roman"/>
        </w:rPr>
        <w:t>ab) alpontja helyébe a következő rendelkezés lép:</w:t>
      </w: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</w:rPr>
      </w:pPr>
      <w:r w:rsidRPr="00674D32">
        <w:rPr>
          <w:rStyle w:val="szakasz-jel"/>
          <w:rFonts w:ascii="Times New Roman" w:hAnsi="Times New Roman"/>
        </w:rPr>
        <w:t>(Lakó</w:t>
      </w:r>
      <w:r w:rsidR="001F19CC">
        <w:rPr>
          <w:rStyle w:val="szakasz-jel"/>
          <w:rFonts w:ascii="Times New Roman" w:hAnsi="Times New Roman"/>
        </w:rPr>
        <w:t>-</w:t>
      </w:r>
      <w:r w:rsidRPr="00674D32">
        <w:rPr>
          <w:rStyle w:val="szakasz-jel"/>
          <w:rFonts w:ascii="Times New Roman" w:hAnsi="Times New Roman"/>
        </w:rPr>
        <w:t>, illetve szállás céljára szolgáló rendeltetés önálló rendeltetési egységének alapterülete a 30 m2-nél legyen nagyobb és huzamos tartózkodásra szolgáló helyiségei</w:t>
      </w:r>
      <w:r w:rsidRPr="00674D32">
        <w:rPr>
          <w:rStyle w:val="szakasz-jel"/>
          <w:rFonts w:ascii="Times New Roman" w:hAnsi="Times New Roman"/>
        </w:rPr>
        <w:br/>
        <w:t>nem alakíthatók ki</w:t>
      </w:r>
      <w:proofErr w:type="gramStart"/>
      <w:r w:rsidRPr="00674D32">
        <w:rPr>
          <w:rStyle w:val="szakasz-jel"/>
          <w:rFonts w:ascii="Times New Roman" w:hAnsi="Times New Roman"/>
        </w:rPr>
        <w:t>: )</w:t>
      </w:r>
      <w:proofErr w:type="gramEnd"/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szakasz-jel"/>
          <w:rFonts w:ascii="Times New Roman" w:hAnsi="Times New Roman"/>
          <w:i/>
          <w:iCs/>
        </w:rPr>
      </w:pPr>
      <w:r w:rsidRPr="00674D32">
        <w:rPr>
          <w:rStyle w:val="jel"/>
          <w:rFonts w:ascii="Times New Roman" w:hAnsi="Times New Roman"/>
          <w:i/>
          <w:iCs/>
        </w:rPr>
        <w:t>„ab)</w:t>
      </w:r>
      <w:r w:rsidRPr="00674D32">
        <w:rPr>
          <w:rFonts w:ascii="Times New Roman" w:hAnsi="Times New Roman"/>
          <w:i/>
          <w:iCs/>
        </w:rPr>
        <w:t>– utcai járdaszinthez viszonyítottan – terepszint alatt</w:t>
      </w:r>
      <w:proofErr w:type="gramStart"/>
      <w:r w:rsidRPr="00674D32">
        <w:rPr>
          <w:rFonts w:ascii="Times New Roman" w:hAnsi="Times New Roman"/>
          <w:i/>
          <w:iCs/>
        </w:rPr>
        <w:t>;.</w:t>
      </w:r>
      <w:proofErr w:type="gramEnd"/>
      <w:r w:rsidRPr="00674D32">
        <w:rPr>
          <w:rFonts w:ascii="Times New Roman" w:hAnsi="Times New Roman"/>
          <w:i/>
          <w:iCs/>
        </w:rPr>
        <w:t>”</w:t>
      </w:r>
    </w:p>
    <w:p w:rsidR="001F19CC" w:rsidRPr="00632CC5" w:rsidRDefault="001F19CC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1F19CC" w:rsidRPr="00632CC5" w:rsidRDefault="001F19CC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Cs/>
          <w:sz w:val="20"/>
          <w:szCs w:val="20"/>
        </w:rPr>
      </w:pPr>
    </w:p>
    <w:p w:rsidR="00674D32" w:rsidRPr="00674D32" w:rsidRDefault="00674D32" w:rsidP="00632CC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jel"/>
          <w:rFonts w:ascii="Times New Roman" w:hAnsi="Times New Roman"/>
          <w:b/>
          <w:bCs/>
        </w:rPr>
      </w:pPr>
      <w:r w:rsidRPr="00674D32">
        <w:rPr>
          <w:rStyle w:val="jel"/>
          <w:rFonts w:ascii="Times New Roman" w:hAnsi="Times New Roman"/>
          <w:b/>
          <w:bCs/>
        </w:rPr>
        <w:t>5.</w:t>
      </w:r>
      <w:r>
        <w:rPr>
          <w:rStyle w:val="jel"/>
          <w:rFonts w:ascii="Times New Roman" w:hAnsi="Times New Roman"/>
          <w:b/>
          <w:bCs/>
        </w:rPr>
        <w:t xml:space="preserve"> §</w:t>
      </w:r>
    </w:p>
    <w:p w:rsidR="001F19CC" w:rsidRPr="00632CC5" w:rsidRDefault="001F19CC" w:rsidP="00632CC5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sz w:val="20"/>
          <w:szCs w:val="20"/>
        </w:rPr>
      </w:pP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</w:rPr>
      </w:pPr>
      <w:r w:rsidRPr="00674D32">
        <w:rPr>
          <w:rStyle w:val="jel"/>
          <w:rFonts w:ascii="Times New Roman" w:hAnsi="Times New Roman"/>
        </w:rPr>
        <w:t>(1) A</w:t>
      </w:r>
      <w:r w:rsidR="001F19CC">
        <w:rPr>
          <w:rStyle w:val="jel"/>
          <w:rFonts w:ascii="Times New Roman" w:hAnsi="Times New Roman"/>
        </w:rPr>
        <w:t>z</w:t>
      </w:r>
      <w:r w:rsidRPr="00674D32">
        <w:rPr>
          <w:rStyle w:val="jel"/>
          <w:rFonts w:ascii="Times New Roman" w:hAnsi="Times New Roman"/>
        </w:rPr>
        <w:t xml:space="preserve"> R. </w:t>
      </w:r>
      <w:r w:rsidRPr="00674D32">
        <w:rPr>
          <w:rStyle w:val="szakasz-jel"/>
          <w:rFonts w:ascii="Times New Roman" w:hAnsi="Times New Roman"/>
        </w:rPr>
        <w:t>26.§ (8) bekezdése helyébe a következő rendelkezés lép:</w:t>
      </w: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iCs/>
        </w:rPr>
      </w:pPr>
      <w:r w:rsidRPr="00674D32">
        <w:rPr>
          <w:rStyle w:val="jel"/>
          <w:rFonts w:ascii="Times New Roman" w:hAnsi="Times New Roman"/>
          <w:i/>
          <w:iCs/>
        </w:rPr>
        <w:t>„(8)</w:t>
      </w:r>
      <w:r w:rsidRPr="00674D32">
        <w:rPr>
          <w:rFonts w:ascii="Times New Roman" w:hAnsi="Times New Roman"/>
          <w:i/>
          <w:iCs/>
          <w:vertAlign w:val="superscript"/>
        </w:rPr>
        <w:t xml:space="preserve"> </w:t>
      </w:r>
      <w:r w:rsidRPr="00674D32">
        <w:rPr>
          <w:rFonts w:ascii="Times New Roman" w:hAnsi="Times New Roman"/>
          <w:i/>
          <w:iCs/>
        </w:rPr>
        <w:t>Nem vehető figyelembe a parkolóhely biztosításánál:</w:t>
      </w: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ind w:left="360"/>
        <w:jc w:val="both"/>
        <w:rPr>
          <w:rFonts w:ascii="Times New Roman" w:hAnsi="Times New Roman"/>
          <w:i/>
          <w:iCs/>
        </w:rPr>
      </w:pPr>
      <w:proofErr w:type="gramStart"/>
      <w:r w:rsidRPr="00674D32">
        <w:rPr>
          <w:rFonts w:ascii="Times New Roman" w:hAnsi="Times New Roman"/>
          <w:i/>
          <w:iCs/>
        </w:rPr>
        <w:t>a</w:t>
      </w:r>
      <w:proofErr w:type="gramEnd"/>
      <w:r w:rsidRPr="00674D32">
        <w:rPr>
          <w:rFonts w:ascii="Times New Roman" w:hAnsi="Times New Roman"/>
          <w:i/>
          <w:iCs/>
        </w:rPr>
        <w:t xml:space="preserve">) parkológép, gépkocsiemelő berendezés által biztosított </w:t>
      </w:r>
      <w:r w:rsidR="00EA209E">
        <w:rPr>
          <w:rFonts w:ascii="Times New Roman" w:hAnsi="Times New Roman"/>
          <w:i/>
          <w:iCs/>
        </w:rPr>
        <w:t>többlet</w:t>
      </w:r>
      <w:r w:rsidRPr="00674D32">
        <w:rPr>
          <w:rFonts w:ascii="Times New Roman" w:hAnsi="Times New Roman"/>
          <w:i/>
          <w:iCs/>
        </w:rPr>
        <w:t>parkolóhelyek,</w:t>
      </w: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ind w:left="360"/>
        <w:jc w:val="both"/>
        <w:rPr>
          <w:rFonts w:ascii="Times New Roman" w:hAnsi="Times New Roman"/>
          <w:i/>
          <w:iCs/>
        </w:rPr>
      </w:pPr>
      <w:r w:rsidRPr="00674D32">
        <w:rPr>
          <w:rFonts w:ascii="Times New Roman" w:hAnsi="Times New Roman"/>
          <w:i/>
          <w:iCs/>
        </w:rPr>
        <w:t xml:space="preserve">b) felszíni parkolóhely, kivéve a mozgáskorlátozottak parkolóhelyét, </w:t>
      </w: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ind w:left="360"/>
        <w:jc w:val="both"/>
        <w:rPr>
          <w:rFonts w:ascii="Times New Roman" w:hAnsi="Times New Roman"/>
          <w:i/>
          <w:iCs/>
        </w:rPr>
      </w:pPr>
      <w:r w:rsidRPr="00674D32">
        <w:rPr>
          <w:rStyle w:val="jel"/>
          <w:rFonts w:ascii="Times New Roman" w:hAnsi="Times New Roman"/>
          <w:i/>
          <w:iCs/>
        </w:rPr>
        <w:t>c)</w:t>
      </w:r>
      <w:r w:rsidRPr="00674D32">
        <w:rPr>
          <w:rFonts w:ascii="Times New Roman" w:hAnsi="Times New Roman"/>
          <w:i/>
          <w:iCs/>
        </w:rPr>
        <w:t>közforgalom elől el nem zárt magánúton, kivéve településrendezési szerződés alapján kialakítottan.”</w:t>
      </w:r>
    </w:p>
    <w:p w:rsidR="001F19CC" w:rsidRPr="007B699B" w:rsidRDefault="001F19CC" w:rsidP="007B699B">
      <w:pPr>
        <w:spacing w:before="0" w:after="0" w:line="240" w:lineRule="auto"/>
        <w:rPr>
          <w:rStyle w:val="jel"/>
          <w:rFonts w:ascii="Times New Roman" w:hAnsi="Times New Roman"/>
          <w:color w:val="auto"/>
          <w:szCs w:val="20"/>
        </w:rPr>
      </w:pPr>
    </w:p>
    <w:p w:rsidR="00674D32" w:rsidRPr="00674D32" w:rsidRDefault="00674D32" w:rsidP="007B699B">
      <w:pPr>
        <w:spacing w:before="0" w:after="0" w:line="240" w:lineRule="auto"/>
        <w:rPr>
          <w:rStyle w:val="Hiperhivatkozs"/>
          <w:rFonts w:ascii="Times New Roman" w:hAnsi="Times New Roman"/>
          <w:color w:val="auto"/>
          <w:sz w:val="24"/>
          <w:szCs w:val="24"/>
        </w:rPr>
      </w:pPr>
      <w:r w:rsidRPr="00674D32">
        <w:rPr>
          <w:rStyle w:val="jel"/>
          <w:rFonts w:ascii="Times New Roman" w:hAnsi="Times New Roman"/>
          <w:color w:val="auto"/>
          <w:sz w:val="24"/>
          <w:szCs w:val="24"/>
        </w:rPr>
        <w:t xml:space="preserve">(2) </w:t>
      </w:r>
      <w:r w:rsidRPr="00674D32">
        <w:rPr>
          <w:rFonts w:ascii="Times New Roman" w:hAnsi="Times New Roman"/>
          <w:color w:val="auto"/>
          <w:sz w:val="24"/>
          <w:szCs w:val="24"/>
        </w:rPr>
        <w:t>Az</w:t>
      </w:r>
      <w:r w:rsidR="00621E3C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4" w:anchor="SZ9@BE2" w:tgtFrame="_blank" w:history="1">
        <w:r w:rsidR="00EA209E" w:rsidRPr="007B699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26.§-</w:t>
        </w:r>
        <w:proofErr w:type="gramStart"/>
        <w:r w:rsidR="00EA209E" w:rsidRPr="007B699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a</w:t>
        </w:r>
        <w:proofErr w:type="gramEnd"/>
        <w:r w:rsidR="00EA209E" w:rsidRPr="007B699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EA209E" w:rsidRPr="007B699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a</w:t>
        </w:r>
        <w:proofErr w:type="spellEnd"/>
        <w:r w:rsidR="00EA209E" w:rsidRPr="007B699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 xml:space="preserve"> következő (8</w:t>
        </w:r>
        <w:r w:rsidR="001F19CC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a</w:t>
        </w:r>
        <w:r w:rsidRPr="007B699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) bekezdés</w:t>
        </w:r>
      </w:hyperlink>
      <w:r w:rsidRPr="007B699B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>sel egészül ki</w:t>
      </w:r>
      <w:r w:rsidR="001F19CC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>:</w:t>
      </w:r>
    </w:p>
    <w:p w:rsidR="00674D32" w:rsidRPr="00674D32" w:rsidRDefault="00674D32" w:rsidP="007B699B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Times New Roman" w:hAnsi="Times New Roman"/>
          <w:i/>
          <w:iCs/>
          <w:color w:val="000000"/>
          <w:sz w:val="20"/>
          <w:szCs w:val="22"/>
        </w:rPr>
      </w:pPr>
      <w:r w:rsidRPr="00674D32">
        <w:rPr>
          <w:rStyle w:val="jel"/>
          <w:rFonts w:ascii="Times New Roman" w:hAnsi="Times New Roman"/>
          <w:i/>
          <w:iCs/>
        </w:rPr>
        <w:t>„(8a)</w:t>
      </w:r>
      <w:r w:rsidR="00621E3C">
        <w:rPr>
          <w:rStyle w:val="jel"/>
          <w:rFonts w:ascii="Times New Roman" w:hAnsi="Times New Roman"/>
          <w:i/>
          <w:iCs/>
        </w:rPr>
        <w:t xml:space="preserve"> </w:t>
      </w:r>
      <w:r w:rsidRPr="00674D32">
        <w:rPr>
          <w:rFonts w:ascii="Times New Roman" w:hAnsi="Times New Roman"/>
          <w:i/>
          <w:iCs/>
        </w:rPr>
        <w:t>Nem helyezhető el sem földszinti-, sem emeleti gépjárműtároló, kivéve parkolóház létesítése esetén.”</w:t>
      </w:r>
    </w:p>
    <w:p w:rsidR="001F19CC" w:rsidRPr="00632CC5" w:rsidRDefault="001F19CC" w:rsidP="00632CC5">
      <w:pPr>
        <w:spacing w:before="0" w:after="0" w:line="240" w:lineRule="auto"/>
        <w:jc w:val="center"/>
        <w:rPr>
          <w:rStyle w:val="szakasz-jel"/>
          <w:rFonts w:ascii="Times New Roman" w:hAnsi="Times New Roman"/>
          <w:bCs/>
          <w:color w:val="auto"/>
          <w:szCs w:val="20"/>
        </w:rPr>
      </w:pPr>
    </w:p>
    <w:p w:rsidR="001F19CC" w:rsidRPr="00632CC5" w:rsidRDefault="001F19CC" w:rsidP="00632CC5">
      <w:pPr>
        <w:spacing w:before="0" w:after="0" w:line="240" w:lineRule="auto"/>
        <w:jc w:val="center"/>
        <w:rPr>
          <w:rStyle w:val="szakasz-jel"/>
          <w:rFonts w:ascii="Times New Roman" w:hAnsi="Times New Roman"/>
          <w:bCs/>
          <w:color w:val="auto"/>
          <w:szCs w:val="20"/>
        </w:rPr>
      </w:pPr>
    </w:p>
    <w:p w:rsidR="00674D32" w:rsidRPr="00674D32" w:rsidRDefault="00674D32" w:rsidP="00632CC5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6.</w:t>
      </w:r>
      <w:r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674D32">
        <w:rPr>
          <w:rStyle w:val="szakasz-jel"/>
          <w:rFonts w:ascii="Times New Roman" w:hAnsi="Times New Roman"/>
          <w:b/>
          <w:bCs/>
          <w:color w:val="auto"/>
          <w:sz w:val="24"/>
          <w:szCs w:val="24"/>
        </w:rPr>
        <w:t>§</w:t>
      </w:r>
    </w:p>
    <w:p w:rsidR="001F19CC" w:rsidRPr="00632CC5" w:rsidRDefault="001F19CC" w:rsidP="00632CC5">
      <w:pPr>
        <w:spacing w:before="0" w:after="0" w:line="240" w:lineRule="auto"/>
        <w:rPr>
          <w:rFonts w:ascii="Times New Roman" w:hAnsi="Times New Roman"/>
          <w:color w:val="auto"/>
          <w:szCs w:val="20"/>
        </w:rPr>
      </w:pPr>
    </w:p>
    <w:p w:rsidR="00674D32" w:rsidRPr="00674D32" w:rsidRDefault="00674D32" w:rsidP="007B699B">
      <w:pPr>
        <w:spacing w:before="0" w:after="0" w:line="240" w:lineRule="auto"/>
        <w:rPr>
          <w:rStyle w:val="Hiperhivatkozs"/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Az</w:t>
      </w:r>
      <w:r w:rsidR="00621E3C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5" w:anchor="SZ30@BE4" w:tgtFrame="_blank" w:history="1">
        <w:r w:rsidRPr="007B699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R 29. §-a helyébe a következő rendelkezés</w:t>
        </w:r>
      </w:hyperlink>
      <w:r w:rsidRPr="007B699B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lép:</w:t>
      </w:r>
    </w:p>
    <w:p w:rsidR="00674D32" w:rsidRPr="007B699B" w:rsidRDefault="00674D32" w:rsidP="007B699B">
      <w:pPr>
        <w:spacing w:before="0" w:after="0"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7B699B">
        <w:rPr>
          <w:rFonts w:ascii="Times New Roman" w:hAnsi="Times New Roman"/>
          <w:i/>
          <w:color w:val="auto"/>
          <w:sz w:val="24"/>
          <w:szCs w:val="24"/>
        </w:rPr>
        <w:t xml:space="preserve">„29.§ </w:t>
      </w:r>
    </w:p>
    <w:p w:rsidR="00674D32" w:rsidRPr="007B699B" w:rsidRDefault="00674D32" w:rsidP="007B699B">
      <w:pPr>
        <w:spacing w:before="0" w:after="0"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7B699B">
        <w:rPr>
          <w:rFonts w:ascii="Times New Roman" w:hAnsi="Times New Roman"/>
          <w:i/>
          <w:color w:val="auto"/>
          <w:sz w:val="24"/>
          <w:szCs w:val="24"/>
        </w:rPr>
        <w:t>(1)</w:t>
      </w:r>
      <w:r w:rsidRPr="007B699B">
        <w:rPr>
          <w:rFonts w:ascii="Times New Roman" w:hAnsi="Times New Roman"/>
          <w:i/>
          <w:color w:val="auto"/>
          <w:sz w:val="24"/>
          <w:szCs w:val="24"/>
        </w:rPr>
        <w:tab/>
        <w:t xml:space="preserve">Lk-2 jelű építési övezetben: </w:t>
      </w:r>
    </w:p>
    <w:p w:rsidR="00674D32" w:rsidRPr="007B699B" w:rsidRDefault="00674D32" w:rsidP="007B699B">
      <w:pPr>
        <w:spacing w:before="0" w:after="0" w:line="240" w:lineRule="auto"/>
        <w:rPr>
          <w:rFonts w:ascii="Times New Roman" w:hAnsi="Times New Roman"/>
          <w:i/>
          <w:color w:val="auto"/>
          <w:sz w:val="24"/>
          <w:szCs w:val="24"/>
        </w:rPr>
      </w:pPr>
      <w:proofErr w:type="gramStart"/>
      <w:r w:rsidRPr="007B699B">
        <w:rPr>
          <w:rFonts w:ascii="Times New Roman" w:hAnsi="Times New Roman"/>
          <w:i/>
          <w:color w:val="auto"/>
          <w:sz w:val="24"/>
          <w:szCs w:val="24"/>
        </w:rPr>
        <w:t>a</w:t>
      </w:r>
      <w:proofErr w:type="gramEnd"/>
      <w:r w:rsidRPr="007B699B">
        <w:rPr>
          <w:rFonts w:ascii="Times New Roman" w:hAnsi="Times New Roman"/>
          <w:i/>
          <w:color w:val="auto"/>
          <w:sz w:val="24"/>
          <w:szCs w:val="24"/>
        </w:rPr>
        <w:t>)</w:t>
      </w:r>
      <w:r w:rsidRPr="007B699B">
        <w:rPr>
          <w:rFonts w:ascii="Times New Roman" w:hAnsi="Times New Roman"/>
          <w:i/>
          <w:color w:val="auto"/>
          <w:sz w:val="24"/>
          <w:szCs w:val="24"/>
        </w:rPr>
        <w:tab/>
        <w:t>Nem helyezhető el: önálló parkolóház, sem földszinti, sem emeleti gépjárműtároló.</w:t>
      </w:r>
    </w:p>
    <w:p w:rsidR="00674D32" w:rsidRPr="007B699B" w:rsidRDefault="00674D32" w:rsidP="007B699B">
      <w:pPr>
        <w:spacing w:before="0" w:after="0"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7B699B">
        <w:rPr>
          <w:rFonts w:ascii="Times New Roman" w:hAnsi="Times New Roman"/>
          <w:i/>
          <w:color w:val="auto"/>
          <w:sz w:val="24"/>
          <w:szCs w:val="24"/>
        </w:rPr>
        <w:t>b)</w:t>
      </w:r>
      <w:r w:rsidRPr="007B699B">
        <w:rPr>
          <w:rFonts w:ascii="Times New Roman" w:hAnsi="Times New Roman"/>
          <w:i/>
          <w:color w:val="auto"/>
          <w:sz w:val="24"/>
          <w:szCs w:val="24"/>
        </w:rPr>
        <w:tab/>
        <w:t>Legfeljebb 500 m2 kereskedelmi célú szintterület helyezhető el, legfeljebb az épület pinceszintjén és földszintjén.</w:t>
      </w:r>
    </w:p>
    <w:p w:rsidR="00674D32" w:rsidRPr="007B699B" w:rsidRDefault="00674D32" w:rsidP="007B699B">
      <w:pPr>
        <w:spacing w:before="0" w:after="0"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7B699B">
        <w:rPr>
          <w:rFonts w:ascii="Times New Roman" w:hAnsi="Times New Roman"/>
          <w:i/>
          <w:color w:val="auto"/>
          <w:sz w:val="24"/>
          <w:szCs w:val="24"/>
        </w:rPr>
        <w:t>c)</w:t>
      </w:r>
      <w:r w:rsidRPr="007B699B">
        <w:rPr>
          <w:rFonts w:ascii="Times New Roman" w:hAnsi="Times New Roman"/>
          <w:i/>
          <w:color w:val="auto"/>
          <w:sz w:val="24"/>
          <w:szCs w:val="24"/>
        </w:rPr>
        <w:tab/>
      </w:r>
      <w:proofErr w:type="gramStart"/>
      <w:r w:rsidRPr="007B699B">
        <w:rPr>
          <w:rFonts w:ascii="Times New Roman" w:hAnsi="Times New Roman"/>
          <w:i/>
          <w:color w:val="auto"/>
          <w:sz w:val="24"/>
          <w:szCs w:val="24"/>
        </w:rPr>
        <w:t>A</w:t>
      </w:r>
      <w:proofErr w:type="gramEnd"/>
      <w:r w:rsidRPr="007B699B">
        <w:rPr>
          <w:rFonts w:ascii="Times New Roman" w:hAnsi="Times New Roman"/>
          <w:i/>
          <w:color w:val="auto"/>
          <w:sz w:val="24"/>
          <w:szCs w:val="24"/>
        </w:rPr>
        <w:t xml:space="preserve"> telepítési távolságra a 16.§ rendelkezése nem alkalmazható.</w:t>
      </w:r>
    </w:p>
    <w:p w:rsidR="001F19CC" w:rsidRPr="00632CC5" w:rsidRDefault="001F19CC" w:rsidP="007B699B">
      <w:pPr>
        <w:spacing w:before="0" w:after="0" w:line="240" w:lineRule="auto"/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rPr>
          <w:rStyle w:val="jel"/>
          <w:rFonts w:ascii="Times New Roman" w:hAnsi="Times New Roman"/>
          <w:i/>
          <w:iCs/>
          <w:color w:val="auto"/>
          <w:sz w:val="24"/>
          <w:szCs w:val="24"/>
        </w:rPr>
      </w:pPr>
      <w:r w:rsidRPr="00674D32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 xml:space="preserve">(2) Új épület létesítése és meglévő bővítése esetén a Városligeti fasor mentén elhelyezkedő a 33481/2, 33482/1, 33482/2, 33484, 33486, 33487, 33488/2-4, 33489/1, 33490/2, 33497, 33499, 33500, 33501, 33502/1 </w:t>
      </w:r>
      <w:proofErr w:type="spellStart"/>
      <w:r w:rsidRPr="00674D32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hrsz</w:t>
      </w:r>
      <w:proofErr w:type="spellEnd"/>
      <w:r w:rsidRPr="00674D32">
        <w:rPr>
          <w:rStyle w:val="jel"/>
          <w:rFonts w:ascii="Times New Roman" w:hAnsi="Times New Roman"/>
          <w:i/>
          <w:iCs/>
          <w:color w:val="auto"/>
          <w:sz w:val="24"/>
          <w:szCs w:val="24"/>
        </w:rPr>
        <w:t>.-ú telkeken a földszinti szintmagasság legalább 3 méter legyen.”</w:t>
      </w:r>
    </w:p>
    <w:p w:rsidR="00674D32" w:rsidRPr="007B699B" w:rsidRDefault="00674D32" w:rsidP="007B699B">
      <w:pPr>
        <w:spacing w:before="0" w:after="0" w:line="240" w:lineRule="auto"/>
        <w:rPr>
          <w:rStyle w:val="jel"/>
          <w:rFonts w:ascii="Times New Roman" w:hAnsi="Times New Roman"/>
          <w:iCs/>
          <w:color w:val="auto"/>
          <w:szCs w:val="20"/>
        </w:rPr>
      </w:pPr>
    </w:p>
    <w:p w:rsidR="001F19CC" w:rsidRPr="007B699B" w:rsidRDefault="001F19CC" w:rsidP="007B699B">
      <w:pPr>
        <w:spacing w:before="0" w:after="0" w:line="240" w:lineRule="auto"/>
        <w:rPr>
          <w:rStyle w:val="jel"/>
          <w:rFonts w:ascii="Times New Roman" w:hAnsi="Times New Roman"/>
          <w:iCs/>
          <w:color w:val="auto"/>
          <w:szCs w:val="20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74D32">
        <w:rPr>
          <w:rFonts w:ascii="Times New Roman" w:hAnsi="Times New Roman"/>
          <w:b/>
          <w:bCs/>
          <w:color w:val="auto"/>
          <w:sz w:val="24"/>
          <w:szCs w:val="24"/>
        </w:rPr>
        <w:t>7. §</w:t>
      </w: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Az R 4. melléklete helyébe az 1. melléklet lép.</w:t>
      </w:r>
    </w:p>
    <w:p w:rsidR="001F19CC" w:rsidRPr="00632CC5" w:rsidRDefault="001F19CC" w:rsidP="00632CC5">
      <w:pPr>
        <w:spacing w:before="0" w:after="0" w:line="240" w:lineRule="auto"/>
        <w:jc w:val="center"/>
        <w:rPr>
          <w:rFonts w:ascii="Times New Roman" w:hAnsi="Times New Roman"/>
          <w:bCs/>
          <w:color w:val="auto"/>
          <w:szCs w:val="20"/>
        </w:rPr>
      </w:pPr>
    </w:p>
    <w:p w:rsidR="001F19CC" w:rsidRPr="00632CC5" w:rsidRDefault="001F19CC" w:rsidP="00632CC5">
      <w:pPr>
        <w:spacing w:before="0" w:after="0" w:line="240" w:lineRule="auto"/>
        <w:jc w:val="center"/>
        <w:rPr>
          <w:rFonts w:ascii="Times New Roman" w:hAnsi="Times New Roman"/>
          <w:bCs/>
          <w:color w:val="auto"/>
          <w:szCs w:val="20"/>
        </w:rPr>
      </w:pPr>
    </w:p>
    <w:p w:rsidR="00674D32" w:rsidRPr="00674D32" w:rsidRDefault="00674D32" w:rsidP="00632CC5">
      <w:pPr>
        <w:spacing w:before="0"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74D32">
        <w:rPr>
          <w:rFonts w:ascii="Times New Roman" w:hAnsi="Times New Roman"/>
          <w:b/>
          <w:bCs/>
          <w:color w:val="auto"/>
          <w:sz w:val="24"/>
          <w:szCs w:val="24"/>
        </w:rPr>
        <w:t>8. §</w:t>
      </w:r>
    </w:p>
    <w:p w:rsidR="001F19CC" w:rsidRPr="00632CC5" w:rsidRDefault="001F19CC" w:rsidP="00632CC5">
      <w:pPr>
        <w:spacing w:before="0" w:after="0" w:line="240" w:lineRule="auto"/>
        <w:rPr>
          <w:rFonts w:ascii="Times New Roman" w:hAnsi="Times New Roman"/>
          <w:color w:val="auto"/>
          <w:szCs w:val="20"/>
        </w:rPr>
      </w:pP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Ez a rendelet a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 kihirdetését </w:t>
      </w:r>
      <w:r w:rsidRPr="00674D32">
        <w:rPr>
          <w:rFonts w:ascii="Times New Roman" w:hAnsi="Times New Roman"/>
          <w:color w:val="auto"/>
          <w:sz w:val="24"/>
          <w:szCs w:val="24"/>
        </w:rPr>
        <w:t>követő napon lép hatályba</w:t>
      </w:r>
      <w:r w:rsidR="001F19CC">
        <w:rPr>
          <w:rFonts w:ascii="Times New Roman" w:hAnsi="Times New Roman"/>
          <w:color w:val="auto"/>
          <w:sz w:val="24"/>
          <w:szCs w:val="24"/>
        </w:rPr>
        <w:t>,</w:t>
      </w:r>
      <w:r w:rsidRPr="00674D32">
        <w:rPr>
          <w:rFonts w:ascii="Times New Roman" w:hAnsi="Times New Roman"/>
          <w:color w:val="auto"/>
          <w:sz w:val="24"/>
          <w:szCs w:val="24"/>
        </w:rPr>
        <w:t xml:space="preserve"> és a 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kihirdetését </w:t>
      </w:r>
      <w:r w:rsidRPr="00674D32">
        <w:rPr>
          <w:rFonts w:ascii="Times New Roman" w:hAnsi="Times New Roman"/>
          <w:color w:val="auto"/>
          <w:sz w:val="24"/>
          <w:szCs w:val="24"/>
        </w:rPr>
        <w:t xml:space="preserve">követő 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második </w:t>
      </w:r>
      <w:r w:rsidRPr="00674D32">
        <w:rPr>
          <w:rFonts w:ascii="Times New Roman" w:hAnsi="Times New Roman"/>
          <w:color w:val="auto"/>
          <w:sz w:val="24"/>
          <w:szCs w:val="24"/>
        </w:rPr>
        <w:t xml:space="preserve">napon hatályát veszti. </w:t>
      </w:r>
    </w:p>
    <w:p w:rsidR="001F19CC" w:rsidRPr="00632CC5" w:rsidRDefault="001F19CC" w:rsidP="00632CC5">
      <w:pPr>
        <w:spacing w:before="0" w:after="0" w:line="240" w:lineRule="auto"/>
        <w:jc w:val="center"/>
        <w:rPr>
          <w:rFonts w:ascii="Times New Roman" w:hAnsi="Times New Roman"/>
          <w:bCs/>
          <w:color w:val="auto"/>
          <w:szCs w:val="20"/>
        </w:rPr>
      </w:pPr>
    </w:p>
    <w:p w:rsidR="001F19CC" w:rsidRPr="00632CC5" w:rsidRDefault="001F19CC" w:rsidP="00632CC5">
      <w:pPr>
        <w:spacing w:before="0" w:after="0" w:line="240" w:lineRule="auto"/>
        <w:jc w:val="center"/>
        <w:rPr>
          <w:rFonts w:ascii="Times New Roman" w:hAnsi="Times New Roman"/>
          <w:bCs/>
          <w:color w:val="auto"/>
          <w:szCs w:val="20"/>
        </w:rPr>
      </w:pPr>
    </w:p>
    <w:p w:rsidR="00674D32" w:rsidRPr="00674D32" w:rsidRDefault="00674D32" w:rsidP="00632CC5">
      <w:pPr>
        <w:spacing w:before="0"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74D32">
        <w:rPr>
          <w:rFonts w:ascii="Times New Roman" w:hAnsi="Times New Roman"/>
          <w:b/>
          <w:bCs/>
          <w:color w:val="auto"/>
          <w:sz w:val="24"/>
          <w:szCs w:val="24"/>
        </w:rPr>
        <w:t>9. §</w:t>
      </w:r>
    </w:p>
    <w:p w:rsidR="001F19CC" w:rsidRPr="00632CC5" w:rsidRDefault="001F19CC" w:rsidP="00632CC5">
      <w:pPr>
        <w:spacing w:before="0" w:after="0" w:line="240" w:lineRule="auto"/>
        <w:rPr>
          <w:rFonts w:ascii="Times New Roman" w:hAnsi="Times New Roman"/>
          <w:color w:val="auto"/>
          <w:szCs w:val="20"/>
        </w:rPr>
      </w:pP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 xml:space="preserve">E rendelet rendelkezéseit a hatálybalépését követően indult eljárásokban kell alkalmazni. </w:t>
      </w:r>
    </w:p>
    <w:p w:rsidR="00674D32" w:rsidRPr="00674D32" w:rsidRDefault="00674D32" w:rsidP="00632CC5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632CC5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632CC5">
      <w:pPr>
        <w:tabs>
          <w:tab w:val="left" w:pos="4820"/>
        </w:tabs>
        <w:spacing w:before="0" w:after="0" w:line="240" w:lineRule="auto"/>
        <w:ind w:left="1276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Tóth János</w:t>
      </w:r>
      <w:r w:rsidRPr="00674D32">
        <w:rPr>
          <w:rFonts w:ascii="Times New Roman" w:hAnsi="Times New Roman"/>
          <w:color w:val="auto"/>
          <w:sz w:val="24"/>
          <w:szCs w:val="24"/>
        </w:rPr>
        <w:tab/>
      </w:r>
      <w:r w:rsidR="00BE7BA0">
        <w:rPr>
          <w:rFonts w:ascii="Times New Roman" w:hAnsi="Times New Roman"/>
          <w:color w:val="auto"/>
          <w:sz w:val="24"/>
          <w:szCs w:val="24"/>
        </w:rPr>
        <w:tab/>
      </w:r>
      <w:r w:rsidR="00BE7BA0">
        <w:rPr>
          <w:rFonts w:ascii="Times New Roman" w:hAnsi="Times New Roman"/>
          <w:color w:val="auto"/>
          <w:sz w:val="24"/>
          <w:szCs w:val="24"/>
        </w:rPr>
        <w:tab/>
      </w:r>
      <w:r w:rsidR="00BE7BA0">
        <w:rPr>
          <w:rFonts w:ascii="Times New Roman" w:hAnsi="Times New Roman"/>
          <w:color w:val="auto"/>
          <w:sz w:val="24"/>
          <w:szCs w:val="24"/>
        </w:rPr>
        <w:tab/>
      </w:r>
      <w:r w:rsidRPr="00674D32">
        <w:rPr>
          <w:rFonts w:ascii="Times New Roman" w:hAnsi="Times New Roman"/>
          <w:color w:val="auto"/>
          <w:sz w:val="24"/>
          <w:szCs w:val="24"/>
        </w:rPr>
        <w:t>Niedermüller Péter</w:t>
      </w:r>
    </w:p>
    <w:p w:rsidR="00674D32" w:rsidRPr="00674D32" w:rsidRDefault="00674D32" w:rsidP="00632CC5">
      <w:pPr>
        <w:tabs>
          <w:tab w:val="left" w:pos="4820"/>
        </w:tabs>
        <w:spacing w:before="0" w:after="0" w:line="240" w:lineRule="auto"/>
        <w:ind w:left="1134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 xml:space="preserve">     </w:t>
      </w:r>
      <w:proofErr w:type="gramStart"/>
      <w:r w:rsidRPr="00674D32">
        <w:rPr>
          <w:rFonts w:ascii="Times New Roman" w:hAnsi="Times New Roman"/>
          <w:color w:val="auto"/>
          <w:sz w:val="24"/>
          <w:szCs w:val="24"/>
        </w:rPr>
        <w:t>jegyző</w:t>
      </w:r>
      <w:proofErr w:type="gramEnd"/>
      <w:r w:rsidRPr="00674D32">
        <w:rPr>
          <w:rFonts w:ascii="Times New Roman" w:hAnsi="Times New Roman"/>
          <w:color w:val="auto"/>
          <w:sz w:val="24"/>
          <w:szCs w:val="24"/>
        </w:rPr>
        <w:tab/>
      </w:r>
      <w:r w:rsidR="00BE7BA0">
        <w:rPr>
          <w:rFonts w:ascii="Times New Roman" w:hAnsi="Times New Roman"/>
          <w:color w:val="auto"/>
          <w:sz w:val="24"/>
          <w:szCs w:val="24"/>
        </w:rPr>
        <w:tab/>
      </w:r>
      <w:r w:rsidR="00BE7BA0">
        <w:rPr>
          <w:rFonts w:ascii="Times New Roman" w:hAnsi="Times New Roman"/>
          <w:color w:val="auto"/>
          <w:sz w:val="24"/>
          <w:szCs w:val="24"/>
        </w:rPr>
        <w:tab/>
      </w:r>
      <w:r w:rsidR="00BE7BA0">
        <w:rPr>
          <w:rFonts w:ascii="Times New Roman" w:hAnsi="Times New Roman"/>
          <w:color w:val="auto"/>
          <w:sz w:val="24"/>
          <w:szCs w:val="24"/>
        </w:rPr>
        <w:tab/>
      </w:r>
      <w:r w:rsidRPr="00674D32">
        <w:rPr>
          <w:rFonts w:ascii="Times New Roman" w:hAnsi="Times New Roman"/>
          <w:color w:val="auto"/>
          <w:sz w:val="24"/>
          <w:szCs w:val="24"/>
        </w:rPr>
        <w:t xml:space="preserve">       polgármester</w:t>
      </w:r>
    </w:p>
    <w:p w:rsidR="00BE7BA0" w:rsidRPr="00674D32" w:rsidRDefault="00BE7BA0" w:rsidP="00632CC5">
      <w:pPr>
        <w:spacing w:before="0" w:after="0" w:line="240" w:lineRule="auto"/>
        <w:jc w:val="left"/>
        <w:rPr>
          <w:rFonts w:ascii="Times New Roman" w:hAnsi="Times New Roman"/>
          <w:color w:val="auto"/>
          <w:sz w:val="24"/>
          <w:szCs w:val="24"/>
        </w:rPr>
      </w:pPr>
    </w:p>
    <w:p w:rsidR="00674D32" w:rsidRPr="007B699B" w:rsidRDefault="00674D32" w:rsidP="007B699B">
      <w:pPr>
        <w:spacing w:before="0"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B699B">
        <w:rPr>
          <w:rFonts w:ascii="Times New Roman" w:hAnsi="Times New Roman"/>
          <w:b/>
          <w:color w:val="auto"/>
          <w:sz w:val="24"/>
          <w:szCs w:val="24"/>
        </w:rPr>
        <w:t>Záradék</w:t>
      </w: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 xml:space="preserve">A rendelet kihirdetése </w:t>
      </w:r>
      <w:proofErr w:type="gramStart"/>
      <w:r w:rsidRPr="00674D32">
        <w:rPr>
          <w:rFonts w:ascii="Times New Roman" w:hAnsi="Times New Roman"/>
          <w:color w:val="auto"/>
          <w:sz w:val="24"/>
          <w:szCs w:val="24"/>
        </w:rPr>
        <w:t>202</w:t>
      </w:r>
      <w:r w:rsidR="00BE7BA0">
        <w:rPr>
          <w:rFonts w:ascii="Times New Roman" w:hAnsi="Times New Roman"/>
          <w:color w:val="auto"/>
          <w:sz w:val="24"/>
          <w:szCs w:val="24"/>
        </w:rPr>
        <w:t>4</w:t>
      </w:r>
      <w:r w:rsidRPr="00674D32">
        <w:rPr>
          <w:rFonts w:ascii="Times New Roman" w:hAnsi="Times New Roman"/>
          <w:color w:val="auto"/>
          <w:sz w:val="24"/>
          <w:szCs w:val="24"/>
        </w:rPr>
        <w:t>. …</w:t>
      </w:r>
      <w:proofErr w:type="gramEnd"/>
      <w:r w:rsidRPr="00674D32">
        <w:rPr>
          <w:rFonts w:ascii="Times New Roman" w:hAnsi="Times New Roman"/>
          <w:color w:val="auto"/>
          <w:sz w:val="24"/>
          <w:szCs w:val="24"/>
        </w:rPr>
        <w:t>…………….. napján a Szervezeti- és Működési Szabályzat szerint a Polgármesteri Hivatal hirdetőtábláján megtörtént.</w:t>
      </w: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 rendelet közzététel céljából megküldésre került a www.erzsebetvaros.hu honlap szerkesztője részére.</w:t>
      </w:r>
    </w:p>
    <w:p w:rsidR="001F19CC" w:rsidRDefault="001F19CC" w:rsidP="007B699B">
      <w:pPr>
        <w:spacing w:before="0" w:after="0" w:line="240" w:lineRule="auto"/>
        <w:ind w:left="7655"/>
        <w:rPr>
          <w:rFonts w:ascii="Times New Roman" w:hAnsi="Times New Roman"/>
          <w:color w:val="auto"/>
          <w:sz w:val="24"/>
          <w:szCs w:val="24"/>
        </w:rPr>
      </w:pPr>
    </w:p>
    <w:p w:rsidR="00BE7BA0" w:rsidRDefault="00BE7BA0" w:rsidP="007B699B">
      <w:pPr>
        <w:spacing w:before="0" w:after="0" w:line="240" w:lineRule="auto"/>
        <w:ind w:left="7655"/>
        <w:rPr>
          <w:rFonts w:ascii="Times New Roman" w:hAnsi="Times New Roman"/>
          <w:color w:val="auto"/>
          <w:sz w:val="24"/>
          <w:szCs w:val="24"/>
        </w:rPr>
      </w:pPr>
    </w:p>
    <w:p w:rsidR="00674D32" w:rsidRDefault="00674D32" w:rsidP="007B699B">
      <w:pPr>
        <w:spacing w:before="0" w:after="0" w:line="240" w:lineRule="auto"/>
        <w:ind w:left="7655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 xml:space="preserve">Tóth János </w:t>
      </w:r>
    </w:p>
    <w:p w:rsidR="00674D32" w:rsidRPr="00674D32" w:rsidRDefault="001F19CC" w:rsidP="007B699B">
      <w:pPr>
        <w:spacing w:before="0" w:after="0" w:line="240" w:lineRule="auto"/>
        <w:ind w:left="7655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</w:t>
      </w:r>
      <w:proofErr w:type="gramStart"/>
      <w:r w:rsidR="00674D32" w:rsidRPr="00674D32">
        <w:rPr>
          <w:rFonts w:ascii="Times New Roman" w:hAnsi="Times New Roman"/>
          <w:color w:val="auto"/>
          <w:sz w:val="24"/>
          <w:szCs w:val="24"/>
        </w:rPr>
        <w:t>jegyző</w:t>
      </w:r>
      <w:proofErr w:type="gramEnd"/>
      <w:r w:rsidR="00674D32" w:rsidRPr="00674D32">
        <w:rPr>
          <w:rFonts w:ascii="Times New Roman" w:hAnsi="Times New Roman"/>
          <w:color w:val="auto"/>
          <w:sz w:val="24"/>
          <w:szCs w:val="24"/>
        </w:rPr>
        <w:t> </w:t>
      </w:r>
    </w:p>
    <w:p w:rsidR="00674D32" w:rsidRDefault="00674D32" w:rsidP="00674D32">
      <w:pPr>
        <w:spacing w:before="0" w:after="160" w:line="259" w:lineRule="auto"/>
        <w:jc w:val="left"/>
        <w:rPr>
          <w:rFonts w:ascii="Times New Roman" w:hAnsi="Times New Roman"/>
          <w:color w:val="auto"/>
          <w:sz w:val="24"/>
          <w:szCs w:val="24"/>
        </w:rPr>
      </w:pPr>
    </w:p>
    <w:p w:rsidR="00BE7BA0" w:rsidRPr="00674D32" w:rsidRDefault="00BE7BA0" w:rsidP="00674D32">
      <w:pPr>
        <w:spacing w:before="0" w:after="160" w:line="259" w:lineRule="auto"/>
        <w:jc w:val="left"/>
        <w:rPr>
          <w:rFonts w:ascii="Times New Roman" w:hAnsi="Times New Roman"/>
          <w:color w:val="auto"/>
          <w:sz w:val="24"/>
          <w:szCs w:val="24"/>
        </w:rPr>
      </w:pPr>
    </w:p>
    <w:p w:rsidR="00674D32" w:rsidRPr="007B699B" w:rsidRDefault="00674D32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B699B">
        <w:rPr>
          <w:rFonts w:ascii="Times New Roman" w:hAnsi="Times New Roman"/>
          <w:b/>
          <w:color w:val="auto"/>
          <w:sz w:val="24"/>
          <w:szCs w:val="24"/>
        </w:rPr>
        <w:t>INDOKOLÁS</w:t>
      </w:r>
    </w:p>
    <w:p w:rsidR="00BE7BA0" w:rsidRDefault="00BE7BA0" w:rsidP="007B699B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74D32" w:rsidRDefault="00674D32" w:rsidP="007B699B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B699B">
        <w:rPr>
          <w:rFonts w:ascii="Times New Roman" w:hAnsi="Times New Roman"/>
          <w:b/>
          <w:color w:val="auto"/>
          <w:sz w:val="24"/>
          <w:szCs w:val="24"/>
        </w:rPr>
        <w:t>ÁLTALÁNOS INDOKOLÁS</w:t>
      </w:r>
    </w:p>
    <w:p w:rsidR="001F19CC" w:rsidRPr="007B699B" w:rsidRDefault="001F19CC" w:rsidP="007B699B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74D32" w:rsidRPr="00674D32" w:rsidRDefault="00674D32" w:rsidP="00674D32">
      <w:pPr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 xml:space="preserve">Az épített környezet alakításáról és védelméről szóló 1997. Évi LXXVIII. Törvény (a továbbiakban: </w:t>
      </w:r>
      <w:proofErr w:type="spellStart"/>
      <w:r w:rsidRPr="00674D32">
        <w:rPr>
          <w:rFonts w:ascii="Times New Roman" w:hAnsi="Times New Roman"/>
          <w:color w:val="auto"/>
          <w:sz w:val="24"/>
          <w:szCs w:val="24"/>
        </w:rPr>
        <w:t>Étv</w:t>
      </w:r>
      <w:proofErr w:type="spellEnd"/>
      <w:r w:rsidRPr="00674D32">
        <w:rPr>
          <w:rFonts w:ascii="Times New Roman" w:hAnsi="Times New Roman"/>
          <w:color w:val="auto"/>
          <w:sz w:val="24"/>
          <w:szCs w:val="24"/>
        </w:rPr>
        <w:t>) 2013. január 1-jén hatályba lépett 14/</w:t>
      </w:r>
      <w:proofErr w:type="gramStart"/>
      <w:r w:rsidRPr="00674D32">
        <w:rPr>
          <w:rFonts w:ascii="Times New Roman" w:hAnsi="Times New Roman"/>
          <w:color w:val="auto"/>
          <w:sz w:val="24"/>
          <w:szCs w:val="24"/>
        </w:rPr>
        <w:t>A</w:t>
      </w:r>
      <w:proofErr w:type="gramEnd"/>
      <w:r w:rsidRPr="00674D32">
        <w:rPr>
          <w:rFonts w:ascii="Times New Roman" w:hAnsi="Times New Roman"/>
          <w:color w:val="auto"/>
          <w:sz w:val="24"/>
          <w:szCs w:val="24"/>
        </w:rPr>
        <w:t>.§ c) pontja alapján a fővárosi kerületek kerületi építési szabályzatot alkotnak a fővárosi településszerke</w:t>
      </w:r>
      <w:r w:rsidRPr="00674D32">
        <w:rPr>
          <w:rFonts w:ascii="Times New Roman" w:hAnsi="Times New Roman"/>
          <w:color w:val="auto"/>
          <w:sz w:val="24"/>
          <w:szCs w:val="24"/>
        </w:rPr>
        <w:lastRenderedPageBreak/>
        <w:t xml:space="preserve">zeti tervvel és a fővárosi rendezési szabályzattal összhangban. Az </w:t>
      </w:r>
      <w:proofErr w:type="spellStart"/>
      <w:r w:rsidRPr="00674D32">
        <w:rPr>
          <w:rFonts w:ascii="Times New Roman" w:hAnsi="Times New Roman"/>
          <w:color w:val="auto"/>
          <w:sz w:val="24"/>
          <w:szCs w:val="24"/>
        </w:rPr>
        <w:t>Étv</w:t>
      </w:r>
      <w:proofErr w:type="spellEnd"/>
      <w:r w:rsidRPr="00674D32">
        <w:rPr>
          <w:rFonts w:ascii="Times New Roman" w:hAnsi="Times New Roman"/>
          <w:color w:val="auto"/>
          <w:sz w:val="24"/>
          <w:szCs w:val="24"/>
        </w:rPr>
        <w:t xml:space="preserve"> 62.§ (6) bekezdés 6. pontjában a kerületi önkormányzat rendeletalkotási felhatalmazást kapott kerületi építési szabályzat megállapítására.</w:t>
      </w:r>
    </w:p>
    <w:p w:rsidR="00674D32" w:rsidRPr="00674D32" w:rsidRDefault="00674D32" w:rsidP="00674D32">
      <w:pPr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Az EÉSZ jogharmonizációja szükséges az időközben megváltozott jogszabályi környezettel, valamint több kisebb pontosítása vált szükségessé a gyakorlati használhatóság érdekében</w:t>
      </w:r>
      <w:proofErr w:type="gramStart"/>
      <w:r w:rsidRPr="00674D32">
        <w:rPr>
          <w:rFonts w:ascii="Times New Roman" w:hAnsi="Times New Roman"/>
          <w:color w:val="auto"/>
          <w:sz w:val="24"/>
          <w:szCs w:val="24"/>
        </w:rPr>
        <w:t>..</w:t>
      </w:r>
      <w:proofErr w:type="gramEnd"/>
    </w:p>
    <w:p w:rsidR="001F19CC" w:rsidRDefault="001F19CC" w:rsidP="00674D32">
      <w:pPr>
        <w:rPr>
          <w:rFonts w:ascii="Times New Roman" w:hAnsi="Times New Roman"/>
          <w:color w:val="auto"/>
          <w:sz w:val="24"/>
          <w:szCs w:val="24"/>
        </w:rPr>
      </w:pPr>
    </w:p>
    <w:p w:rsidR="00674D32" w:rsidRPr="007B699B" w:rsidRDefault="00674D32" w:rsidP="007B699B">
      <w:pPr>
        <w:spacing w:before="0"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B699B">
        <w:rPr>
          <w:rFonts w:ascii="Times New Roman" w:hAnsi="Times New Roman"/>
          <w:b/>
          <w:color w:val="auto"/>
          <w:sz w:val="24"/>
          <w:szCs w:val="24"/>
        </w:rPr>
        <w:t>RÉSZLETES INDOKOLÁS</w:t>
      </w:r>
    </w:p>
    <w:p w:rsidR="00BE7BA0" w:rsidRDefault="00BE7BA0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1.§</w:t>
      </w:r>
    </w:p>
    <w:p w:rsidR="00674D32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Az EÉSZ szakmai fogalmának pontosítása vált szükségessé.</w:t>
      </w:r>
    </w:p>
    <w:p w:rsidR="001F19CC" w:rsidRDefault="001F19C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2.§</w:t>
      </w:r>
    </w:p>
    <w:p w:rsidR="00674D32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Első emeleti padlószint pontosítása történik.</w:t>
      </w:r>
    </w:p>
    <w:p w:rsidR="001F19CC" w:rsidRDefault="001F19C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3.§</w:t>
      </w:r>
    </w:p>
    <w:p w:rsidR="00674D32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Az egymással szembenéző homlokzatok szabályának pontosítása történik.</w:t>
      </w:r>
    </w:p>
    <w:p w:rsidR="001F19CC" w:rsidRDefault="001F19C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4.§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74D32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Lakó rendeltetési egység elhelyezésének szabályainak pontosítása történik.</w:t>
      </w:r>
    </w:p>
    <w:p w:rsidR="001F19CC" w:rsidRDefault="001F19C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5.§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74D32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 parkolási szabályok pontosítása történik.</w:t>
      </w:r>
    </w:p>
    <w:p w:rsidR="001F19CC" w:rsidRDefault="001F19C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6.§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74D32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Az EÉSZ és ETKR jogharmonizációja miatt átkerülő rendelkezésekkel egészülnek ki az Lk-2 építés övezet szabályai.</w:t>
      </w:r>
    </w:p>
    <w:p w:rsidR="001F19CC" w:rsidRDefault="001F19C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7.§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74D32" w:rsidRPr="00674D32" w:rsidRDefault="00674D32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Melléklet változásáról szól</w:t>
      </w:r>
    </w:p>
    <w:p w:rsidR="001F19CC" w:rsidRDefault="001F19CC" w:rsidP="007B699B">
      <w:pPr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674D32" w:rsidRPr="00674D32" w:rsidRDefault="00674D32" w:rsidP="007B699B">
      <w:p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>8-9.§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74D32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F95245" w:rsidRPr="00674D32" w:rsidRDefault="00674D32" w:rsidP="007B699B">
      <w:pPr>
        <w:shd w:val="clear" w:color="auto" w:fill="FFFFFF"/>
        <w:spacing w:before="0"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674D32">
        <w:rPr>
          <w:rFonts w:ascii="Times New Roman" w:hAnsi="Times New Roman"/>
          <w:color w:val="auto"/>
          <w:sz w:val="24"/>
          <w:szCs w:val="24"/>
        </w:rPr>
        <w:t xml:space="preserve">Hatályba léptető 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és átmeneti </w:t>
      </w:r>
      <w:r w:rsidRPr="00674D32">
        <w:rPr>
          <w:rFonts w:ascii="Times New Roman" w:hAnsi="Times New Roman"/>
          <w:color w:val="auto"/>
          <w:sz w:val="24"/>
          <w:szCs w:val="24"/>
        </w:rPr>
        <w:t>rendelkezés</w:t>
      </w:r>
      <w:r w:rsidR="001F19CC">
        <w:rPr>
          <w:rFonts w:ascii="Times New Roman" w:hAnsi="Times New Roman"/>
          <w:color w:val="auto"/>
          <w:sz w:val="24"/>
          <w:szCs w:val="24"/>
        </w:rPr>
        <w:t xml:space="preserve">t tartalmaz. </w:t>
      </w:r>
    </w:p>
    <w:sectPr w:rsidR="00F95245" w:rsidRPr="00674D32" w:rsidSect="00632C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D32"/>
    <w:rsid w:val="000E7C76"/>
    <w:rsid w:val="001F19CC"/>
    <w:rsid w:val="002E7568"/>
    <w:rsid w:val="0038518E"/>
    <w:rsid w:val="00621E3C"/>
    <w:rsid w:val="00632CC5"/>
    <w:rsid w:val="006650BD"/>
    <w:rsid w:val="00674D32"/>
    <w:rsid w:val="007B699B"/>
    <w:rsid w:val="00A87FB2"/>
    <w:rsid w:val="00B208F8"/>
    <w:rsid w:val="00BE7BA0"/>
    <w:rsid w:val="00C54E3C"/>
    <w:rsid w:val="00EA209E"/>
    <w:rsid w:val="00F36893"/>
    <w:rsid w:val="00F51117"/>
    <w:rsid w:val="00F66211"/>
    <w:rsid w:val="00F9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D2D0A-A677-4323-BE66-085564B7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4D32"/>
    <w:pPr>
      <w:spacing w:before="120" w:after="120" w:line="276" w:lineRule="auto"/>
      <w:jc w:val="both"/>
    </w:pPr>
    <w:rPr>
      <w:rFonts w:ascii="Arial Nova" w:eastAsia="Times New Roman" w:hAnsi="Arial Nova" w:cs="Times New Roman"/>
      <w:color w:val="000000"/>
      <w:sz w:val="20"/>
      <w:lang w:eastAsia="hu-HU"/>
    </w:rPr>
  </w:style>
  <w:style w:type="paragraph" w:styleId="Cmsor1">
    <w:name w:val="heading 1"/>
    <w:next w:val="Norml"/>
    <w:link w:val="Cmsor1Char"/>
    <w:uiPriority w:val="9"/>
    <w:qFormat/>
    <w:rsid w:val="00674D32"/>
    <w:pPr>
      <w:pageBreakBefore/>
      <w:widowControl w:val="0"/>
      <w:shd w:val="clear" w:color="auto" w:fill="E7E6E6" w:themeFill="background2"/>
      <w:spacing w:after="17"/>
      <w:ind w:left="85" w:hanging="11"/>
      <w:outlineLvl w:val="0"/>
    </w:pPr>
    <w:rPr>
      <w:rFonts w:ascii="Arial" w:eastAsia="Times New Roman" w:hAnsi="Arial" w:cs="Times New Roman"/>
      <w:b/>
      <w:caps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74D32"/>
    <w:rPr>
      <w:rFonts w:ascii="Arial" w:eastAsia="Times New Roman" w:hAnsi="Arial" w:cs="Times New Roman"/>
      <w:b/>
      <w:caps/>
      <w:color w:val="000000"/>
      <w:sz w:val="24"/>
      <w:shd w:val="clear" w:color="auto" w:fill="E7E6E6" w:themeFill="background2"/>
      <w:lang w:eastAsia="hu-HU"/>
    </w:rPr>
  </w:style>
  <w:style w:type="paragraph" w:styleId="NormlWeb">
    <w:name w:val="Normal (Web)"/>
    <w:basedOn w:val="Norml"/>
    <w:uiPriority w:val="99"/>
    <w:unhideWhenUsed/>
    <w:rsid w:val="00674D32"/>
    <w:pPr>
      <w:spacing w:before="100" w:beforeAutospacing="1" w:after="100" w:afterAutospacing="1" w:line="240" w:lineRule="auto"/>
      <w:jc w:val="left"/>
    </w:pPr>
    <w:rPr>
      <w:color w:val="auto"/>
      <w:sz w:val="24"/>
      <w:szCs w:val="24"/>
    </w:rPr>
  </w:style>
  <w:style w:type="character" w:customStyle="1" w:styleId="jel">
    <w:name w:val="jel"/>
    <w:basedOn w:val="Bekezdsalapbettpusa"/>
    <w:rsid w:val="00674D32"/>
  </w:style>
  <w:style w:type="character" w:styleId="Hiperhivatkozs">
    <w:name w:val="Hyperlink"/>
    <w:basedOn w:val="Bekezdsalapbettpusa"/>
    <w:uiPriority w:val="99"/>
    <w:unhideWhenUsed/>
    <w:rsid w:val="00674D32"/>
    <w:rPr>
      <w:color w:val="0000FF"/>
      <w:u w:val="single"/>
    </w:rPr>
  </w:style>
  <w:style w:type="character" w:customStyle="1" w:styleId="szakasz-jel">
    <w:name w:val="szakasz-jel"/>
    <w:basedOn w:val="Bekezdsalapbettpusa"/>
    <w:rsid w:val="00674D32"/>
  </w:style>
  <w:style w:type="character" w:styleId="Mrltotthiperhivatkozs">
    <w:name w:val="FollowedHyperlink"/>
    <w:basedOn w:val="Bekezdsalapbettpusa"/>
    <w:uiPriority w:val="99"/>
    <w:semiHidden/>
    <w:unhideWhenUsed/>
    <w:rsid w:val="00EA209E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699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699B"/>
    <w:rPr>
      <w:rFonts w:ascii="Segoe UI" w:eastAsia="Times New Roman" w:hAnsi="Segoe UI" w:cs="Segoe UI"/>
      <w:color w:val="000000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r.njt.hu/onkormanyzati-rendelet/2017-25-SP-256" TargetMode="External"/><Relationship Id="rId4" Type="http://schemas.openxmlformats.org/officeDocument/2006/relationships/hyperlink" Target="https://or.njt.hu/onkormanyzati-rendelet/2017-25-SP-256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5196</Characters>
  <Application>Microsoft Office Word</Application>
  <DocSecurity>4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Törőcsik Attila</dc:creator>
  <cp:keywords/>
  <dc:description/>
  <cp:lastModifiedBy>Pék Andrea</cp:lastModifiedBy>
  <cp:revision>2</cp:revision>
  <dcterms:created xsi:type="dcterms:W3CDTF">2024-03-28T09:25:00Z</dcterms:created>
  <dcterms:modified xsi:type="dcterms:W3CDTF">2024-03-28T09:25:00Z</dcterms:modified>
</cp:coreProperties>
</file>