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0C96B" w14:textId="776FD7BD" w:rsidR="00CE705B" w:rsidRDefault="00CE705B" w:rsidP="00CE705B">
      <w:pPr>
        <w:pStyle w:val="Listaszerbekezds"/>
        <w:ind w:left="426"/>
      </w:pPr>
      <w:r>
        <w:t>7. melléklet</w:t>
      </w:r>
    </w:p>
    <w:p w14:paraId="425BE6A9" w14:textId="0C5EAF87" w:rsidR="00CE705B" w:rsidRDefault="00CE705B" w:rsidP="00CE705B">
      <w:pPr>
        <w:pStyle w:val="Listaszerbekezds"/>
        <w:ind w:left="426"/>
      </w:pPr>
    </w:p>
    <w:p w14:paraId="27807921" w14:textId="72A2D69B" w:rsidR="000C4FC3" w:rsidRDefault="000C4FC3" w:rsidP="00142B07">
      <w:pPr>
        <w:pStyle w:val="Listaszerbekezds"/>
        <w:ind w:left="426"/>
        <w:jc w:val="center"/>
        <w:rPr>
          <w:b/>
        </w:rPr>
      </w:pPr>
      <w:r w:rsidRPr="00142B07">
        <w:rPr>
          <w:b/>
        </w:rPr>
        <w:t>MŰKÖDÉSI KÖLTSÉGEK ELSZÁMOLÁSA</w:t>
      </w:r>
    </w:p>
    <w:p w14:paraId="6C0FE3AE" w14:textId="77777777" w:rsidR="00914BE7" w:rsidRDefault="00914BE7" w:rsidP="00142B07">
      <w:pPr>
        <w:pStyle w:val="Listaszerbekezds"/>
        <w:ind w:left="426"/>
        <w:jc w:val="center"/>
        <w:rPr>
          <w:b/>
        </w:rPr>
      </w:pPr>
      <w:bookmarkStart w:id="0" w:name="_GoBack"/>
      <w:bookmarkEnd w:id="0"/>
    </w:p>
    <w:p w14:paraId="051BAD5A" w14:textId="77777777" w:rsidR="000C4FC3" w:rsidRPr="00142B07" w:rsidRDefault="000C4FC3" w:rsidP="00142B07">
      <w:pPr>
        <w:pStyle w:val="Listaszerbekezds"/>
        <w:ind w:left="426"/>
        <w:jc w:val="center"/>
        <w:rPr>
          <w:b/>
        </w:rPr>
      </w:pPr>
    </w:p>
    <w:p w14:paraId="5AACC499" w14:textId="28F64038" w:rsidR="00375508" w:rsidRPr="00142B07" w:rsidRDefault="00375508" w:rsidP="00460C70">
      <w:pPr>
        <w:numPr>
          <w:ilvl w:val="0"/>
          <w:numId w:val="1"/>
        </w:numPr>
        <w:tabs>
          <w:tab w:val="clear" w:pos="17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0C70">
        <w:rPr>
          <w:rFonts w:ascii="Times New Roman" w:hAnsi="Times New Roman" w:cs="Times New Roman"/>
          <w:sz w:val="24"/>
          <w:szCs w:val="24"/>
        </w:rPr>
        <w:t xml:space="preserve">A Felek megállapodnak, hogy az Önkormányzat havonként megtéríti </w:t>
      </w:r>
      <w:r w:rsidR="00FD38F5" w:rsidRPr="00460C70">
        <w:rPr>
          <w:rFonts w:ascii="Times New Roman" w:hAnsi="Times New Roman" w:cs="Times New Roman"/>
          <w:sz w:val="24"/>
          <w:szCs w:val="24"/>
        </w:rPr>
        <w:t>a</w:t>
      </w:r>
      <w:r w:rsidR="00914BE7">
        <w:rPr>
          <w:rFonts w:ascii="Times New Roman" w:hAnsi="Times New Roman" w:cs="Times New Roman"/>
          <w:sz w:val="24"/>
          <w:szCs w:val="24"/>
        </w:rPr>
        <w:t>z Erzsébetváros Kft. részére a</w:t>
      </w:r>
      <w:r w:rsidR="00FD38F5" w:rsidRPr="00460C70">
        <w:rPr>
          <w:rFonts w:ascii="Times New Roman" w:hAnsi="Times New Roman" w:cs="Times New Roman"/>
          <w:sz w:val="24"/>
          <w:szCs w:val="24"/>
        </w:rPr>
        <w:t xml:space="preserve"> </w:t>
      </w:r>
      <w:r w:rsidR="00914BE7">
        <w:rPr>
          <w:rFonts w:ascii="Times New Roman" w:hAnsi="Times New Roman" w:cs="Times New Roman"/>
          <w:sz w:val="24"/>
          <w:szCs w:val="24"/>
        </w:rPr>
        <w:t xml:space="preserve">Feladatellátási szerződés </w:t>
      </w:r>
      <w:r w:rsidR="001B12C3" w:rsidRPr="00460C70">
        <w:rPr>
          <w:rFonts w:ascii="Times New Roman" w:hAnsi="Times New Roman" w:cs="Times New Roman"/>
          <w:sz w:val="24"/>
          <w:szCs w:val="24"/>
        </w:rPr>
        <w:t xml:space="preserve">1-6. mellékletei alapján </w:t>
      </w:r>
      <w:r w:rsidRPr="00460C70">
        <w:rPr>
          <w:rFonts w:ascii="Times New Roman" w:hAnsi="Times New Roman" w:cs="Times New Roman"/>
          <w:sz w:val="24"/>
          <w:szCs w:val="24"/>
        </w:rPr>
        <w:t xml:space="preserve">el nem számolható </w:t>
      </w:r>
      <w:r w:rsidR="001B12C3" w:rsidRPr="00460C70">
        <w:rPr>
          <w:rFonts w:ascii="Times New Roman" w:hAnsi="Times New Roman" w:cs="Times New Roman"/>
          <w:sz w:val="24"/>
          <w:szCs w:val="24"/>
        </w:rPr>
        <w:t xml:space="preserve">működési </w:t>
      </w:r>
      <w:r w:rsidRPr="00460C70">
        <w:rPr>
          <w:rFonts w:ascii="Times New Roman" w:hAnsi="Times New Roman" w:cs="Times New Roman"/>
          <w:sz w:val="24"/>
          <w:szCs w:val="24"/>
        </w:rPr>
        <w:t xml:space="preserve">költségeit oly módon, hogy a 2024. év </w:t>
      </w:r>
      <w:r w:rsidR="00C41934" w:rsidRPr="00460C70">
        <w:rPr>
          <w:rFonts w:ascii="Times New Roman" w:hAnsi="Times New Roman" w:cs="Times New Roman"/>
          <w:sz w:val="24"/>
          <w:szCs w:val="24"/>
        </w:rPr>
        <w:t>április</w:t>
      </w:r>
      <w:r w:rsidR="00C57842" w:rsidRPr="00460C70">
        <w:rPr>
          <w:rFonts w:ascii="Times New Roman" w:hAnsi="Times New Roman" w:cs="Times New Roman"/>
          <w:sz w:val="24"/>
          <w:szCs w:val="24"/>
        </w:rPr>
        <w:t xml:space="preserve"> 3</w:t>
      </w:r>
      <w:r w:rsidR="00C41934" w:rsidRPr="00460C70">
        <w:rPr>
          <w:rFonts w:ascii="Times New Roman" w:hAnsi="Times New Roman" w:cs="Times New Roman"/>
          <w:sz w:val="24"/>
          <w:szCs w:val="24"/>
        </w:rPr>
        <w:t>0</w:t>
      </w:r>
      <w:r w:rsidRPr="00460C70">
        <w:rPr>
          <w:rFonts w:ascii="Times New Roman" w:hAnsi="Times New Roman" w:cs="Times New Roman"/>
          <w:sz w:val="24"/>
          <w:szCs w:val="24"/>
        </w:rPr>
        <w:t xml:space="preserve">. napjáig felmerült kiadásait egy összegben elszámolhatja. Az elszámolható éves keretösszeg legfeljebb </w:t>
      </w:r>
      <w:r w:rsidR="000C4FC3">
        <w:rPr>
          <w:rFonts w:ascii="Times New Roman" w:hAnsi="Times New Roman" w:cs="Times New Roman"/>
          <w:sz w:val="24"/>
          <w:szCs w:val="24"/>
        </w:rPr>
        <w:t xml:space="preserve">nettó </w:t>
      </w:r>
      <w:r w:rsidRPr="00460C70">
        <w:rPr>
          <w:rFonts w:ascii="Times New Roman" w:hAnsi="Times New Roman" w:cs="Times New Roman"/>
          <w:b/>
          <w:bCs/>
          <w:sz w:val="24"/>
          <w:szCs w:val="24"/>
        </w:rPr>
        <w:t>244.428.346</w:t>
      </w:r>
      <w:r w:rsidRPr="00460C70">
        <w:rPr>
          <w:rFonts w:ascii="Times New Roman" w:hAnsi="Times New Roman" w:cs="Times New Roman"/>
          <w:b/>
          <w:sz w:val="24"/>
          <w:szCs w:val="24"/>
        </w:rPr>
        <w:t>,- Ft + áfa,</w:t>
      </w:r>
      <w:r w:rsidRPr="00460C70">
        <w:rPr>
          <w:rFonts w:ascii="Times New Roman" w:hAnsi="Times New Roman" w:cs="Times New Roman"/>
          <w:sz w:val="24"/>
          <w:szCs w:val="24"/>
        </w:rPr>
        <w:t xml:space="preserve"> </w:t>
      </w:r>
      <w:r w:rsidR="000C4FC3">
        <w:rPr>
          <w:rFonts w:ascii="Times New Roman" w:hAnsi="Times New Roman" w:cs="Times New Roman"/>
          <w:sz w:val="24"/>
          <w:szCs w:val="24"/>
        </w:rPr>
        <w:t xml:space="preserve">összesen </w:t>
      </w:r>
      <w:r w:rsidRPr="00460C70">
        <w:rPr>
          <w:rFonts w:ascii="Times New Roman" w:hAnsi="Times New Roman" w:cs="Times New Roman"/>
          <w:sz w:val="24"/>
          <w:szCs w:val="24"/>
        </w:rPr>
        <w:t xml:space="preserve">bruttó </w:t>
      </w:r>
      <w:r w:rsidRPr="00460C70">
        <w:rPr>
          <w:rFonts w:ascii="Times New Roman" w:hAnsi="Times New Roman" w:cs="Times New Roman"/>
          <w:b/>
          <w:bCs/>
          <w:sz w:val="24"/>
          <w:szCs w:val="24"/>
        </w:rPr>
        <w:t>310.424.000,- Ft</w:t>
      </w:r>
      <w:r w:rsidR="000C4FC3">
        <w:rPr>
          <w:rFonts w:ascii="Times New Roman" w:hAnsi="Times New Roman" w:cs="Times New Roman"/>
          <w:sz w:val="24"/>
          <w:szCs w:val="24"/>
        </w:rPr>
        <w:t xml:space="preserve">, azaz </w:t>
      </w:r>
      <w:r w:rsidR="000C4FC3" w:rsidRPr="00142B07">
        <w:rPr>
          <w:rFonts w:ascii="Times New Roman" w:hAnsi="Times New Roman" w:cs="Times New Roman"/>
          <w:b/>
          <w:sz w:val="24"/>
          <w:szCs w:val="24"/>
        </w:rPr>
        <w:t>Háromszáztíz</w:t>
      </w:r>
      <w:r w:rsidR="000C4FC3" w:rsidRPr="000C4FC3">
        <w:rPr>
          <w:rFonts w:ascii="Times New Roman" w:hAnsi="Times New Roman" w:cs="Times New Roman"/>
          <w:b/>
          <w:sz w:val="24"/>
          <w:szCs w:val="24"/>
        </w:rPr>
        <w:t xml:space="preserve">millió-négyszázhuszonnégyezer </w:t>
      </w:r>
      <w:r w:rsidR="000C4FC3" w:rsidRPr="00142B07">
        <w:rPr>
          <w:rFonts w:ascii="Times New Roman" w:hAnsi="Times New Roman" w:cs="Times New Roman"/>
          <w:b/>
          <w:sz w:val="24"/>
          <w:szCs w:val="24"/>
        </w:rPr>
        <w:t>forint.</w:t>
      </w:r>
    </w:p>
    <w:p w14:paraId="3A5EAC42" w14:textId="77777777" w:rsidR="00A7323D" w:rsidRPr="00460C70" w:rsidRDefault="00A7323D" w:rsidP="00A7323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FB42843" w14:textId="77777777" w:rsidR="000C4FC3" w:rsidRDefault="000C4FC3" w:rsidP="00460C70">
      <w:pPr>
        <w:numPr>
          <w:ilvl w:val="0"/>
          <w:numId w:val="1"/>
        </w:numPr>
        <w:tabs>
          <w:tab w:val="clear" w:pos="17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1. pontban meghatározott működési költségek az alábbi költségelemeket foglalja magában:</w:t>
      </w:r>
    </w:p>
    <w:p w14:paraId="3D799EC2" w14:textId="77777777" w:rsidR="000C4FC3" w:rsidRDefault="000C4FC3" w:rsidP="00142B07">
      <w:pPr>
        <w:pStyle w:val="Listaszerbekezds"/>
        <w:rPr>
          <w:rFonts w:cs="Times New Roman"/>
          <w:szCs w:val="24"/>
        </w:rPr>
      </w:pPr>
    </w:p>
    <w:p w14:paraId="26699B5C" w14:textId="42335A5B" w:rsidR="004560E2" w:rsidRPr="007569C5" w:rsidRDefault="00375508" w:rsidP="00142B07">
      <w:pPr>
        <w:pStyle w:val="Listaszerbekezds"/>
        <w:numPr>
          <w:ilvl w:val="0"/>
          <w:numId w:val="8"/>
        </w:numPr>
        <w:rPr>
          <w:rFonts w:cs="Times New Roman"/>
          <w:szCs w:val="24"/>
        </w:rPr>
      </w:pPr>
      <w:r w:rsidRPr="007569C5">
        <w:rPr>
          <w:rFonts w:cs="Times New Roman"/>
          <w:szCs w:val="24"/>
        </w:rPr>
        <w:t>központi bérköltségek és járulékai</w:t>
      </w:r>
    </w:p>
    <w:p w14:paraId="43D48F51" w14:textId="67921F03" w:rsidR="00375508" w:rsidRPr="00460C70" w:rsidRDefault="00375508" w:rsidP="00A7323D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 w:rsidRPr="00460C70">
        <w:rPr>
          <w:rFonts w:cs="Times New Roman"/>
          <w:szCs w:val="24"/>
        </w:rPr>
        <w:t>költségtérítések</w:t>
      </w:r>
    </w:p>
    <w:p w14:paraId="4C8AED1E" w14:textId="24752B74" w:rsidR="00375508" w:rsidRPr="00460C70" w:rsidRDefault="00375508" w:rsidP="00A7323D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 w:rsidRPr="00460C70">
        <w:rPr>
          <w:rFonts w:cs="Times New Roman"/>
          <w:szCs w:val="24"/>
        </w:rPr>
        <w:t>szolgáltatások költsége (könyvelési költségek</w:t>
      </w:r>
      <w:r w:rsidR="000C4FC3">
        <w:rPr>
          <w:rFonts w:cs="Times New Roman"/>
          <w:szCs w:val="24"/>
        </w:rPr>
        <w:t>,</w:t>
      </w:r>
      <w:r w:rsidRPr="00460C70">
        <w:rPr>
          <w:rFonts w:cs="Times New Roman"/>
          <w:szCs w:val="24"/>
        </w:rPr>
        <w:t xml:space="preserve"> könyvvizsgálat, </w:t>
      </w:r>
      <w:r w:rsidR="00FD38F5" w:rsidRPr="00460C70">
        <w:rPr>
          <w:rFonts w:cs="Times New Roman"/>
          <w:szCs w:val="24"/>
        </w:rPr>
        <w:t xml:space="preserve">biztosítási költségek, </w:t>
      </w:r>
      <w:r w:rsidRPr="00460C70">
        <w:rPr>
          <w:rFonts w:cs="Times New Roman"/>
          <w:szCs w:val="24"/>
        </w:rPr>
        <w:t>másológépek bérleti díja</w:t>
      </w:r>
      <w:r w:rsidR="000C4FC3">
        <w:rPr>
          <w:rFonts w:cs="Times New Roman"/>
          <w:szCs w:val="24"/>
        </w:rPr>
        <w:t>,</w:t>
      </w:r>
      <w:r w:rsidRPr="00460C70">
        <w:rPr>
          <w:rFonts w:cs="Times New Roman"/>
          <w:szCs w:val="24"/>
        </w:rPr>
        <w:t xml:space="preserve"> informatikai </w:t>
      </w:r>
      <w:r w:rsidR="004560E2" w:rsidRPr="00460C70">
        <w:rPr>
          <w:rFonts w:cs="Times New Roman"/>
          <w:szCs w:val="24"/>
        </w:rPr>
        <w:t xml:space="preserve">rendszerek, </w:t>
      </w:r>
      <w:r w:rsidRPr="00460C70">
        <w:rPr>
          <w:rFonts w:cs="Times New Roman"/>
          <w:szCs w:val="24"/>
        </w:rPr>
        <w:t>szolgáltatások költsége</w:t>
      </w:r>
      <w:r w:rsidR="000C4FC3">
        <w:rPr>
          <w:rFonts w:cs="Times New Roman"/>
          <w:szCs w:val="24"/>
        </w:rPr>
        <w:t>,</w:t>
      </w:r>
      <w:r w:rsidRPr="00460C70">
        <w:rPr>
          <w:rFonts w:cs="Times New Roman"/>
          <w:szCs w:val="24"/>
        </w:rPr>
        <w:t xml:space="preserve"> postaköltség</w:t>
      </w:r>
      <w:r w:rsidR="000C4FC3">
        <w:rPr>
          <w:rFonts w:cs="Times New Roman"/>
          <w:szCs w:val="24"/>
        </w:rPr>
        <w:t>,</w:t>
      </w:r>
      <w:r w:rsidRPr="00460C70">
        <w:rPr>
          <w:rFonts w:cs="Times New Roman"/>
          <w:szCs w:val="24"/>
        </w:rPr>
        <w:t xml:space="preserve"> GDPR</w:t>
      </w:r>
      <w:r w:rsidR="000C4FC3">
        <w:rPr>
          <w:rFonts w:cs="Times New Roman"/>
          <w:szCs w:val="24"/>
        </w:rPr>
        <w:t>,</w:t>
      </w:r>
      <w:r w:rsidRPr="00460C70">
        <w:rPr>
          <w:rFonts w:cs="Times New Roman"/>
          <w:szCs w:val="24"/>
        </w:rPr>
        <w:t xml:space="preserve"> üzemorvos</w:t>
      </w:r>
      <w:r w:rsidR="000C4FC3">
        <w:rPr>
          <w:rFonts w:cs="Times New Roman"/>
          <w:szCs w:val="24"/>
        </w:rPr>
        <w:t>,</w:t>
      </w:r>
      <w:r w:rsidRPr="00460C70">
        <w:rPr>
          <w:rFonts w:cs="Times New Roman"/>
          <w:szCs w:val="24"/>
        </w:rPr>
        <w:t xml:space="preserve"> bankköltség</w:t>
      </w:r>
      <w:r w:rsidR="000C4FC3">
        <w:rPr>
          <w:rFonts w:cs="Times New Roman"/>
          <w:szCs w:val="24"/>
        </w:rPr>
        <w:t>,</w:t>
      </w:r>
      <w:r w:rsidRPr="00460C70">
        <w:rPr>
          <w:rFonts w:cs="Times New Roman"/>
          <w:szCs w:val="24"/>
        </w:rPr>
        <w:t xml:space="preserve"> pénzügyi és tanácsadási szolgáltatás</w:t>
      </w:r>
      <w:r w:rsidR="000C4FC3">
        <w:rPr>
          <w:rFonts w:cs="Times New Roman"/>
          <w:szCs w:val="24"/>
        </w:rPr>
        <w:t>,</w:t>
      </w:r>
      <w:r w:rsidRPr="00460C70">
        <w:rPr>
          <w:rFonts w:cs="Times New Roman"/>
          <w:szCs w:val="24"/>
        </w:rPr>
        <w:t xml:space="preserve"> műszaki menedzsment díja jogszabály által műszaki ellenőri tevékenységet igénylő feladatok esetében</w:t>
      </w:r>
      <w:r w:rsidR="000C4FC3">
        <w:rPr>
          <w:rFonts w:cs="Times New Roman"/>
          <w:szCs w:val="24"/>
        </w:rPr>
        <w:t>,</w:t>
      </w:r>
      <w:r w:rsidRPr="00460C70">
        <w:rPr>
          <w:rFonts w:cs="Times New Roman"/>
          <w:szCs w:val="24"/>
        </w:rPr>
        <w:t xml:space="preserve"> egyéb szolgáltatások költségei</w:t>
      </w:r>
      <w:r w:rsidR="004560E2" w:rsidRPr="00460C70">
        <w:rPr>
          <w:rFonts w:cs="Times New Roman"/>
          <w:szCs w:val="24"/>
        </w:rPr>
        <w:t>, stb</w:t>
      </w:r>
      <w:r w:rsidR="00420CBD" w:rsidRPr="00460C70">
        <w:rPr>
          <w:rFonts w:cs="Times New Roman"/>
          <w:szCs w:val="24"/>
        </w:rPr>
        <w:t>.</w:t>
      </w:r>
      <w:r w:rsidRPr="00460C70">
        <w:rPr>
          <w:rFonts w:cs="Times New Roman"/>
          <w:szCs w:val="24"/>
        </w:rPr>
        <w:t xml:space="preserve">) </w:t>
      </w:r>
    </w:p>
    <w:p w14:paraId="08B777CF" w14:textId="3E10C51A" w:rsidR="00375508" w:rsidRPr="00460C70" w:rsidRDefault="00375508" w:rsidP="00A7323D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 w:rsidRPr="00460C70">
        <w:rPr>
          <w:rFonts w:cs="Times New Roman"/>
          <w:szCs w:val="24"/>
        </w:rPr>
        <w:t>egyéb költségek (központi iroda rezsiköltsége</w:t>
      </w:r>
      <w:r w:rsidR="000C4FC3">
        <w:rPr>
          <w:rFonts w:cs="Times New Roman"/>
          <w:szCs w:val="24"/>
        </w:rPr>
        <w:t>,</w:t>
      </w:r>
      <w:r w:rsidRPr="00460C70">
        <w:rPr>
          <w:rFonts w:cs="Times New Roman"/>
          <w:szCs w:val="24"/>
        </w:rPr>
        <w:t xml:space="preserve"> telefon, internet és postaköltség; irodaszer beszerzés költsége; reprezentáció; egyéb költségek</w:t>
      </w:r>
      <w:r w:rsidR="004560E2" w:rsidRPr="00460C70">
        <w:rPr>
          <w:rFonts w:cs="Times New Roman"/>
          <w:szCs w:val="24"/>
        </w:rPr>
        <w:t>, stb.</w:t>
      </w:r>
      <w:r w:rsidRPr="00460C70">
        <w:rPr>
          <w:rFonts w:cs="Times New Roman"/>
          <w:szCs w:val="24"/>
        </w:rPr>
        <w:t>)</w:t>
      </w:r>
    </w:p>
    <w:p w14:paraId="017C06DC" w14:textId="1F8F23FD" w:rsidR="00375508" w:rsidRDefault="00375508" w:rsidP="00A7323D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 w:rsidRPr="00460C70">
        <w:rPr>
          <w:rFonts w:cs="Times New Roman"/>
          <w:szCs w:val="24"/>
        </w:rPr>
        <w:t>egyéb ráfordítások (iparűzési adó; társasági adó; rehabilitációs hozzájárulás; innovációs járulék; egyéb ráfordítások</w:t>
      </w:r>
      <w:r w:rsidR="004560E2" w:rsidRPr="00460C70">
        <w:rPr>
          <w:rFonts w:cs="Times New Roman"/>
          <w:szCs w:val="24"/>
        </w:rPr>
        <w:t>, stb.</w:t>
      </w:r>
      <w:r w:rsidRPr="00460C70">
        <w:rPr>
          <w:rFonts w:cs="Times New Roman"/>
          <w:szCs w:val="24"/>
        </w:rPr>
        <w:t>)</w:t>
      </w:r>
    </w:p>
    <w:p w14:paraId="51646F49" w14:textId="77777777" w:rsidR="00460C70" w:rsidRPr="00460C70" w:rsidRDefault="00460C70" w:rsidP="00460C70">
      <w:pPr>
        <w:pStyle w:val="Listaszerbekezds"/>
        <w:rPr>
          <w:rFonts w:cs="Times New Roman"/>
          <w:szCs w:val="24"/>
        </w:rPr>
      </w:pPr>
    </w:p>
    <w:p w14:paraId="5C417495" w14:textId="02B002E1" w:rsidR="00D04A02" w:rsidRPr="00460C70" w:rsidRDefault="00D04A02" w:rsidP="00D04A02">
      <w:pPr>
        <w:pStyle w:val="Listaszerbekezds"/>
        <w:numPr>
          <w:ilvl w:val="0"/>
          <w:numId w:val="1"/>
        </w:numPr>
        <w:contextualSpacing w:val="0"/>
        <w:rPr>
          <w:rFonts w:cs="Times New Roman"/>
          <w:szCs w:val="24"/>
        </w:rPr>
      </w:pPr>
      <w:r w:rsidRPr="00460C70">
        <w:rPr>
          <w:rFonts w:cs="Times New Roman"/>
          <w:szCs w:val="24"/>
        </w:rPr>
        <w:t xml:space="preserve">A 2024.01.01-2024.04.30. időszakra vonatkozó elszámolás benyújtásának határideje 2024. június 15. napja. 2024. május </w:t>
      </w:r>
      <w:r w:rsidR="000C4FC3">
        <w:rPr>
          <w:rFonts w:cs="Times New Roman"/>
          <w:szCs w:val="24"/>
        </w:rPr>
        <w:t xml:space="preserve">1. </w:t>
      </w:r>
      <w:r w:rsidRPr="00460C70">
        <w:rPr>
          <w:rFonts w:cs="Times New Roman"/>
          <w:szCs w:val="24"/>
        </w:rPr>
        <w:t>nap</w:t>
      </w:r>
      <w:r w:rsidR="000C4FC3">
        <w:rPr>
          <w:rFonts w:cs="Times New Roman"/>
          <w:szCs w:val="24"/>
        </w:rPr>
        <w:t>já</w:t>
      </w:r>
      <w:r w:rsidRPr="00460C70">
        <w:rPr>
          <w:rFonts w:cs="Times New Roman"/>
          <w:szCs w:val="24"/>
        </w:rPr>
        <w:t xml:space="preserve">tól az Erzsébetváros Kft. a teljesítésigazolás alapjául szolgáló költségelszámolást a tárgyhót követő hónap 10. napjáig küldi meg az Önkormányzat részére. Az Erzsébetváros Kft. számlát az Önkormányzat által kiadott teljesítésigazolás birtokában jogosult kiállítani. Az Erzsébetváros Kft. a havi költségelszámoláshoz köteles az azt alátámasztó dokumentációt csatolni, különösen, de nem kizárólagosan a </w:t>
      </w:r>
      <w:r w:rsidR="007569C5">
        <w:rPr>
          <w:rFonts w:cs="Times New Roman"/>
          <w:szCs w:val="24"/>
        </w:rPr>
        <w:t xml:space="preserve">jelen Feladatellátási szerződés 8. melléklete </w:t>
      </w:r>
      <w:r w:rsidRPr="00460C70">
        <w:rPr>
          <w:rFonts w:cs="Times New Roman"/>
          <w:szCs w:val="24"/>
        </w:rPr>
        <w:t>szerint. Amennyiben az Önkormányzat határidőn belül a költségelszámolással kapcsolatban kifogást támaszt, úgy az Erzsébetváros Kft. a költségelszámolás újbóli benyújtására köteles, melynek elbírálására a fenti rendelkezéseket kell alkalmazni.</w:t>
      </w:r>
    </w:p>
    <w:p w14:paraId="56226E71" w14:textId="77777777" w:rsidR="00375508" w:rsidRPr="00460C70" w:rsidRDefault="00375508" w:rsidP="00375508">
      <w:pPr>
        <w:pStyle w:val="Listaszerbekezds"/>
        <w:rPr>
          <w:rFonts w:cs="Times New Roman"/>
          <w:szCs w:val="24"/>
        </w:rPr>
      </w:pPr>
    </w:p>
    <w:p w14:paraId="396CAA17" w14:textId="77777777" w:rsidR="006F7AA0" w:rsidRPr="00460C70" w:rsidRDefault="006F7AA0" w:rsidP="00375508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</w:p>
    <w:sectPr w:rsidR="006F7AA0" w:rsidRPr="00460C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18E96" w14:textId="77777777" w:rsidR="00F46038" w:rsidRDefault="00F46038" w:rsidP="00B8461A">
      <w:pPr>
        <w:spacing w:after="0" w:line="240" w:lineRule="auto"/>
      </w:pPr>
      <w:r>
        <w:separator/>
      </w:r>
    </w:p>
  </w:endnote>
  <w:endnote w:type="continuationSeparator" w:id="0">
    <w:p w14:paraId="3A0A7ECB" w14:textId="77777777" w:rsidR="00F46038" w:rsidRDefault="00F46038" w:rsidP="00B84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454D9" w14:textId="77777777" w:rsidR="00F46038" w:rsidRDefault="00F46038" w:rsidP="00B8461A">
      <w:pPr>
        <w:spacing w:after="0" w:line="240" w:lineRule="auto"/>
      </w:pPr>
      <w:r>
        <w:separator/>
      </w:r>
    </w:p>
  </w:footnote>
  <w:footnote w:type="continuationSeparator" w:id="0">
    <w:p w14:paraId="78B6ED2F" w14:textId="77777777" w:rsidR="00F46038" w:rsidRDefault="00F46038" w:rsidP="00B84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86CFE" w14:textId="77777777" w:rsidR="00B8461A" w:rsidRPr="00B8461A" w:rsidRDefault="00B8461A" w:rsidP="00B8461A">
    <w:pPr>
      <w:pStyle w:val="lfej"/>
      <w:jc w:val="both"/>
    </w:pPr>
    <w:r w:rsidRPr="00B8461A">
      <w:t xml:space="preserve">Feladatellátási szerződés </w:t>
    </w:r>
    <w:r w:rsidRPr="00B8461A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 w:rsidRPr="00B8461A">
      <w:t xml:space="preserve"> tárgyában</w:t>
    </w:r>
  </w:p>
  <w:p w14:paraId="5D5A4488" w14:textId="77777777" w:rsidR="00B8461A" w:rsidRDefault="00B8461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F7270"/>
    <w:multiLevelType w:val="hybridMultilevel"/>
    <w:tmpl w:val="CCA69380"/>
    <w:lvl w:ilvl="0" w:tplc="64E297DE">
      <w:start w:val="7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30D1AC0"/>
    <w:multiLevelType w:val="hybridMultilevel"/>
    <w:tmpl w:val="20D4DFF6"/>
    <w:lvl w:ilvl="0" w:tplc="89F27BF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276EA"/>
    <w:multiLevelType w:val="hybridMultilevel"/>
    <w:tmpl w:val="59546B3C"/>
    <w:lvl w:ilvl="0" w:tplc="39140918">
      <w:start w:val="7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5C77C75"/>
    <w:multiLevelType w:val="hybridMultilevel"/>
    <w:tmpl w:val="EBACB21C"/>
    <w:lvl w:ilvl="0" w:tplc="02306DB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C11E3"/>
    <w:multiLevelType w:val="hybridMultilevel"/>
    <w:tmpl w:val="EDF8DBB6"/>
    <w:lvl w:ilvl="0" w:tplc="2188BF50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5B522AF"/>
    <w:multiLevelType w:val="multilevel"/>
    <w:tmpl w:val="532E7A1A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14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8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5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16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32" w:hanging="1800"/>
      </w:pPr>
      <w:rPr>
        <w:rFonts w:hint="default"/>
        <w:b/>
      </w:rPr>
    </w:lvl>
  </w:abstractNum>
  <w:abstractNum w:abstractNumId="6" w15:restartNumberingAfterBreak="0">
    <w:nsid w:val="3A6D35ED"/>
    <w:multiLevelType w:val="hybridMultilevel"/>
    <w:tmpl w:val="31C840F2"/>
    <w:lvl w:ilvl="0" w:tplc="26D651C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DD05D4"/>
    <w:multiLevelType w:val="hybridMultilevel"/>
    <w:tmpl w:val="9FB8BDCA"/>
    <w:lvl w:ilvl="0" w:tplc="02306DB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05B"/>
    <w:rsid w:val="000C4FC3"/>
    <w:rsid w:val="00142B07"/>
    <w:rsid w:val="00173460"/>
    <w:rsid w:val="001B12C3"/>
    <w:rsid w:val="00285988"/>
    <w:rsid w:val="00375508"/>
    <w:rsid w:val="00420CBD"/>
    <w:rsid w:val="004560E2"/>
    <w:rsid w:val="00460C70"/>
    <w:rsid w:val="00463F7E"/>
    <w:rsid w:val="006F7AA0"/>
    <w:rsid w:val="007569C5"/>
    <w:rsid w:val="00827392"/>
    <w:rsid w:val="00914BE7"/>
    <w:rsid w:val="009A583C"/>
    <w:rsid w:val="00A7323D"/>
    <w:rsid w:val="00B0354F"/>
    <w:rsid w:val="00B3166A"/>
    <w:rsid w:val="00B8461A"/>
    <w:rsid w:val="00C41934"/>
    <w:rsid w:val="00C57842"/>
    <w:rsid w:val="00C9249D"/>
    <w:rsid w:val="00CE705B"/>
    <w:rsid w:val="00D04A02"/>
    <w:rsid w:val="00E96C79"/>
    <w:rsid w:val="00F46038"/>
    <w:rsid w:val="00F64A57"/>
    <w:rsid w:val="00FD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B870F"/>
  <w15:chartTrackingRefBased/>
  <w15:docId w15:val="{44A28FA0-BD81-4635-8498-18FEBAD1F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CE705B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aszerbekezdsChar">
    <w:name w:val="Listaszerű bekezdés Char"/>
    <w:link w:val="Listaszerbekezds"/>
    <w:uiPriority w:val="34"/>
    <w:rsid w:val="00CE705B"/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B84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8461A"/>
  </w:style>
  <w:style w:type="paragraph" w:styleId="llb">
    <w:name w:val="footer"/>
    <w:basedOn w:val="Norml"/>
    <w:link w:val="llbChar"/>
    <w:uiPriority w:val="99"/>
    <w:unhideWhenUsed/>
    <w:rsid w:val="00B84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461A"/>
  </w:style>
  <w:style w:type="paragraph" w:styleId="Vltozat">
    <w:name w:val="Revision"/>
    <w:hidden/>
    <w:uiPriority w:val="99"/>
    <w:semiHidden/>
    <w:rsid w:val="004560E2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64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4A57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F64A5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4A57"/>
    <w:pPr>
      <w:spacing w:after="200"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4A5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Tánczos Viktória Dr.</dc:creator>
  <cp:keywords/>
  <dc:description/>
  <cp:lastModifiedBy>Mezeiné dr. Ludvai Erzsébet</cp:lastModifiedBy>
  <cp:revision>6</cp:revision>
  <dcterms:created xsi:type="dcterms:W3CDTF">2024-04-04T13:33:00Z</dcterms:created>
  <dcterms:modified xsi:type="dcterms:W3CDTF">2024-04-16T13:53:00Z</dcterms:modified>
</cp:coreProperties>
</file>