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0A2F7" w14:textId="77777777" w:rsidR="002764E0" w:rsidRDefault="002764E0" w:rsidP="002764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764E0" w:rsidRPr="005B03DE" w14:paraId="22732FB4" w14:textId="77777777" w:rsidTr="00D51CE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570DB0" w14:textId="77777777" w:rsidR="002764E0" w:rsidRPr="005B03DE" w:rsidRDefault="002764E0" w:rsidP="00D51C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12087528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3B50450" w14:textId="77777777" w:rsidR="002764E0" w:rsidRPr="005B03DE" w:rsidRDefault="002764E0" w:rsidP="00D51C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  <w:bookmarkEnd w:id="1"/>
    </w:tbl>
    <w:p w14:paraId="74FDAA25" w14:textId="65ACDD74" w:rsidR="002764E0" w:rsidRDefault="002764E0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B8A75F" w14:textId="4DF9C77F" w:rsidR="002764E0" w:rsidRDefault="002764E0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6720C4" w14:textId="77777777" w:rsidR="002764E0" w:rsidRDefault="002764E0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BCFE51" w14:textId="274D907D" w:rsidR="00D16E03" w:rsidRDefault="00591BFE" w:rsidP="00276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MÓDOSÍTÓ INDÍTVÁNY</w:t>
      </w:r>
    </w:p>
    <w:p w14:paraId="7F3567EA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E071CC" w14:textId="30447866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981520">
        <w:rPr>
          <w:rFonts w:ascii="Times New Roman" w:hAnsi="Times New Roman"/>
          <w:b/>
          <w:bCs/>
          <w:sz w:val="24"/>
          <w:szCs w:val="24"/>
        </w:rPr>
        <w:t>Képviselő-testület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A3D06">
        <w:rPr>
          <w:rFonts w:ascii="Times New Roman" w:hAnsi="Times New Roman"/>
          <w:b/>
          <w:bCs/>
          <w:sz w:val="24"/>
          <w:szCs w:val="24"/>
        </w:rPr>
        <w:t xml:space="preserve">2022. </w:t>
      </w:r>
      <w:r w:rsidR="000C677B">
        <w:rPr>
          <w:rFonts w:ascii="Times New Roman" w:hAnsi="Times New Roman"/>
          <w:b/>
          <w:bCs/>
          <w:sz w:val="24"/>
          <w:szCs w:val="24"/>
        </w:rPr>
        <w:t xml:space="preserve">december </w:t>
      </w:r>
      <w:r w:rsidR="00981520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="00981520"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i rend</w:t>
      </w:r>
      <w:r w:rsidR="00FA0A1B"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z w:val="24"/>
          <w:szCs w:val="24"/>
        </w:rPr>
        <w:t xml:space="preserve"> ülésének </w:t>
      </w:r>
    </w:p>
    <w:p w14:paraId="0FAC4C79" w14:textId="6A62A9A8" w:rsidR="00591BFE" w:rsidRDefault="0098152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26</w:t>
      </w:r>
      <w:r w:rsidR="00591BFE">
        <w:rPr>
          <w:rFonts w:ascii="Times New Roman" w:hAnsi="Times New Roman"/>
          <w:b/>
          <w:bCs/>
          <w:sz w:val="24"/>
          <w:szCs w:val="24"/>
        </w:rPr>
        <w:t>.</w:t>
      </w:r>
      <w:r w:rsidR="00591BFE">
        <w:rPr>
          <w:rFonts w:ascii="Times New Roman" w:hAnsi="Times New Roman"/>
          <w:b/>
          <w:bCs/>
          <w:sz w:val="24"/>
          <w:szCs w:val="24"/>
          <w:lang w:val="x-none"/>
        </w:rPr>
        <w:t xml:space="preserve"> napirendi pontjához</w:t>
      </w:r>
    </w:p>
    <w:p w14:paraId="3BEDEF90" w14:textId="70F1F3F3" w:rsidR="00D16E03" w:rsidRDefault="00D16E03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D289323" w14:textId="68A161E1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234EF79" w14:textId="13D3BCAB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CF99914" w14:textId="4E726D81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6DFD485" w14:textId="23E89FF3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E4CF882" w14:textId="59E654CA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44FA0BF" w14:textId="2DD6B7A6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1502350" w14:textId="1A677CE5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F2F25F3" w14:textId="1ECF9D11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DC95B16" w14:textId="50B82086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2C4A419" w14:textId="0CD830BF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CD2C4CF" w14:textId="1CD52699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836768D" w14:textId="1C6ED731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3422FB7" w14:textId="7D2D732B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3A823D8" w14:textId="7473EC9C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E490007" w14:textId="7192E0FC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ACE1896" w14:textId="3F9201D7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F5D7CA8" w14:textId="208413EC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DA6DA24" w14:textId="650B922F" w:rsidR="002764E0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764E0" w:rsidRPr="005B03DE" w14:paraId="36295A94" w14:textId="77777777" w:rsidTr="00D51CE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F0A8F5" w14:textId="77777777" w:rsidR="002764E0" w:rsidRPr="005B03DE" w:rsidRDefault="002764E0" w:rsidP="00D51C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14:paraId="358E7B9F" w14:textId="77777777" w:rsidR="002764E0" w:rsidRPr="005B03DE" w:rsidRDefault="002764E0" w:rsidP="00D51C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14:paraId="07F3FFA0" w14:textId="77777777" w:rsidR="002764E0" w:rsidRPr="00A91B6A" w:rsidRDefault="002764E0" w:rsidP="00A91B6A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FFE807E" w14:textId="7A84B25C" w:rsidR="00591BFE" w:rsidRDefault="00591BFE" w:rsidP="00D16E03">
      <w:pPr>
        <w:spacing w:after="60" w:line="257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Tisztelt </w:t>
      </w:r>
      <w:r w:rsidR="00981520">
        <w:rPr>
          <w:rFonts w:ascii="Times New Roman" w:hAnsi="Times New Roman"/>
          <w:b/>
          <w:bCs/>
          <w:sz w:val="24"/>
          <w:szCs w:val="24"/>
        </w:rPr>
        <w:t>Képviselő-testület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14:paraId="41944700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2C2386" w14:textId="75B4B368" w:rsidR="00591BFE" w:rsidRDefault="00591BFE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82749E">
        <w:rPr>
          <w:rFonts w:ascii="Times New Roman" w:hAnsi="Times New Roman"/>
          <w:sz w:val="24"/>
          <w:szCs w:val="24"/>
        </w:rPr>
        <w:t>Képviselő-testület</w:t>
      </w:r>
      <w:r>
        <w:rPr>
          <w:rFonts w:ascii="Times New Roman" w:hAnsi="Times New Roman"/>
          <w:sz w:val="24"/>
          <w:szCs w:val="24"/>
        </w:rPr>
        <w:t xml:space="preserve"> 2022.</w:t>
      </w:r>
      <w:r w:rsidR="000C677B">
        <w:rPr>
          <w:rFonts w:ascii="Times New Roman" w:hAnsi="Times New Roman"/>
          <w:sz w:val="24"/>
          <w:szCs w:val="24"/>
        </w:rPr>
        <w:t xml:space="preserve"> december </w:t>
      </w:r>
      <w:r w:rsidR="0098152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napjára meghirdetett rend</w:t>
      </w:r>
      <w:r w:rsidR="0082749E"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z w:val="24"/>
          <w:szCs w:val="24"/>
        </w:rPr>
        <w:t xml:space="preserve"> ülésének napirendjén </w:t>
      </w:r>
      <w:r w:rsidR="00981520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 xml:space="preserve">. napirendi pontként </w:t>
      </w:r>
      <w:r w:rsidR="0052572D">
        <w:rPr>
          <w:rFonts w:ascii="Times New Roman" w:hAnsi="Times New Roman"/>
          <w:sz w:val="24"/>
          <w:szCs w:val="24"/>
        </w:rPr>
        <w:t xml:space="preserve">szerepel </w:t>
      </w:r>
      <w:r>
        <w:rPr>
          <w:rFonts w:ascii="Times New Roman" w:hAnsi="Times New Roman"/>
          <w:sz w:val="24"/>
          <w:szCs w:val="24"/>
        </w:rPr>
        <w:t>a</w:t>
      </w:r>
      <w:r w:rsidR="00FB4010" w:rsidRPr="00FB4010">
        <w:rPr>
          <w:rFonts w:ascii="Times New Roman" w:hAnsi="Times New Roman"/>
          <w:sz w:val="24"/>
          <w:szCs w:val="24"/>
        </w:rPr>
        <w:t xml:space="preserve"> </w:t>
      </w:r>
      <w:r w:rsidR="00981520" w:rsidRPr="00981520">
        <w:rPr>
          <w:rFonts w:ascii="Times New Roman" w:hAnsi="Times New Roman"/>
          <w:sz w:val="24"/>
          <w:szCs w:val="24"/>
        </w:rPr>
        <w:t>Budapest Főváros VII. kerület Erzsébetváros Önkormányzata tulajdonában álló Dob u. 3. és Dob u. 4. sz. alatti társasházak padlástereinek értékesítése</w:t>
      </w:r>
      <w:r>
        <w:rPr>
          <w:rFonts w:ascii="Times New Roman" w:hAnsi="Times New Roman"/>
          <w:sz w:val="24"/>
          <w:szCs w:val="24"/>
        </w:rPr>
        <w:t>.</w:t>
      </w:r>
    </w:p>
    <w:p w14:paraId="3053872E" w14:textId="77777777" w:rsidR="006374CC" w:rsidRDefault="006374CC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43D765" w14:textId="46BF65AD" w:rsidR="00323F26" w:rsidRDefault="003729A6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mellékletét képe</w:t>
      </w:r>
      <w:r w:rsidR="00C11421">
        <w:rPr>
          <w:rFonts w:ascii="Times New Roman" w:hAnsi="Times New Roman"/>
          <w:sz w:val="24"/>
          <w:szCs w:val="24"/>
        </w:rPr>
        <w:t>z</w:t>
      </w:r>
      <w:r w:rsidR="0082749E">
        <w:rPr>
          <w:rFonts w:ascii="Times New Roman" w:hAnsi="Times New Roman"/>
          <w:sz w:val="24"/>
          <w:szCs w:val="24"/>
        </w:rPr>
        <w:t>ik</w:t>
      </w:r>
      <w:r>
        <w:rPr>
          <w:rFonts w:ascii="Times New Roman" w:hAnsi="Times New Roman"/>
          <w:sz w:val="24"/>
          <w:szCs w:val="24"/>
        </w:rPr>
        <w:t xml:space="preserve"> a Geodict Bt. által</w:t>
      </w:r>
      <w:r w:rsidR="00C114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elkészített változási vázrajzok</w:t>
      </w:r>
      <w:r w:rsidR="0082749E">
        <w:rPr>
          <w:rFonts w:ascii="Times New Roman" w:hAnsi="Times New Roman"/>
          <w:sz w:val="24"/>
          <w:szCs w:val="24"/>
        </w:rPr>
        <w:t>, amelyek</w:t>
      </w:r>
      <w:r w:rsidR="00C11421">
        <w:rPr>
          <w:rFonts w:ascii="Times New Roman" w:hAnsi="Times New Roman"/>
          <w:sz w:val="24"/>
          <w:szCs w:val="24"/>
        </w:rPr>
        <w:t xml:space="preserve"> a Főépítész Úr állásfoglalása alapján módosításra </w:t>
      </w:r>
      <w:r w:rsidR="006A6598">
        <w:rPr>
          <w:rFonts w:ascii="Times New Roman" w:hAnsi="Times New Roman"/>
          <w:sz w:val="24"/>
          <w:szCs w:val="24"/>
        </w:rPr>
        <w:t>kerültek</w:t>
      </w:r>
      <w:r w:rsidR="0082749E">
        <w:rPr>
          <w:rFonts w:ascii="Times New Roman" w:hAnsi="Times New Roman"/>
          <w:sz w:val="24"/>
          <w:szCs w:val="24"/>
        </w:rPr>
        <w:t xml:space="preserve"> az ingatlanok megnevezése tekintetében</w:t>
      </w:r>
      <w:r w:rsidR="00C11421">
        <w:rPr>
          <w:rFonts w:ascii="Times New Roman" w:hAnsi="Times New Roman"/>
          <w:sz w:val="24"/>
          <w:szCs w:val="24"/>
        </w:rPr>
        <w:t>.</w:t>
      </w:r>
      <w:r w:rsidR="008F1113">
        <w:rPr>
          <w:rFonts w:ascii="Times New Roman" w:hAnsi="Times New Roman"/>
          <w:sz w:val="24"/>
          <w:szCs w:val="24"/>
        </w:rPr>
        <w:t xml:space="preserve"> (Az említett állásfoglalás a „tároló” megnevezés „szárító” megnevezésre történő megváltoztatását </w:t>
      </w:r>
      <w:r w:rsidR="0026527E">
        <w:rPr>
          <w:rFonts w:ascii="Times New Roman" w:hAnsi="Times New Roman"/>
          <w:sz w:val="24"/>
          <w:szCs w:val="24"/>
        </w:rPr>
        <w:t>tartalmazta</w:t>
      </w:r>
      <w:r w:rsidR="008F1113">
        <w:rPr>
          <w:rFonts w:ascii="Times New Roman" w:hAnsi="Times New Roman"/>
          <w:sz w:val="24"/>
          <w:szCs w:val="24"/>
        </w:rPr>
        <w:t xml:space="preserve">.) </w:t>
      </w:r>
      <w:r w:rsidR="0082749E">
        <w:rPr>
          <w:rFonts w:ascii="Times New Roman" w:hAnsi="Times New Roman"/>
          <w:sz w:val="24"/>
          <w:szCs w:val="24"/>
        </w:rPr>
        <w:t>A Geodict Bt. elkészítette a módosított változási vázrajzokat,</w:t>
      </w:r>
      <w:r w:rsidR="00C11421">
        <w:rPr>
          <w:rFonts w:ascii="Times New Roman" w:hAnsi="Times New Roman"/>
          <w:sz w:val="24"/>
          <w:szCs w:val="24"/>
        </w:rPr>
        <w:t xml:space="preserve"> </w:t>
      </w:r>
      <w:r w:rsidR="0082749E">
        <w:rPr>
          <w:rFonts w:ascii="Times New Roman" w:hAnsi="Times New Roman"/>
          <w:sz w:val="24"/>
          <w:szCs w:val="24"/>
        </w:rPr>
        <w:t xml:space="preserve">erre tekintettel a jelen módosító indítvány keretében </w:t>
      </w:r>
      <w:r w:rsidR="0082749E" w:rsidRPr="0082749E">
        <w:rPr>
          <w:rFonts w:ascii="Times New Roman" w:hAnsi="Times New Roman"/>
          <w:sz w:val="24"/>
          <w:szCs w:val="24"/>
        </w:rPr>
        <w:t>kívánjuk kiegészíteni az előterjesztés mellékleteit a fent említett</w:t>
      </w:r>
      <w:r w:rsidR="008F1113">
        <w:rPr>
          <w:rFonts w:ascii="Times New Roman" w:hAnsi="Times New Roman"/>
          <w:sz w:val="24"/>
          <w:szCs w:val="24"/>
        </w:rPr>
        <w:t>, „szárító” megnevezést tartalmazó</w:t>
      </w:r>
      <w:r w:rsidR="0082749E" w:rsidRPr="0082749E">
        <w:rPr>
          <w:rFonts w:ascii="Times New Roman" w:hAnsi="Times New Roman"/>
          <w:sz w:val="24"/>
          <w:szCs w:val="24"/>
        </w:rPr>
        <w:t xml:space="preserve"> </w:t>
      </w:r>
      <w:r w:rsidR="0082749E">
        <w:rPr>
          <w:rFonts w:ascii="Times New Roman" w:hAnsi="Times New Roman"/>
          <w:sz w:val="24"/>
          <w:szCs w:val="24"/>
        </w:rPr>
        <w:t>változási vázrajzokkal</w:t>
      </w:r>
      <w:r w:rsidR="0082749E" w:rsidRPr="0082749E">
        <w:rPr>
          <w:rFonts w:ascii="Times New Roman" w:hAnsi="Times New Roman"/>
          <w:sz w:val="24"/>
          <w:szCs w:val="24"/>
        </w:rPr>
        <w:t xml:space="preserve">.  </w:t>
      </w:r>
    </w:p>
    <w:p w14:paraId="621AC426" w14:textId="77777777" w:rsidR="00CC5259" w:rsidRDefault="00CC5259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B520E9" w14:textId="04C7FD06" w:rsidR="006A6598" w:rsidRDefault="00323F26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mellékletét képező értékbecslésekben és kontroll értékbecslésekben szereplő forgalmi értékek közötti eltérés okán kezdeményeztük az értékbecslések felülvizsgálatát</w:t>
      </w:r>
      <w:r w:rsidR="00041F93">
        <w:rPr>
          <w:rFonts w:ascii="Times New Roman" w:hAnsi="Times New Roman"/>
          <w:sz w:val="24"/>
          <w:szCs w:val="24"/>
        </w:rPr>
        <w:t>, egyúttal módosítást kezdeményeztünk annak tekintetében, hogy az értékbecslésekben és kontroll értékbecslésekben szereplő, ingatlanokhoz tartozó alapterület a módosított változási vázrajzokban foglalt, ingatlanokhoz tartozó hasznos alapterület</w:t>
      </w:r>
      <w:r w:rsidR="00247A37">
        <w:rPr>
          <w:rFonts w:ascii="Times New Roman" w:hAnsi="Times New Roman"/>
          <w:sz w:val="24"/>
          <w:szCs w:val="24"/>
        </w:rPr>
        <w:t>i értékek szerint kerüljön meghatározásra</w:t>
      </w:r>
      <w:r w:rsidR="00041F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323F26">
        <w:rPr>
          <w:rFonts w:ascii="Times New Roman" w:hAnsi="Times New Roman"/>
          <w:sz w:val="24"/>
          <w:szCs w:val="24"/>
        </w:rPr>
        <w:t xml:space="preserve">MIOSZ AZ INGATLANSZAKMÁÉRT Szövetkezet </w:t>
      </w:r>
      <w:r>
        <w:rPr>
          <w:rFonts w:ascii="Times New Roman" w:hAnsi="Times New Roman"/>
          <w:sz w:val="24"/>
          <w:szCs w:val="24"/>
        </w:rPr>
        <w:t>az általa készített kontroll értékbecslésekben foglalt forgalmi értékeket változatlanul fenntartotta, a</w:t>
      </w:r>
      <w:r w:rsidRPr="00323F26">
        <w:rPr>
          <w:rFonts w:ascii="Times New Roman" w:hAnsi="Times New Roman"/>
          <w:sz w:val="24"/>
          <w:szCs w:val="24"/>
        </w:rPr>
        <w:t xml:space="preserve"> PROAC Ingatlan Tanácsadó Kft</w:t>
      </w:r>
      <w:r>
        <w:rPr>
          <w:rFonts w:ascii="Times New Roman" w:hAnsi="Times New Roman"/>
          <w:sz w:val="24"/>
          <w:szCs w:val="24"/>
        </w:rPr>
        <w:t xml:space="preserve">. az általa készített értékbecslésekben foglalt forgalmi értékeken változtatást eszközölt. </w:t>
      </w:r>
    </w:p>
    <w:p w14:paraId="0742850F" w14:textId="77777777" w:rsidR="006A6598" w:rsidRDefault="006A6598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FE235" w14:textId="48D7C747" w:rsidR="006A6598" w:rsidRDefault="006A6598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módosult forgalmi értékekre vonatkozó információkat az alábbi táblázat tartalmazza:</w:t>
      </w:r>
    </w:p>
    <w:p w14:paraId="22C4A2E9" w14:textId="77777777" w:rsidR="00277B05" w:rsidRDefault="00277B05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559"/>
        <w:gridCol w:w="1995"/>
        <w:gridCol w:w="1601"/>
        <w:gridCol w:w="1843"/>
      </w:tblGrid>
      <w:tr w:rsidR="00D56C7D" w:rsidRPr="000A6B9F" w14:paraId="5BADEF54" w14:textId="77777777" w:rsidTr="00D56C7D">
        <w:trPr>
          <w:trHeight w:val="72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2255" w14:textId="77777777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Ingatlan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F67D" w14:textId="77777777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Hrsz</w:t>
            </w:r>
          </w:p>
          <w:p w14:paraId="1E58EA8F" w14:textId="77777777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(tervezett)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3EEC" w14:textId="77777777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Alapterület</w:t>
            </w:r>
          </w:p>
          <w:p w14:paraId="1A19CECF" w14:textId="77777777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(m</w:t>
            </w: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AC6A4" w14:textId="77777777" w:rsidR="00D56C7D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Értékbecslés</w:t>
            </w:r>
          </w:p>
          <w:p w14:paraId="6B1FA454" w14:textId="76976A7F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(nettó)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9774" w14:textId="77777777" w:rsidR="00D56C7D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Kontroll értékbecslés</w:t>
            </w:r>
          </w:p>
          <w:p w14:paraId="1578F078" w14:textId="77777777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(nettó)</w:t>
            </w:r>
          </w:p>
        </w:tc>
      </w:tr>
      <w:tr w:rsidR="00D56C7D" w:rsidRPr="000A6B9F" w14:paraId="1EBB4175" w14:textId="77777777" w:rsidTr="00D56C7D">
        <w:trPr>
          <w:trHeight w:val="20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3693" w14:textId="400377CD" w:rsidR="00D56C7D" w:rsidRPr="000A6B9F" w:rsidRDefault="00D56C7D" w:rsidP="00C35E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Dob u. 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szárító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9F63" w14:textId="77777777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34228/0/A/31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67B8" w14:textId="0E4E80E7" w:rsidR="00D56C7D" w:rsidRDefault="00D56C7D" w:rsidP="00742E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521</w:t>
            </w:r>
            <w:r>
              <w:t xml:space="preserve"> </w:t>
            </w:r>
            <w:r w:rsidRPr="00742EA4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742E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(teljes)</w:t>
            </w:r>
          </w:p>
          <w:p w14:paraId="6EF1ADA5" w14:textId="41983C8D" w:rsidR="00D56C7D" w:rsidRPr="000A6B9F" w:rsidRDefault="00D56C7D" w:rsidP="00742E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347 </w:t>
            </w:r>
            <w:r w:rsidRPr="00742EA4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742E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(hasznos)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8ECC" w14:textId="7383FC5C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149.500.000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B4823" w14:textId="77777777" w:rsidR="00D56C7D" w:rsidRPr="000A6B9F" w:rsidRDefault="00D56C7D" w:rsidP="00277B05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162.519.685 Ft</w:t>
            </w:r>
          </w:p>
        </w:tc>
      </w:tr>
      <w:tr w:rsidR="00D56C7D" w:rsidRPr="000A6B9F" w14:paraId="5AC8BFB7" w14:textId="77777777" w:rsidTr="00D56C7D">
        <w:trPr>
          <w:trHeight w:val="21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2090E" w14:textId="5EF52603" w:rsidR="00D56C7D" w:rsidRPr="000A6B9F" w:rsidRDefault="00D56C7D" w:rsidP="00C35E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Dob u. 4.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szárító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230CF" w14:textId="77777777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34220/0/A/21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73D0F" w14:textId="29B34B8A" w:rsidR="00D56C7D" w:rsidRDefault="00D56C7D" w:rsidP="00742E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  <w:r w:rsidRPr="00742E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</w:t>
            </w:r>
            <w:r w:rsidRPr="00742E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(teljes)</w:t>
            </w:r>
          </w:p>
          <w:p w14:paraId="276E2358" w14:textId="7EBAB0B7" w:rsidR="00D56C7D" w:rsidRPr="000A6B9F" w:rsidRDefault="00D56C7D" w:rsidP="00742E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196 </w:t>
            </w:r>
            <w:r w:rsidRPr="00742EA4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742EA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(hasznos)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B7F7" w14:textId="1CF003CE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90.700.000 Ft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EF34F" w14:textId="77777777" w:rsidR="00D56C7D" w:rsidRPr="000A6B9F" w:rsidRDefault="00D56C7D" w:rsidP="00C35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111.574.803 Ft</w:t>
            </w:r>
          </w:p>
        </w:tc>
      </w:tr>
    </w:tbl>
    <w:p w14:paraId="1B6D6B95" w14:textId="71CF29F1" w:rsidR="00277B05" w:rsidRDefault="00277B05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A798E9" w14:textId="77777777" w:rsidR="00B972CA" w:rsidRDefault="00247A37" w:rsidP="006374CC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ingatlanok megnevezésének, </w:t>
      </w:r>
      <w:r w:rsidR="006A6598">
        <w:rPr>
          <w:rFonts w:ascii="Times New Roman" w:hAnsi="Times New Roman"/>
          <w:sz w:val="24"/>
          <w:szCs w:val="24"/>
        </w:rPr>
        <w:t>illetve</w:t>
      </w:r>
      <w:r>
        <w:rPr>
          <w:rFonts w:ascii="Times New Roman" w:hAnsi="Times New Roman"/>
          <w:sz w:val="24"/>
          <w:szCs w:val="24"/>
        </w:rPr>
        <w:t xml:space="preserve"> az értékbecslésekben</w:t>
      </w:r>
      <w:r w:rsidR="006A6598">
        <w:rPr>
          <w:rFonts w:ascii="Times New Roman" w:hAnsi="Times New Roman"/>
          <w:sz w:val="24"/>
          <w:szCs w:val="24"/>
        </w:rPr>
        <w:t xml:space="preserve"> szereplő forgalmi értékek, valamint az értékbecslések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6A659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kontroll értékbecslésekben </w:t>
      </w:r>
      <w:r w:rsidR="006A6598">
        <w:rPr>
          <w:rFonts w:ascii="Times New Roman" w:hAnsi="Times New Roman"/>
          <w:sz w:val="24"/>
          <w:szCs w:val="24"/>
        </w:rPr>
        <w:t xml:space="preserve">szereplő, ingatlanokhoz tartozó alapterület módosulása </w:t>
      </w:r>
      <w:r>
        <w:rPr>
          <w:rFonts w:ascii="Times New Roman" w:hAnsi="Times New Roman"/>
          <w:sz w:val="24"/>
          <w:szCs w:val="24"/>
        </w:rPr>
        <w:t xml:space="preserve">okán szükségessé vált az előterjesztés mellékletét képező értékbecslések, valamint a határozati javaslat mellékletét képező árverési hirdetmények megfelelő tartalommal történő módosítása. </w:t>
      </w:r>
      <w:r w:rsidR="00EF0F40">
        <w:rPr>
          <w:rFonts w:ascii="Times New Roman" w:hAnsi="Times New Roman"/>
          <w:sz w:val="24"/>
          <w:szCs w:val="24"/>
        </w:rPr>
        <w:t>A jelen módosító indítvány keretében kívánjuk kiegészíteni az előterjesztés mellékleteit a módosított értékbecslésekkel</w:t>
      </w:r>
      <w:r w:rsidR="0026527E">
        <w:rPr>
          <w:rFonts w:ascii="Times New Roman" w:hAnsi="Times New Roman"/>
          <w:sz w:val="24"/>
          <w:szCs w:val="24"/>
        </w:rPr>
        <w:t>, a határozati javaslat mellékleteit a módosított</w:t>
      </w:r>
      <w:r w:rsidR="00EF0F40">
        <w:rPr>
          <w:rFonts w:ascii="Times New Roman" w:hAnsi="Times New Roman"/>
          <w:sz w:val="24"/>
          <w:szCs w:val="24"/>
        </w:rPr>
        <w:t xml:space="preserve"> árverési hirdetményekkel.</w:t>
      </w:r>
    </w:p>
    <w:p w14:paraId="79BC736E" w14:textId="77777777" w:rsidR="007D7C1C" w:rsidRDefault="007D7C1C" w:rsidP="006374CC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67A5EC" w14:textId="73C0BD60" w:rsidR="006374CC" w:rsidRPr="00260CE3" w:rsidRDefault="006374CC" w:rsidP="006374CC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Kérjük a Tisztelt Képviselő-testületet, hogy a módosított változási vázrajzokat, értékbecsléseket és kontroll értékbecsléseket az előterjesz</w:t>
      </w:r>
      <w:r w:rsidR="00006209">
        <w:rPr>
          <w:rFonts w:ascii="Times New Roman" w:hAnsi="Times New Roman"/>
          <w:sz w:val="24"/>
          <w:szCs w:val="24"/>
        </w:rPr>
        <w:t>tés mellékleteként, a módosító indítványban szereplő</w:t>
      </w:r>
      <w:r w:rsidR="007D7C1C" w:rsidRPr="00260CE3">
        <w:rPr>
          <w:rFonts w:ascii="Times New Roman" w:hAnsi="Times New Roman"/>
          <w:sz w:val="24"/>
          <w:szCs w:val="24"/>
        </w:rPr>
        <w:t xml:space="preserve"> határozati javaslatot és a</w:t>
      </w:r>
      <w:r w:rsidR="00006209">
        <w:rPr>
          <w:rFonts w:ascii="Times New Roman" w:hAnsi="Times New Roman"/>
          <w:sz w:val="24"/>
          <w:szCs w:val="24"/>
        </w:rPr>
        <w:t>nnak</w:t>
      </w:r>
      <w:r w:rsidR="007D7C1C" w:rsidRPr="00260CE3">
        <w:rPr>
          <w:rFonts w:ascii="Times New Roman" w:hAnsi="Times New Roman"/>
          <w:sz w:val="24"/>
          <w:szCs w:val="24"/>
        </w:rPr>
        <w:t xml:space="preserve"> </w:t>
      </w:r>
      <w:r w:rsidR="00006209">
        <w:rPr>
          <w:rFonts w:ascii="Times New Roman" w:hAnsi="Times New Roman"/>
          <w:sz w:val="24"/>
          <w:szCs w:val="24"/>
        </w:rPr>
        <w:t xml:space="preserve"> mellékleteit</w:t>
      </w:r>
      <w:r w:rsidRPr="00260CE3">
        <w:rPr>
          <w:rFonts w:ascii="Times New Roman" w:hAnsi="Times New Roman"/>
          <w:sz w:val="24"/>
          <w:szCs w:val="24"/>
        </w:rPr>
        <w:t xml:space="preserve"> elfogadni szíveskedjen. </w:t>
      </w:r>
    </w:p>
    <w:p w14:paraId="2F818F65" w14:textId="1866D130" w:rsidR="00EF0F40" w:rsidRPr="00260CE3" w:rsidRDefault="00EF0F40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73DA75" w14:textId="18DEF142" w:rsidR="00EF0F40" w:rsidRPr="00260CE3" w:rsidRDefault="00EF0F40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60CE3">
        <w:rPr>
          <w:rFonts w:ascii="Times New Roman" w:hAnsi="Times New Roman"/>
          <w:sz w:val="24"/>
          <w:szCs w:val="24"/>
          <w:u w:val="single"/>
        </w:rPr>
        <w:t>Módosító indítvány melléklete:</w:t>
      </w:r>
    </w:p>
    <w:p w14:paraId="3BDA3A2F" w14:textId="045E4EE3" w:rsidR="00EF0F40" w:rsidRPr="00260CE3" w:rsidRDefault="00EF0F40" w:rsidP="00EF0F40">
      <w:pPr>
        <w:pStyle w:val="Listaszerbekezds"/>
        <w:numPr>
          <w:ilvl w:val="0"/>
          <w:numId w:val="5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Geodict Bt. által elkészített változási vázrajz – 2 db</w:t>
      </w:r>
    </w:p>
    <w:p w14:paraId="31050241" w14:textId="476E37C4" w:rsidR="006374CC" w:rsidRPr="00260CE3" w:rsidRDefault="006374CC" w:rsidP="00EF0F40">
      <w:pPr>
        <w:pStyle w:val="Listaszerbekezds"/>
        <w:numPr>
          <w:ilvl w:val="0"/>
          <w:numId w:val="5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Ingatlanforgalmi értékbecslés – 2 db</w:t>
      </w:r>
    </w:p>
    <w:p w14:paraId="6A5E4499" w14:textId="55C60AA4" w:rsidR="006374CC" w:rsidRPr="00260CE3" w:rsidRDefault="006374CC" w:rsidP="00EF0F40">
      <w:pPr>
        <w:pStyle w:val="Listaszerbekezds"/>
        <w:numPr>
          <w:ilvl w:val="0"/>
          <w:numId w:val="5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Ingatlanforgalmi kontroll értékbecslés – 2 db</w:t>
      </w:r>
    </w:p>
    <w:p w14:paraId="2993150A" w14:textId="243B9D08" w:rsidR="006D33AE" w:rsidRPr="00260CE3" w:rsidRDefault="006D33AE" w:rsidP="00EF0F40">
      <w:pPr>
        <w:pStyle w:val="Listaszerbekezds"/>
        <w:numPr>
          <w:ilvl w:val="0"/>
          <w:numId w:val="5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Árverési hirdetmény – 2 db</w:t>
      </w:r>
    </w:p>
    <w:p w14:paraId="272C7BA3" w14:textId="77777777" w:rsidR="009213A3" w:rsidRPr="00260CE3" w:rsidRDefault="009213A3" w:rsidP="009213A3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F23A44" w14:textId="77777777" w:rsidR="009213A3" w:rsidRPr="00260CE3" w:rsidRDefault="009213A3" w:rsidP="009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0CE3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1BB22191" w14:textId="77777777" w:rsidR="009213A3" w:rsidRPr="00260CE3" w:rsidRDefault="009213A3" w:rsidP="009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BE6981" w14:textId="77777777" w:rsidR="009213A3" w:rsidRPr="00260CE3" w:rsidRDefault="009213A3" w:rsidP="009213A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60CE3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…/2022. (XII.07.) számú határozata a Budapest Főváros VII. kerület Erzsébetváros Önkormányzata tulajdonában álló Dob u. 3. és Dob u. 4. sz. alatti társasházak padlástereinek értékesítése tárgyában</w:t>
      </w:r>
    </w:p>
    <w:p w14:paraId="72E24BAF" w14:textId="77777777" w:rsidR="009213A3" w:rsidRPr="00260CE3" w:rsidRDefault="009213A3" w:rsidP="009213A3">
      <w:pPr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14:paraId="6E7E5FE6" w14:textId="77777777" w:rsidR="009213A3" w:rsidRPr="00260CE3" w:rsidRDefault="009213A3" w:rsidP="009213A3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</w:p>
    <w:p w14:paraId="0131E6FB" w14:textId="77777777" w:rsidR="009213A3" w:rsidRPr="00260CE3" w:rsidRDefault="009213A3" w:rsidP="009213A3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Budapest belterület 34228 helyrajzi szám alatt nyilvántartott, természetben a 1074 Budapest, Dob utca 3. szám alatti társasházban és a Budapest belterület 34220 helyrajzi szám alatt nyilvántartott, természetben a 1074 Budapest, Dob utca 4. szám alatti társasházban található padlástereket értékesítésre kijelöli.</w:t>
      </w:r>
    </w:p>
    <w:p w14:paraId="7276D85D" w14:textId="77777777" w:rsidR="009213A3" w:rsidRPr="00260CE3" w:rsidRDefault="009213A3" w:rsidP="009213A3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14:paraId="545755EE" w14:textId="77777777" w:rsidR="009213A3" w:rsidRPr="00260CE3" w:rsidRDefault="009213A3" w:rsidP="009213A3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a padlásterek értékesítését árverési eljárás útján kívánja megvalósítani.</w:t>
      </w:r>
    </w:p>
    <w:p w14:paraId="3588714A" w14:textId="77777777" w:rsidR="009213A3" w:rsidRPr="00260CE3" w:rsidRDefault="009213A3" w:rsidP="009213A3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14:paraId="4E6EF7F4" w14:textId="77777777" w:rsidR="009213A3" w:rsidRPr="00260CE3" w:rsidRDefault="009213A3" w:rsidP="009213A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a padlásterek vonatkozásában megállapított kikiáltási árat elfogadja az árverési hirdetményekben szereplő kikiáltási ár szerint:</w:t>
      </w:r>
    </w:p>
    <w:p w14:paraId="122B1DD7" w14:textId="77777777" w:rsidR="009213A3" w:rsidRPr="00260CE3" w:rsidRDefault="009213A3" w:rsidP="009213A3">
      <w:pPr>
        <w:pStyle w:val="Listaszerbekezds"/>
        <w:rPr>
          <w:rFonts w:ascii="Times New Roman" w:hAnsi="Times New Roman"/>
          <w:sz w:val="24"/>
          <w:szCs w:val="24"/>
        </w:rPr>
      </w:pPr>
    </w:p>
    <w:p w14:paraId="1B247E8D" w14:textId="77777777" w:rsidR="009213A3" w:rsidRPr="00260CE3" w:rsidRDefault="009213A3" w:rsidP="009213A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 xml:space="preserve">Dob utca 3. szám alatti társasház 347 </w:t>
      </w:r>
      <w:r w:rsidRPr="00260CE3">
        <w:rPr>
          <w:rFonts w:ascii="Times New Roman" w:hAnsi="Times New Roman"/>
          <w:bCs/>
          <w:sz w:val="24"/>
          <w:szCs w:val="24"/>
        </w:rPr>
        <w:t>m</w:t>
      </w:r>
      <w:r w:rsidRPr="00260CE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60CE3">
        <w:rPr>
          <w:rFonts w:ascii="Times New Roman" w:hAnsi="Times New Roman"/>
          <w:sz w:val="24"/>
          <w:szCs w:val="24"/>
        </w:rPr>
        <w:t xml:space="preserve"> területű padlástér (szárító): nettó 162.519.685,- forint</w:t>
      </w:r>
    </w:p>
    <w:p w14:paraId="62179899" w14:textId="77777777" w:rsidR="009213A3" w:rsidRPr="00260CE3" w:rsidRDefault="009213A3" w:rsidP="009213A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 xml:space="preserve">Dob utca 4. szám alatti társasház 196 </w:t>
      </w:r>
      <w:r w:rsidRPr="00260CE3">
        <w:rPr>
          <w:rFonts w:ascii="Times New Roman" w:hAnsi="Times New Roman"/>
          <w:bCs/>
          <w:sz w:val="24"/>
          <w:szCs w:val="24"/>
        </w:rPr>
        <w:t>m</w:t>
      </w:r>
      <w:r w:rsidRPr="00260CE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60CE3">
        <w:rPr>
          <w:rFonts w:ascii="Times New Roman" w:hAnsi="Times New Roman"/>
          <w:sz w:val="24"/>
          <w:szCs w:val="24"/>
        </w:rPr>
        <w:t xml:space="preserve"> területű padlástér (szárító): nettó 111.574.803,- forint</w:t>
      </w:r>
    </w:p>
    <w:p w14:paraId="3E461A52" w14:textId="77777777" w:rsidR="009213A3" w:rsidRPr="00260CE3" w:rsidRDefault="009213A3" w:rsidP="009213A3">
      <w:pPr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226C957B" w14:textId="77777777" w:rsidR="009213A3" w:rsidRPr="00260CE3" w:rsidRDefault="009213A3" w:rsidP="009213A3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a határozat mellékletét képező árverési hirdetményeket az azokban foglalt feltételek szerinti tartalommal jóváhagyja és felkéri az EVIN Nonprofit Zrt-t az árverési hirdetmények közzétételére, az árverési eljárások lefolytatására, és az eljárások eredményének Képviselő-testület elé történő terjesztésére.</w:t>
      </w:r>
    </w:p>
    <w:p w14:paraId="3AAF536B" w14:textId="77777777" w:rsidR="009213A3" w:rsidRPr="00260CE3" w:rsidRDefault="009213A3" w:rsidP="009213A3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73201180" w14:textId="77777777" w:rsidR="009213A3" w:rsidRPr="00260CE3" w:rsidRDefault="009213A3" w:rsidP="009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60CE3">
        <w:rPr>
          <w:rFonts w:ascii="Times New Roman" w:hAnsi="Times New Roman"/>
          <w:b/>
          <w:sz w:val="24"/>
          <w:szCs w:val="24"/>
        </w:rPr>
        <w:tab/>
      </w:r>
      <w:r w:rsidRPr="00260CE3">
        <w:rPr>
          <w:rFonts w:ascii="Times New Roman" w:hAnsi="Times New Roman"/>
          <w:b/>
          <w:sz w:val="24"/>
          <w:szCs w:val="24"/>
        </w:rPr>
        <w:tab/>
      </w:r>
      <w:r w:rsidRPr="00260CE3">
        <w:rPr>
          <w:rFonts w:ascii="Times New Roman" w:hAnsi="Times New Roman"/>
          <w:sz w:val="24"/>
          <w:szCs w:val="24"/>
        </w:rPr>
        <w:t>Niedermüller Péter polgármester</w:t>
      </w:r>
    </w:p>
    <w:p w14:paraId="304C4F57" w14:textId="77777777" w:rsidR="009213A3" w:rsidRPr="00260CE3" w:rsidRDefault="009213A3" w:rsidP="009213A3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60CE3">
        <w:rPr>
          <w:rFonts w:ascii="Times New Roman" w:hAnsi="Times New Roman"/>
          <w:sz w:val="24"/>
          <w:szCs w:val="24"/>
        </w:rPr>
        <w:tab/>
        <w:t>1-3. pont esetében: azonnal</w:t>
      </w:r>
    </w:p>
    <w:p w14:paraId="7A8C8F8C" w14:textId="77777777" w:rsidR="009213A3" w:rsidRPr="00260CE3" w:rsidRDefault="009213A3" w:rsidP="009213A3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>4. pont első fele esetében: az árverési felhívásokban meghatározott módon</w:t>
      </w:r>
    </w:p>
    <w:p w14:paraId="7D6BF0FB" w14:textId="77777777" w:rsidR="009213A3" w:rsidRPr="00260CE3" w:rsidRDefault="009213A3" w:rsidP="009213A3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 w:rsidRPr="00260CE3">
        <w:rPr>
          <w:rFonts w:ascii="Times New Roman" w:hAnsi="Times New Roman"/>
          <w:sz w:val="24"/>
          <w:szCs w:val="24"/>
        </w:rPr>
        <w:t xml:space="preserve">4. pont második fele esetében: az </w:t>
      </w:r>
      <w:r w:rsidRPr="00260CE3">
        <w:rPr>
          <w:rFonts w:ascii="Times New Roman" w:hAnsi="Times New Roman"/>
          <w:sz w:val="24"/>
          <w:szCs w:val="21"/>
        </w:rPr>
        <w:t>árverés napját követő 60. napig</w:t>
      </w:r>
    </w:p>
    <w:p w14:paraId="09CCF29F" w14:textId="77777777" w:rsidR="009213A3" w:rsidRPr="009213A3" w:rsidRDefault="009213A3" w:rsidP="009213A3">
      <w:pPr>
        <w:spacing w:after="6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C3C2678" w14:textId="6A9CAF92" w:rsidR="00EF0F40" w:rsidRDefault="00EF0F40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D9D451" w14:textId="4D2E0575" w:rsidR="00EF0F40" w:rsidRDefault="00EF0F40" w:rsidP="00EF0F4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2022. 12. 0</w:t>
      </w:r>
      <w:r w:rsidR="006374C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6F1FAF18" w14:textId="77777777" w:rsidR="00EF0F40" w:rsidRDefault="00EF0F40" w:rsidP="00EF0F4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8D1D9C" w14:textId="77777777" w:rsidR="00EF0F40" w:rsidRDefault="00EF0F40" w:rsidP="00EF0F4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B5C71C" w14:textId="77777777" w:rsidR="00EF0F40" w:rsidRPr="00005F41" w:rsidRDefault="00EF0F40" w:rsidP="00EF0F40">
      <w:pPr>
        <w:spacing w:after="0" w:line="240" w:lineRule="auto"/>
        <w:ind w:left="4956" w:firstLine="708"/>
        <w:jc w:val="both"/>
        <w:rPr>
          <w:rFonts w:ascii="Times New Roman" w:hAnsi="Times New Roman"/>
          <w:bCs/>
          <w:sz w:val="24"/>
          <w:szCs w:val="24"/>
        </w:rPr>
      </w:pPr>
      <w:r w:rsidRPr="00005F41">
        <w:rPr>
          <w:rFonts w:ascii="Times New Roman" w:hAnsi="Times New Roman"/>
          <w:bCs/>
          <w:sz w:val="24"/>
          <w:szCs w:val="24"/>
        </w:rPr>
        <w:t xml:space="preserve">dr. Halmai Gyula </w:t>
      </w:r>
    </w:p>
    <w:p w14:paraId="6DA4440D" w14:textId="77777777" w:rsidR="00EF0F40" w:rsidRDefault="00EF0F40" w:rsidP="00EF0F40">
      <w:pPr>
        <w:spacing w:after="0" w:line="240" w:lineRule="auto"/>
        <w:ind w:left="2832" w:firstLine="708"/>
        <w:jc w:val="both"/>
        <w:rPr>
          <w:rFonts w:ascii="Times New Roman" w:hAnsi="Times New Roman"/>
          <w:bCs/>
          <w:sz w:val="24"/>
          <w:szCs w:val="24"/>
        </w:rPr>
      </w:pPr>
      <w:r w:rsidRPr="00005F41">
        <w:rPr>
          <w:rFonts w:ascii="Times New Roman" w:hAnsi="Times New Roman"/>
          <w:bCs/>
          <w:sz w:val="24"/>
          <w:szCs w:val="24"/>
        </w:rPr>
        <w:t xml:space="preserve">EVIN </w:t>
      </w:r>
      <w:r>
        <w:rPr>
          <w:rFonts w:ascii="Times New Roman" w:hAnsi="Times New Roman"/>
          <w:sz w:val="24"/>
        </w:rPr>
        <w:t xml:space="preserve">Erzsébetvárosi Ingatlangazdálkodási </w:t>
      </w:r>
      <w:r w:rsidRPr="00005F41">
        <w:rPr>
          <w:rFonts w:ascii="Times New Roman" w:hAnsi="Times New Roman"/>
          <w:bCs/>
          <w:sz w:val="24"/>
          <w:szCs w:val="24"/>
        </w:rPr>
        <w:t xml:space="preserve">Nonprofit Zrt. </w:t>
      </w:r>
    </w:p>
    <w:p w14:paraId="51D3A07B" w14:textId="77777777" w:rsidR="00EF0F40" w:rsidRPr="0076789F" w:rsidRDefault="00EF0F40" w:rsidP="00EF0F40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005F41">
        <w:rPr>
          <w:rFonts w:ascii="Times New Roman" w:hAnsi="Times New Roman"/>
          <w:bCs/>
          <w:sz w:val="24"/>
          <w:szCs w:val="24"/>
        </w:rPr>
        <w:t>vezérigazgatója</w:t>
      </w:r>
    </w:p>
    <w:p w14:paraId="1808560C" w14:textId="77777777" w:rsidR="00EF0F40" w:rsidRDefault="00EF0F40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67E65F" w14:textId="7597C4CA" w:rsidR="004A1180" w:rsidRPr="004A1180" w:rsidRDefault="004A1180" w:rsidP="004A118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A1180" w:rsidRPr="004A1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061"/>
    <w:multiLevelType w:val="hybridMultilevel"/>
    <w:tmpl w:val="7F44F520"/>
    <w:lvl w:ilvl="0" w:tplc="FE049A3C">
      <w:start w:val="3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908" w:hanging="360"/>
      </w:pPr>
    </w:lvl>
    <w:lvl w:ilvl="2" w:tplc="040E001B">
      <w:start w:val="1"/>
      <w:numFmt w:val="lowerRoman"/>
      <w:lvlText w:val="%3."/>
      <w:lvlJc w:val="right"/>
      <w:pPr>
        <w:ind w:left="2628" w:hanging="180"/>
      </w:pPr>
    </w:lvl>
    <w:lvl w:ilvl="3" w:tplc="040E000F">
      <w:start w:val="1"/>
      <w:numFmt w:val="decimal"/>
      <w:lvlText w:val="%4."/>
      <w:lvlJc w:val="left"/>
      <w:pPr>
        <w:ind w:left="3348" w:hanging="360"/>
      </w:pPr>
    </w:lvl>
    <w:lvl w:ilvl="4" w:tplc="040E0019">
      <w:start w:val="1"/>
      <w:numFmt w:val="lowerLetter"/>
      <w:lvlText w:val="%5."/>
      <w:lvlJc w:val="left"/>
      <w:pPr>
        <w:ind w:left="4068" w:hanging="360"/>
      </w:pPr>
    </w:lvl>
    <w:lvl w:ilvl="5" w:tplc="040E001B">
      <w:start w:val="1"/>
      <w:numFmt w:val="lowerRoman"/>
      <w:lvlText w:val="%6."/>
      <w:lvlJc w:val="right"/>
      <w:pPr>
        <w:ind w:left="4788" w:hanging="180"/>
      </w:pPr>
    </w:lvl>
    <w:lvl w:ilvl="6" w:tplc="040E000F">
      <w:start w:val="1"/>
      <w:numFmt w:val="decimal"/>
      <w:lvlText w:val="%7."/>
      <w:lvlJc w:val="left"/>
      <w:pPr>
        <w:ind w:left="5508" w:hanging="360"/>
      </w:pPr>
    </w:lvl>
    <w:lvl w:ilvl="7" w:tplc="040E0019">
      <w:start w:val="1"/>
      <w:numFmt w:val="lowerLetter"/>
      <w:lvlText w:val="%8."/>
      <w:lvlJc w:val="left"/>
      <w:pPr>
        <w:ind w:left="6228" w:hanging="360"/>
      </w:pPr>
    </w:lvl>
    <w:lvl w:ilvl="8" w:tplc="040E001B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249E01B4"/>
    <w:multiLevelType w:val="hybridMultilevel"/>
    <w:tmpl w:val="C0DEB84A"/>
    <w:lvl w:ilvl="0" w:tplc="B81A4022">
      <w:numFmt w:val="bullet"/>
      <w:lvlText w:val="-"/>
      <w:lvlJc w:val="left"/>
      <w:pPr>
        <w:ind w:left="154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3" w15:restartNumberingAfterBreak="0">
    <w:nsid w:val="518C3567"/>
    <w:multiLevelType w:val="hybridMultilevel"/>
    <w:tmpl w:val="6FE89DAE"/>
    <w:lvl w:ilvl="0" w:tplc="9356C0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C3F4C"/>
    <w:multiLevelType w:val="hybridMultilevel"/>
    <w:tmpl w:val="A49EAB38"/>
    <w:lvl w:ilvl="0" w:tplc="477612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5650C"/>
    <w:multiLevelType w:val="hybridMultilevel"/>
    <w:tmpl w:val="15F841F2"/>
    <w:lvl w:ilvl="0" w:tplc="837CB4AE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3B11E5B"/>
    <w:multiLevelType w:val="hybridMultilevel"/>
    <w:tmpl w:val="8486B196"/>
    <w:lvl w:ilvl="0" w:tplc="BBBCC2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FE"/>
    <w:rsid w:val="00006209"/>
    <w:rsid w:val="00022AC8"/>
    <w:rsid w:val="00041F93"/>
    <w:rsid w:val="000C677B"/>
    <w:rsid w:val="001A0F61"/>
    <w:rsid w:val="00247A37"/>
    <w:rsid w:val="00260CE3"/>
    <w:rsid w:val="0026527E"/>
    <w:rsid w:val="002764E0"/>
    <w:rsid w:val="00277B05"/>
    <w:rsid w:val="00323F26"/>
    <w:rsid w:val="003729A6"/>
    <w:rsid w:val="004A1180"/>
    <w:rsid w:val="0052572D"/>
    <w:rsid w:val="00591BFE"/>
    <w:rsid w:val="006374CC"/>
    <w:rsid w:val="006A6598"/>
    <w:rsid w:val="006D33AE"/>
    <w:rsid w:val="006D448F"/>
    <w:rsid w:val="00742EA4"/>
    <w:rsid w:val="007D4E90"/>
    <w:rsid w:val="007D7C1C"/>
    <w:rsid w:val="0082749E"/>
    <w:rsid w:val="008F1113"/>
    <w:rsid w:val="009213A3"/>
    <w:rsid w:val="00981520"/>
    <w:rsid w:val="009D5802"/>
    <w:rsid w:val="009E5156"/>
    <w:rsid w:val="00A91B6A"/>
    <w:rsid w:val="00B30A89"/>
    <w:rsid w:val="00B972CA"/>
    <w:rsid w:val="00C11421"/>
    <w:rsid w:val="00C1630D"/>
    <w:rsid w:val="00CC5259"/>
    <w:rsid w:val="00D16E03"/>
    <w:rsid w:val="00D56C7D"/>
    <w:rsid w:val="00DA10FE"/>
    <w:rsid w:val="00DA6FF6"/>
    <w:rsid w:val="00E7017E"/>
    <w:rsid w:val="00EF0F40"/>
    <w:rsid w:val="00FA0A1B"/>
    <w:rsid w:val="00FB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2810"/>
  <w15:chartTrackingRefBased/>
  <w15:docId w15:val="{E6CCB5F6-E986-4596-B8CB-C958FE44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1BF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91BFE"/>
    <w:pPr>
      <w:ind w:left="720"/>
      <w:contextualSpacing/>
    </w:pPr>
  </w:style>
  <w:style w:type="table" w:styleId="Rcsostblzat">
    <w:name w:val="Table Grid"/>
    <w:basedOn w:val="Normltblzat"/>
    <w:uiPriority w:val="59"/>
    <w:rsid w:val="00591BF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9213A3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666</Words>
  <Characters>4601</Characters>
  <Application>Microsoft Office Word</Application>
  <DocSecurity>4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Bodzsár Tímea</cp:lastModifiedBy>
  <cp:revision>2</cp:revision>
  <cp:lastPrinted>2022-12-05T12:01:00Z</cp:lastPrinted>
  <dcterms:created xsi:type="dcterms:W3CDTF">2022-12-06T07:57:00Z</dcterms:created>
  <dcterms:modified xsi:type="dcterms:W3CDTF">2022-12-06T07:57:00Z</dcterms:modified>
</cp:coreProperties>
</file>