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7C2" w:rsidRDefault="001967C2" w:rsidP="00AA492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1967C2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 …/</w:t>
      </w:r>
      <w:r w:rsidR="007569D5">
        <w:rPr>
          <w:rFonts w:ascii="Times New Roman" w:hAnsi="Times New Roman"/>
          <w:b/>
          <w:bCs/>
          <w:sz w:val="24"/>
          <w:szCs w:val="24"/>
        </w:rPr>
        <w:t>2022</w:t>
      </w:r>
      <w:r w:rsidRPr="001967C2">
        <w:rPr>
          <w:rFonts w:ascii="Times New Roman" w:hAnsi="Times New Roman"/>
          <w:b/>
          <w:bCs/>
          <w:sz w:val="24"/>
          <w:szCs w:val="24"/>
          <w:lang w:val="x-none"/>
        </w:rPr>
        <w:t>. (…) önkormányzati rendelete</w:t>
      </w:r>
    </w:p>
    <w:p w:rsidR="00CF3ABE" w:rsidRDefault="00CF3ABE" w:rsidP="00AA49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9E2">
        <w:rPr>
          <w:rFonts w:ascii="Times New Roman" w:hAnsi="Times New Roman"/>
          <w:b/>
          <w:sz w:val="24"/>
          <w:szCs w:val="24"/>
        </w:rPr>
        <w:t>a Budapest Főváros VII. kerület Erzsébetváros Önkormányzata tulajdonában lévő közterületek használatáról és rendjéről szóló</w:t>
      </w:r>
      <w:r w:rsidR="006C7D9D">
        <w:rPr>
          <w:rFonts w:ascii="Times New Roman" w:hAnsi="Times New Roman"/>
          <w:b/>
          <w:sz w:val="24"/>
          <w:szCs w:val="24"/>
        </w:rPr>
        <w:t xml:space="preserve"> </w:t>
      </w:r>
      <w:r w:rsidRPr="009169E2">
        <w:rPr>
          <w:rFonts w:ascii="Times New Roman" w:hAnsi="Times New Roman"/>
          <w:b/>
          <w:sz w:val="24"/>
          <w:szCs w:val="24"/>
        </w:rPr>
        <w:t>6/2017. (II.17.) önkormányzati rendelet módosításáról</w:t>
      </w:r>
    </w:p>
    <w:p w:rsidR="00CF3ABE" w:rsidRDefault="00CF3ABE" w:rsidP="00AA49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3ABE" w:rsidRDefault="001967C2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7C2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</w:t>
      </w:r>
      <w:r w:rsidR="0013086E" w:rsidRPr="00DE7FC4">
        <w:rPr>
          <w:rFonts w:ascii="Times New Roman" w:hAnsi="Times New Roman"/>
          <w:bCs/>
          <w:color w:val="000000"/>
          <w:sz w:val="24"/>
        </w:rPr>
        <w:t>Alaptö</w:t>
      </w:r>
      <w:r>
        <w:rPr>
          <w:rFonts w:ascii="Times New Roman" w:hAnsi="Times New Roman"/>
          <w:bCs/>
          <w:color w:val="000000"/>
          <w:sz w:val="24"/>
        </w:rPr>
        <w:t>rvény 32. cikk (2) bekezdésében</w:t>
      </w:r>
      <w:r w:rsidR="0013086E" w:rsidRPr="00DE7FC4">
        <w:rPr>
          <w:rFonts w:ascii="Times New Roman" w:hAnsi="Times New Roman"/>
          <w:bCs/>
          <w:color w:val="000000"/>
          <w:sz w:val="24"/>
        </w:rPr>
        <w:t>,</w:t>
      </w:r>
      <w:r w:rsidR="0013086E" w:rsidRPr="00DE7FC4">
        <w:rPr>
          <w:rFonts w:ascii="Times New Roman" w:hAnsi="Times New Roman"/>
          <w:sz w:val="24"/>
          <w:szCs w:val="24"/>
        </w:rPr>
        <w:t xml:space="preserve"> </w:t>
      </w:r>
      <w:r w:rsidR="00CF3ABE" w:rsidRPr="009169E2">
        <w:rPr>
          <w:rFonts w:ascii="Times New Roman" w:hAnsi="Times New Roman"/>
          <w:bCs/>
          <w:color w:val="000000"/>
          <w:sz w:val="24"/>
        </w:rPr>
        <w:t>valamint a Magyarország helyi önkormányzatairól szóló 2011. évi CLXXXIX. törvény 23. § (5) bekezdés 2. pontjában meghat</w:t>
      </w:r>
      <w:r w:rsidR="0013086E">
        <w:rPr>
          <w:rFonts w:ascii="Times New Roman" w:hAnsi="Times New Roman"/>
          <w:bCs/>
          <w:color w:val="000000"/>
          <w:sz w:val="24"/>
        </w:rPr>
        <w:t xml:space="preserve">ározott feladatkörében eljárva </w:t>
      </w:r>
      <w:r w:rsidR="00CF3ABE" w:rsidRPr="009169E2">
        <w:rPr>
          <w:rFonts w:ascii="Times New Roman" w:hAnsi="Times New Roman"/>
          <w:bCs/>
          <w:color w:val="000000"/>
          <w:sz w:val="24"/>
        </w:rPr>
        <w:t>a Budapest Főváros VII. kerület Erzsébetváros Önkormányzata tulajdonában lévő közterületek használatáról és rendjéről szóló 6/2017. (II.17.) önkormányzati rendelet módosításáról a következőket rendeli el</w:t>
      </w:r>
      <w:r w:rsidR="00CF3ABE">
        <w:rPr>
          <w:rFonts w:ascii="Times New Roman" w:hAnsi="Times New Roman"/>
          <w:sz w:val="24"/>
          <w:szCs w:val="24"/>
        </w:rPr>
        <w:t>:</w:t>
      </w:r>
    </w:p>
    <w:p w:rsidR="0034410A" w:rsidRDefault="0034410A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D61" w:rsidRDefault="007E0D61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Default="00F266D7" w:rsidP="00A70E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72DF">
        <w:rPr>
          <w:rFonts w:ascii="Times New Roman" w:hAnsi="Times New Roman"/>
          <w:b/>
          <w:sz w:val="24"/>
          <w:szCs w:val="24"/>
        </w:rPr>
        <w:t>1</w:t>
      </w:r>
      <w:r w:rsidR="00AC4F71" w:rsidRPr="00C272DF">
        <w:rPr>
          <w:rFonts w:ascii="Times New Roman" w:hAnsi="Times New Roman"/>
          <w:b/>
          <w:sz w:val="24"/>
          <w:szCs w:val="24"/>
        </w:rPr>
        <w:t>. §</w:t>
      </w:r>
    </w:p>
    <w:p w:rsidR="001E218A" w:rsidRDefault="001E218A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19F" w:rsidRDefault="00013E37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2DF">
        <w:rPr>
          <w:rFonts w:ascii="Times New Roman" w:hAnsi="Times New Roman"/>
          <w:sz w:val="24"/>
          <w:szCs w:val="24"/>
        </w:rPr>
        <w:t>A Budapest Főváros VII. kerület Erzsébetváros Önkormányzata tulajdonában lévő közterületek használatáról és rendjéről szóló 6/2017. (II.17.) önkormányzati re</w:t>
      </w:r>
      <w:r w:rsidR="008A051E" w:rsidRPr="00C272DF">
        <w:rPr>
          <w:rFonts w:ascii="Times New Roman" w:hAnsi="Times New Roman"/>
          <w:sz w:val="24"/>
          <w:szCs w:val="24"/>
        </w:rPr>
        <w:t xml:space="preserve">ndelet </w:t>
      </w:r>
      <w:r w:rsidR="00B4014B" w:rsidRPr="00C272DF">
        <w:rPr>
          <w:rFonts w:ascii="Times New Roman" w:hAnsi="Times New Roman"/>
          <w:sz w:val="24"/>
          <w:szCs w:val="24"/>
        </w:rPr>
        <w:t xml:space="preserve">(a továbbiakban: Rendelet) </w:t>
      </w:r>
      <w:r w:rsidR="00550BEF" w:rsidRPr="00C272DF">
        <w:rPr>
          <w:rFonts w:ascii="Times New Roman" w:hAnsi="Times New Roman"/>
          <w:sz w:val="24"/>
          <w:szCs w:val="24"/>
        </w:rPr>
        <w:t xml:space="preserve">9. § </w:t>
      </w:r>
      <w:r w:rsidR="00C272DF" w:rsidRPr="00C272DF">
        <w:rPr>
          <w:rFonts w:ascii="Times New Roman" w:hAnsi="Times New Roman"/>
          <w:sz w:val="24"/>
          <w:szCs w:val="24"/>
        </w:rPr>
        <w:t xml:space="preserve">o) pontja helyébe </w:t>
      </w:r>
      <w:r w:rsidR="00FF319F" w:rsidRPr="00C272DF">
        <w:rPr>
          <w:rFonts w:ascii="Times New Roman" w:hAnsi="Times New Roman"/>
          <w:sz w:val="24"/>
          <w:szCs w:val="24"/>
        </w:rPr>
        <w:t xml:space="preserve">a következő </w:t>
      </w:r>
      <w:r w:rsidR="00C272DF" w:rsidRPr="00C272DF">
        <w:rPr>
          <w:rFonts w:ascii="Times New Roman" w:hAnsi="Times New Roman"/>
          <w:sz w:val="24"/>
          <w:szCs w:val="24"/>
        </w:rPr>
        <w:t>rendelkezés lép</w:t>
      </w:r>
      <w:r w:rsidR="00FF319F" w:rsidRPr="00C272DF">
        <w:rPr>
          <w:rFonts w:ascii="Times New Roman" w:hAnsi="Times New Roman"/>
          <w:sz w:val="24"/>
          <w:szCs w:val="24"/>
        </w:rPr>
        <w:t>:</w:t>
      </w:r>
    </w:p>
    <w:p w:rsidR="00A82AAB" w:rsidRPr="00C272DF" w:rsidRDefault="00C940A1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="00A82AAB">
        <w:rPr>
          <w:rFonts w:ascii="Times New Roman" w:hAnsi="Times New Roman"/>
          <w:sz w:val="24"/>
          <w:szCs w:val="24"/>
        </w:rPr>
        <w:t>Közterület-használati engedélyt kell beszerezni különösen:</w:t>
      </w:r>
      <w:r>
        <w:rPr>
          <w:rFonts w:ascii="Times New Roman" w:hAnsi="Times New Roman"/>
          <w:sz w:val="24"/>
          <w:szCs w:val="24"/>
        </w:rPr>
        <w:t>]</w:t>
      </w:r>
      <w:r w:rsidR="00A82AAB">
        <w:rPr>
          <w:rFonts w:ascii="Times New Roman" w:hAnsi="Times New Roman"/>
          <w:sz w:val="24"/>
          <w:szCs w:val="24"/>
        </w:rPr>
        <w:t xml:space="preserve"> </w:t>
      </w:r>
    </w:p>
    <w:p w:rsidR="00C272DF" w:rsidRPr="00C272DF" w:rsidRDefault="00C272DF" w:rsidP="00AA4920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272D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„o)</w:t>
      </w:r>
      <w:r w:rsidRPr="00C272DF">
        <w:rPr>
          <w:rFonts w:ascii="Times New Roman" w:hAnsi="Times New Roman"/>
          <w:i/>
          <w:sz w:val="24"/>
          <w:szCs w:val="24"/>
          <w:shd w:val="clear" w:color="auto" w:fill="FFFFFF"/>
        </w:rPr>
        <w:t> a közterület kereskedelmi-, vendéglátó-, reklám-, vagy kereskedelmi jellegű turisztikai célú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(pl. kocsmatúra szervezése, tartása, idegenvezetés stb.)</w:t>
      </w:r>
      <w:r w:rsidRPr="00C272D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valamint kereskedelmet kiszolgáló szolgáltató tevékenységre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(pl. sörbicikli stb.) </w:t>
      </w:r>
      <w:r w:rsidRPr="00C272DF">
        <w:rPr>
          <w:rFonts w:ascii="Times New Roman" w:hAnsi="Times New Roman"/>
          <w:i/>
          <w:sz w:val="24"/>
          <w:szCs w:val="24"/>
          <w:shd w:val="clear" w:color="auto" w:fill="FFFFFF"/>
        </w:rPr>
        <w:t>irányuló hasznosí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tásához (pl.</w:t>
      </w:r>
      <w:r w:rsidRPr="00C272D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vendéglátó terasz, előkert, fagylaltos pult, ital automata, hűtőszekrény, elárusító pult, TV, projektor stb.);”</w:t>
      </w:r>
    </w:p>
    <w:p w:rsidR="009E217B" w:rsidRDefault="009E217B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Default="00B32B94" w:rsidP="00A70E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32B94">
        <w:rPr>
          <w:rFonts w:ascii="Times New Roman" w:hAnsi="Times New Roman"/>
          <w:b/>
          <w:sz w:val="24"/>
          <w:szCs w:val="24"/>
        </w:rPr>
        <w:t>2. §</w:t>
      </w:r>
    </w:p>
    <w:p w:rsidR="001E218A" w:rsidRDefault="001E218A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B94" w:rsidRDefault="00E87BBD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12. §-a</w:t>
      </w:r>
      <w:r w:rsidR="00B32B94">
        <w:rPr>
          <w:rFonts w:ascii="Times New Roman" w:hAnsi="Times New Roman"/>
          <w:sz w:val="24"/>
          <w:szCs w:val="24"/>
        </w:rPr>
        <w:t xml:space="preserve"> a következő o) ponttal egészül ki:</w:t>
      </w:r>
    </w:p>
    <w:p w:rsidR="00B32B94" w:rsidRDefault="00C940A1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="00A82AAB">
        <w:rPr>
          <w:rFonts w:ascii="Times New Roman" w:hAnsi="Times New Roman"/>
          <w:sz w:val="24"/>
          <w:szCs w:val="24"/>
        </w:rPr>
        <w:t>Nem adható közterület-használati engedély továbbá:</w:t>
      </w:r>
      <w:r>
        <w:rPr>
          <w:rFonts w:ascii="Times New Roman" w:hAnsi="Times New Roman"/>
          <w:sz w:val="24"/>
          <w:szCs w:val="24"/>
        </w:rPr>
        <w:t>]</w:t>
      </w:r>
      <w:r w:rsidR="00A82AAB">
        <w:rPr>
          <w:rFonts w:ascii="Times New Roman" w:hAnsi="Times New Roman"/>
          <w:sz w:val="24"/>
          <w:szCs w:val="24"/>
        </w:rPr>
        <w:t xml:space="preserve"> </w:t>
      </w:r>
    </w:p>
    <w:p w:rsidR="00B32B94" w:rsidRPr="00B32B94" w:rsidRDefault="00B32B94" w:rsidP="00B32B9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B32B94">
        <w:rPr>
          <w:rFonts w:ascii="Times New Roman" w:hAnsi="Times New Roman"/>
          <w:i/>
          <w:sz w:val="24"/>
          <w:szCs w:val="24"/>
        </w:rPr>
        <w:t>„o) kocsmatúra szervezésére, tartására, sörbicikli közúton történő elhaladásra.”</w:t>
      </w:r>
    </w:p>
    <w:p w:rsidR="00B32B94" w:rsidRDefault="00B32B94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Default="005F1E96" w:rsidP="00A70E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1E96">
        <w:rPr>
          <w:rFonts w:ascii="Times New Roman" w:hAnsi="Times New Roman"/>
          <w:b/>
          <w:sz w:val="24"/>
          <w:szCs w:val="24"/>
        </w:rPr>
        <w:t>3. §</w:t>
      </w:r>
    </w:p>
    <w:p w:rsidR="001E218A" w:rsidRDefault="001E218A" w:rsidP="005F1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1E96" w:rsidRDefault="005F1E96" w:rsidP="005F1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A Rendelet 18. § (1) bekezdés h) pontj</w:t>
      </w:r>
      <w:r w:rsidR="00A82AA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helyébe a következő rendelkezés lép:</w:t>
      </w:r>
    </w:p>
    <w:p w:rsidR="005F1E96" w:rsidRDefault="00C940A1" w:rsidP="005F1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="00A82AAB">
        <w:rPr>
          <w:rFonts w:ascii="Times New Roman" w:hAnsi="Times New Roman"/>
          <w:sz w:val="24"/>
          <w:szCs w:val="24"/>
        </w:rPr>
        <w:t>A közterület-használati engedély iránti kérelemnek tartalmaznia kell különösen:</w:t>
      </w:r>
      <w:r>
        <w:rPr>
          <w:rFonts w:ascii="Times New Roman" w:hAnsi="Times New Roman"/>
          <w:sz w:val="24"/>
          <w:szCs w:val="24"/>
        </w:rPr>
        <w:t>]</w:t>
      </w:r>
      <w:r w:rsidR="00A82AAB">
        <w:rPr>
          <w:rFonts w:ascii="Times New Roman" w:hAnsi="Times New Roman"/>
          <w:sz w:val="24"/>
          <w:szCs w:val="24"/>
        </w:rPr>
        <w:t xml:space="preserve"> </w:t>
      </w:r>
    </w:p>
    <w:p w:rsidR="005F1E96" w:rsidRPr="005F1E96" w:rsidRDefault="005F1E96" w:rsidP="005F1E96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5F1E96">
        <w:rPr>
          <w:rFonts w:ascii="Times New Roman" w:hAnsi="Times New Roman"/>
          <w:i/>
          <w:sz w:val="24"/>
          <w:szCs w:val="24"/>
        </w:rPr>
        <w:t xml:space="preserve">„h) vendéglátó előkert, terasz elhelyezése céljából történő közterület-használat esetén </w:t>
      </w:r>
      <w:r>
        <w:rPr>
          <w:rFonts w:ascii="Times New Roman" w:hAnsi="Times New Roman"/>
          <w:i/>
          <w:sz w:val="24"/>
          <w:szCs w:val="24"/>
        </w:rPr>
        <w:t>az elhelyezni kívánt bútorzat (asztal, szék, egyéb) megjelölését és számát</w:t>
      </w:r>
      <w:r w:rsidRPr="005F1E96">
        <w:rPr>
          <w:rFonts w:ascii="Times New Roman" w:hAnsi="Times New Roman"/>
          <w:i/>
          <w:sz w:val="24"/>
          <w:szCs w:val="24"/>
        </w:rPr>
        <w:t>;”</w:t>
      </w:r>
    </w:p>
    <w:p w:rsidR="005F1E96" w:rsidRDefault="005F1E96" w:rsidP="00AA49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1E96" w:rsidRDefault="005F1E96" w:rsidP="005F1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 Rendelet 18. § (1) bekezdése a következő k) ponttal egészül ki:</w:t>
      </w:r>
    </w:p>
    <w:p w:rsidR="005F1E96" w:rsidRDefault="00C940A1" w:rsidP="005F1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="00A82AAB">
        <w:rPr>
          <w:rFonts w:ascii="Times New Roman" w:hAnsi="Times New Roman"/>
          <w:sz w:val="24"/>
          <w:szCs w:val="24"/>
        </w:rPr>
        <w:t>A közterület-használati engedély iránti kérelemnek tartalmaznia kell különösen:</w:t>
      </w:r>
      <w:r>
        <w:rPr>
          <w:rFonts w:ascii="Times New Roman" w:hAnsi="Times New Roman"/>
          <w:sz w:val="24"/>
          <w:szCs w:val="24"/>
        </w:rPr>
        <w:t>]</w:t>
      </w:r>
      <w:r w:rsidR="00A82AAB">
        <w:rPr>
          <w:rFonts w:ascii="Times New Roman" w:hAnsi="Times New Roman"/>
          <w:sz w:val="24"/>
          <w:szCs w:val="24"/>
        </w:rPr>
        <w:t xml:space="preserve"> </w:t>
      </w:r>
    </w:p>
    <w:p w:rsidR="005F1E96" w:rsidRPr="005F1E96" w:rsidRDefault="005F1E96" w:rsidP="003846C8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5F1E96">
        <w:rPr>
          <w:rFonts w:ascii="Times New Roman" w:hAnsi="Times New Roman"/>
          <w:i/>
          <w:sz w:val="24"/>
          <w:szCs w:val="24"/>
        </w:rPr>
        <w:t>„k) a vonatkozó helyi rendelet alapján településképi bejelentési kötelezettség alá eső építési tevékenység, építmény elhelyezése esetében a településképi bejelentés tudomásul vételére vonatkozó döntést</w:t>
      </w:r>
      <w:r>
        <w:rPr>
          <w:rFonts w:ascii="Times New Roman" w:hAnsi="Times New Roman"/>
          <w:i/>
          <w:sz w:val="24"/>
          <w:szCs w:val="24"/>
        </w:rPr>
        <w:t>.</w:t>
      </w:r>
      <w:r w:rsidR="00E87BBD">
        <w:rPr>
          <w:rFonts w:ascii="Times New Roman" w:hAnsi="Times New Roman"/>
          <w:i/>
          <w:sz w:val="24"/>
          <w:szCs w:val="24"/>
        </w:rPr>
        <w:t>”</w:t>
      </w:r>
    </w:p>
    <w:p w:rsidR="005F1E96" w:rsidRPr="005F1E96" w:rsidRDefault="005F1E96" w:rsidP="00AA49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2AAB" w:rsidRDefault="00E87BBD" w:rsidP="00A70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85E79" w:rsidRPr="00585E79">
        <w:rPr>
          <w:rFonts w:ascii="Times New Roman" w:hAnsi="Times New Roman"/>
          <w:b/>
          <w:sz w:val="24"/>
          <w:szCs w:val="24"/>
        </w:rPr>
        <w:t>. §</w:t>
      </w:r>
    </w:p>
    <w:p w:rsidR="001E218A" w:rsidRDefault="001E218A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E79" w:rsidRDefault="001B5F9F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5F9F"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>A Rendelet 23. § (1) bekezdése a következő e) ponttal egészül ki:</w:t>
      </w:r>
    </w:p>
    <w:p w:rsidR="0038234B" w:rsidRDefault="0038234B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Pr="0038234B">
        <w:rPr>
          <w:rFonts w:ascii="Times New Roman" w:hAnsi="Times New Roman"/>
          <w:sz w:val="24"/>
          <w:szCs w:val="24"/>
        </w:rPr>
        <w:t>Vendéglátó előkert, terasz járdán csak ab</w:t>
      </w:r>
      <w:r>
        <w:rPr>
          <w:rFonts w:ascii="Times New Roman" w:hAnsi="Times New Roman"/>
          <w:sz w:val="24"/>
          <w:szCs w:val="24"/>
        </w:rPr>
        <w:t>ban az esetben létesíthető, ha]</w:t>
      </w:r>
    </w:p>
    <w:p w:rsidR="001B5F9F" w:rsidRDefault="001B5F9F" w:rsidP="00AA4920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1B5F9F">
        <w:rPr>
          <w:rFonts w:ascii="Times New Roman" w:hAnsi="Times New Roman"/>
          <w:i/>
          <w:sz w:val="24"/>
          <w:szCs w:val="24"/>
        </w:rPr>
        <w:t>„e) annak elhelyezése az úttesttől legalább 0,5 méter széles biztonsági sáv meghagyásával történik.”</w:t>
      </w:r>
    </w:p>
    <w:p w:rsidR="00810490" w:rsidRDefault="00810490" w:rsidP="00AA492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10490" w:rsidRDefault="00810490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E87BB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) A Rendelet </w:t>
      </w:r>
      <w:r w:rsidR="00A5240C">
        <w:rPr>
          <w:rFonts w:ascii="Times New Roman" w:hAnsi="Times New Roman"/>
          <w:sz w:val="24"/>
          <w:szCs w:val="24"/>
        </w:rPr>
        <w:t>23. §</w:t>
      </w:r>
      <w:proofErr w:type="spellStart"/>
      <w:r w:rsidR="00A5240C">
        <w:rPr>
          <w:rFonts w:ascii="Times New Roman" w:hAnsi="Times New Roman"/>
          <w:sz w:val="24"/>
          <w:szCs w:val="24"/>
        </w:rPr>
        <w:t>-</w:t>
      </w:r>
      <w:proofErr w:type="gramStart"/>
      <w:r w:rsidR="00A5240C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="00A5240C">
        <w:rPr>
          <w:rFonts w:ascii="Times New Roman" w:hAnsi="Times New Roman"/>
          <w:sz w:val="24"/>
          <w:szCs w:val="24"/>
        </w:rPr>
        <w:t xml:space="preserve"> a következő (</w:t>
      </w:r>
      <w:r w:rsidR="00A82AAB">
        <w:rPr>
          <w:rFonts w:ascii="Times New Roman" w:hAnsi="Times New Roman"/>
          <w:sz w:val="24"/>
          <w:szCs w:val="24"/>
        </w:rPr>
        <w:t>2a</w:t>
      </w:r>
      <w:r w:rsidR="00A5240C">
        <w:rPr>
          <w:rFonts w:ascii="Times New Roman" w:hAnsi="Times New Roman"/>
          <w:sz w:val="24"/>
          <w:szCs w:val="24"/>
        </w:rPr>
        <w:t>) bekezdéssel egészül ki:</w:t>
      </w:r>
    </w:p>
    <w:p w:rsidR="00A5240C" w:rsidRPr="00A5240C" w:rsidRDefault="00A5240C" w:rsidP="00AA4920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5240C">
        <w:rPr>
          <w:rFonts w:ascii="Times New Roman" w:hAnsi="Times New Roman"/>
          <w:i/>
          <w:sz w:val="24"/>
          <w:szCs w:val="24"/>
        </w:rPr>
        <w:lastRenderedPageBreak/>
        <w:t>„</w:t>
      </w:r>
      <w:r w:rsidR="00F302DF">
        <w:rPr>
          <w:rFonts w:ascii="Times New Roman" w:hAnsi="Times New Roman"/>
          <w:i/>
          <w:sz w:val="24"/>
          <w:szCs w:val="24"/>
        </w:rPr>
        <w:t>(</w:t>
      </w:r>
      <w:r w:rsidR="00A82AAB">
        <w:rPr>
          <w:rFonts w:ascii="Times New Roman" w:hAnsi="Times New Roman"/>
          <w:i/>
          <w:sz w:val="24"/>
          <w:szCs w:val="24"/>
        </w:rPr>
        <w:t>2a</w:t>
      </w:r>
      <w:r w:rsidR="00F302DF">
        <w:rPr>
          <w:rFonts w:ascii="Times New Roman" w:hAnsi="Times New Roman"/>
          <w:i/>
          <w:sz w:val="24"/>
          <w:szCs w:val="24"/>
        </w:rPr>
        <w:t xml:space="preserve">) Vendéglátó előkert, terasz esetében </w:t>
      </w:r>
      <w:proofErr w:type="gramStart"/>
      <w:r w:rsidR="00F302DF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F302DF">
        <w:rPr>
          <w:rFonts w:ascii="Times New Roman" w:hAnsi="Times New Roman"/>
          <w:i/>
          <w:sz w:val="24"/>
          <w:szCs w:val="24"/>
        </w:rPr>
        <w:t xml:space="preserve"> Önkormányzat az (2) bekezdésben meghatározottakon túl, vagy ahelyett előírhatja egyéb körülhatárolás (pl. felfestés, mobil korlát stb.) létesítését is.</w:t>
      </w:r>
      <w:r w:rsidRPr="00A5240C">
        <w:rPr>
          <w:rFonts w:ascii="Times New Roman" w:hAnsi="Times New Roman"/>
          <w:i/>
          <w:sz w:val="24"/>
          <w:szCs w:val="24"/>
        </w:rPr>
        <w:t>”</w:t>
      </w:r>
    </w:p>
    <w:p w:rsidR="00810490" w:rsidRPr="00810490" w:rsidRDefault="00810490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4324" w:rsidRDefault="00224324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5F9F">
        <w:rPr>
          <w:rFonts w:ascii="Times New Roman" w:hAnsi="Times New Roman"/>
          <w:sz w:val="24"/>
          <w:szCs w:val="24"/>
        </w:rPr>
        <w:t>(</w:t>
      </w:r>
      <w:r w:rsidR="00E87BBD">
        <w:rPr>
          <w:rFonts w:ascii="Times New Roman" w:hAnsi="Times New Roman"/>
          <w:sz w:val="24"/>
          <w:szCs w:val="24"/>
        </w:rPr>
        <w:t>3</w:t>
      </w:r>
      <w:r w:rsidRPr="001B5F9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A Rendelet 23. § (7) bekezdése helyébe a következő rendelkezés lép:</w:t>
      </w:r>
    </w:p>
    <w:p w:rsidR="00224324" w:rsidRPr="00224324" w:rsidRDefault="00C940A1" w:rsidP="00AA4920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224324">
        <w:rPr>
          <w:rFonts w:ascii="Times New Roman" w:hAnsi="Times New Roman"/>
          <w:i/>
          <w:sz w:val="24"/>
          <w:szCs w:val="24"/>
        </w:rPr>
        <w:t>(7)</w:t>
      </w:r>
      <w:r w:rsidR="00224324" w:rsidRPr="00224324">
        <w:rPr>
          <w:rFonts w:ascii="Times New Roman" w:hAnsi="Times New Roman"/>
          <w:i/>
          <w:sz w:val="24"/>
          <w:szCs w:val="24"/>
        </w:rPr>
        <w:t xml:space="preserve"> Vendéglátó előkert, terasz területén</w:t>
      </w:r>
      <w:r w:rsidR="00224324">
        <w:rPr>
          <w:rFonts w:ascii="Times New Roman" w:hAnsi="Times New Roman"/>
          <w:i/>
          <w:sz w:val="24"/>
          <w:szCs w:val="24"/>
        </w:rPr>
        <w:t xml:space="preserve"> </w:t>
      </w:r>
      <w:r w:rsidR="00224324" w:rsidRPr="00224324">
        <w:rPr>
          <w:rFonts w:ascii="Times New Roman" w:hAnsi="Times New Roman"/>
          <w:i/>
          <w:sz w:val="24"/>
          <w:szCs w:val="24"/>
        </w:rPr>
        <w:t>zene szolgáltatása, valamint bármilyen szabadidős zajforrás üzemeltetése tilos</w:t>
      </w:r>
      <w:r w:rsidR="00224324">
        <w:rPr>
          <w:rFonts w:ascii="Times New Roman" w:hAnsi="Times New Roman"/>
          <w:i/>
          <w:sz w:val="24"/>
          <w:szCs w:val="24"/>
        </w:rPr>
        <w:t>, ide értve az üzlet homlokzatán elhelyezett, és a közterületbe benyúló eszközöket is.”</w:t>
      </w:r>
    </w:p>
    <w:p w:rsidR="00585E79" w:rsidRDefault="00585E79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Default="00E87BBD" w:rsidP="003846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5673B" w:rsidRPr="0060364F">
        <w:rPr>
          <w:rFonts w:ascii="Times New Roman" w:hAnsi="Times New Roman"/>
          <w:b/>
          <w:sz w:val="24"/>
          <w:szCs w:val="24"/>
        </w:rPr>
        <w:t>. §</w:t>
      </w:r>
    </w:p>
    <w:p w:rsidR="001E218A" w:rsidRDefault="001E218A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Default="00C5673B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FF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R</w:t>
      </w:r>
      <w:r w:rsidRPr="00886FFD">
        <w:rPr>
          <w:rFonts w:ascii="Times New Roman" w:hAnsi="Times New Roman"/>
          <w:sz w:val="24"/>
          <w:szCs w:val="24"/>
        </w:rPr>
        <w:t xml:space="preserve">endelet </w:t>
      </w:r>
    </w:p>
    <w:p w:rsidR="00C5673B" w:rsidRDefault="00A82AAB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="00595A87" w:rsidRPr="00595A87">
        <w:rPr>
          <w:rFonts w:ascii="Times New Roman" w:hAnsi="Times New Roman"/>
          <w:sz w:val="24"/>
          <w:szCs w:val="24"/>
        </w:rPr>
        <w:t xml:space="preserve">1. melléklet 1.3. pontjában foglalt táblázat </w:t>
      </w:r>
      <w:r>
        <w:rPr>
          <w:rFonts w:ascii="Times New Roman" w:hAnsi="Times New Roman"/>
          <w:sz w:val="24"/>
          <w:szCs w:val="24"/>
        </w:rPr>
        <w:t xml:space="preserve">B:2 mezőjében </w:t>
      </w:r>
      <w:r w:rsidR="00595A87" w:rsidRPr="00595A87">
        <w:rPr>
          <w:rFonts w:ascii="Times New Roman" w:hAnsi="Times New Roman"/>
          <w:sz w:val="24"/>
          <w:szCs w:val="24"/>
        </w:rPr>
        <w:t xml:space="preserve">a </w:t>
      </w:r>
      <w:r w:rsidR="00595A87" w:rsidRPr="00595A87">
        <w:rPr>
          <w:rFonts w:ascii="Times New Roman" w:hAnsi="Times New Roman"/>
          <w:i/>
          <w:sz w:val="24"/>
          <w:szCs w:val="24"/>
        </w:rPr>
        <w:t>„300”</w:t>
      </w:r>
      <w:r w:rsidR="00595A87" w:rsidRPr="00595A87">
        <w:rPr>
          <w:rFonts w:ascii="Times New Roman" w:hAnsi="Times New Roman"/>
          <w:sz w:val="24"/>
          <w:szCs w:val="24"/>
        </w:rPr>
        <w:t xml:space="preserve"> szövegrész helyébe a </w:t>
      </w:r>
      <w:r w:rsidR="00595A87" w:rsidRPr="00595A87">
        <w:rPr>
          <w:rFonts w:ascii="Times New Roman" w:hAnsi="Times New Roman"/>
          <w:i/>
          <w:sz w:val="24"/>
          <w:szCs w:val="24"/>
        </w:rPr>
        <w:t>„600”</w:t>
      </w:r>
      <w:r w:rsidR="00595A87" w:rsidRPr="00595A87">
        <w:rPr>
          <w:rFonts w:ascii="Times New Roman" w:hAnsi="Times New Roman"/>
          <w:sz w:val="24"/>
          <w:szCs w:val="24"/>
        </w:rPr>
        <w:t xml:space="preserve"> szöveg</w:t>
      </w:r>
      <w:r>
        <w:rPr>
          <w:rFonts w:ascii="Times New Roman" w:hAnsi="Times New Roman"/>
          <w:sz w:val="24"/>
          <w:szCs w:val="24"/>
        </w:rPr>
        <w:t>,</w:t>
      </w:r>
    </w:p>
    <w:p w:rsidR="00A82AAB" w:rsidRDefault="00A82AAB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595A87" w:rsidRPr="00595A87">
        <w:rPr>
          <w:rFonts w:ascii="Times New Roman" w:hAnsi="Times New Roman"/>
          <w:sz w:val="24"/>
          <w:szCs w:val="24"/>
        </w:rPr>
        <w:t xml:space="preserve">1. melléklet 1.3. pontjában foglalt táblázat </w:t>
      </w:r>
      <w:r>
        <w:rPr>
          <w:rFonts w:ascii="Times New Roman" w:hAnsi="Times New Roman"/>
          <w:sz w:val="24"/>
          <w:szCs w:val="24"/>
        </w:rPr>
        <w:t xml:space="preserve">B:4 mezőjében </w:t>
      </w:r>
      <w:r w:rsidR="00595A87" w:rsidRPr="00595A87">
        <w:rPr>
          <w:rFonts w:ascii="Times New Roman" w:hAnsi="Times New Roman"/>
          <w:sz w:val="24"/>
          <w:szCs w:val="24"/>
        </w:rPr>
        <w:t xml:space="preserve">a </w:t>
      </w:r>
      <w:r w:rsidR="00595A87" w:rsidRPr="00595A87">
        <w:rPr>
          <w:rFonts w:ascii="Times New Roman" w:hAnsi="Times New Roman"/>
          <w:i/>
          <w:sz w:val="24"/>
          <w:szCs w:val="24"/>
        </w:rPr>
        <w:t>„</w:t>
      </w:r>
      <w:r w:rsidR="00595A87">
        <w:rPr>
          <w:rFonts w:ascii="Times New Roman" w:hAnsi="Times New Roman"/>
          <w:i/>
          <w:sz w:val="24"/>
          <w:szCs w:val="24"/>
        </w:rPr>
        <w:t>2.600</w:t>
      </w:r>
      <w:r w:rsidR="00595A87" w:rsidRPr="00595A87">
        <w:rPr>
          <w:rFonts w:ascii="Times New Roman" w:hAnsi="Times New Roman"/>
          <w:i/>
          <w:sz w:val="24"/>
          <w:szCs w:val="24"/>
        </w:rPr>
        <w:t>”</w:t>
      </w:r>
      <w:r w:rsidR="00595A87" w:rsidRPr="00595A87">
        <w:rPr>
          <w:rFonts w:ascii="Times New Roman" w:hAnsi="Times New Roman"/>
          <w:sz w:val="24"/>
          <w:szCs w:val="24"/>
        </w:rPr>
        <w:t xml:space="preserve"> szövegrész helyébe a </w:t>
      </w:r>
      <w:r w:rsidR="00595A87" w:rsidRPr="00595A87">
        <w:rPr>
          <w:rFonts w:ascii="Times New Roman" w:hAnsi="Times New Roman"/>
          <w:i/>
          <w:sz w:val="24"/>
          <w:szCs w:val="24"/>
        </w:rPr>
        <w:t>„</w:t>
      </w:r>
      <w:r w:rsidR="00595A87">
        <w:rPr>
          <w:rFonts w:ascii="Times New Roman" w:hAnsi="Times New Roman"/>
          <w:i/>
          <w:sz w:val="24"/>
          <w:szCs w:val="24"/>
        </w:rPr>
        <w:t>4.000</w:t>
      </w:r>
      <w:r w:rsidR="00595A87" w:rsidRPr="00595A87">
        <w:rPr>
          <w:rFonts w:ascii="Times New Roman" w:hAnsi="Times New Roman"/>
          <w:i/>
          <w:sz w:val="24"/>
          <w:szCs w:val="24"/>
        </w:rPr>
        <w:t>”</w:t>
      </w:r>
      <w:r w:rsidR="00595A87" w:rsidRPr="00595A87">
        <w:rPr>
          <w:rFonts w:ascii="Times New Roman" w:hAnsi="Times New Roman"/>
          <w:sz w:val="24"/>
          <w:szCs w:val="24"/>
        </w:rPr>
        <w:t xml:space="preserve"> szöveg </w:t>
      </w:r>
    </w:p>
    <w:p w:rsidR="00595A87" w:rsidRPr="0043300C" w:rsidRDefault="00595A87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95A87">
        <w:rPr>
          <w:rFonts w:ascii="Times New Roman" w:hAnsi="Times New Roman"/>
          <w:sz w:val="24"/>
          <w:szCs w:val="24"/>
        </w:rPr>
        <w:t>lép</w:t>
      </w:r>
      <w:proofErr w:type="gramEnd"/>
      <w:r w:rsidRPr="00595A87">
        <w:rPr>
          <w:rFonts w:ascii="Times New Roman" w:hAnsi="Times New Roman"/>
          <w:sz w:val="24"/>
          <w:szCs w:val="24"/>
        </w:rPr>
        <w:t>.</w:t>
      </w:r>
    </w:p>
    <w:p w:rsidR="00FB3475" w:rsidRDefault="00FB3475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Default="00E87BBD" w:rsidP="00A70E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FB3475" w:rsidRPr="00FB3475">
        <w:rPr>
          <w:rFonts w:ascii="Times New Roman" w:hAnsi="Times New Roman"/>
          <w:b/>
          <w:sz w:val="24"/>
          <w:szCs w:val="24"/>
        </w:rPr>
        <w:t>. §</w:t>
      </w:r>
    </w:p>
    <w:p w:rsidR="001E218A" w:rsidRDefault="001E218A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Default="00A82AAB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Hatályát veszti a Rendelet 15. § (4) bekezdése</w:t>
      </w:r>
      <w:r w:rsidR="004046DC">
        <w:rPr>
          <w:rFonts w:ascii="Times New Roman" w:hAnsi="Times New Roman"/>
          <w:sz w:val="24"/>
          <w:szCs w:val="24"/>
        </w:rPr>
        <w:t>.</w:t>
      </w:r>
    </w:p>
    <w:p w:rsidR="00A82AAB" w:rsidRDefault="00A82AAB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Pr="003846C8" w:rsidRDefault="00A82AAB" w:rsidP="00384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46C8">
        <w:rPr>
          <w:rFonts w:ascii="Times New Roman" w:hAnsi="Times New Roman"/>
          <w:b/>
          <w:sz w:val="24"/>
          <w:szCs w:val="24"/>
        </w:rPr>
        <w:t>7.</w:t>
      </w:r>
      <w:r w:rsidR="00C940A1">
        <w:rPr>
          <w:rFonts w:ascii="Times New Roman" w:hAnsi="Times New Roman"/>
          <w:b/>
          <w:sz w:val="24"/>
          <w:szCs w:val="24"/>
        </w:rPr>
        <w:t xml:space="preserve"> </w:t>
      </w:r>
      <w:r w:rsidRPr="003846C8">
        <w:rPr>
          <w:rFonts w:ascii="Times New Roman" w:hAnsi="Times New Roman"/>
          <w:b/>
          <w:sz w:val="24"/>
          <w:szCs w:val="24"/>
        </w:rPr>
        <w:t>§</w:t>
      </w:r>
    </w:p>
    <w:p w:rsidR="001E218A" w:rsidRDefault="001E218A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EE1" w:rsidRDefault="00C5673B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673B">
        <w:rPr>
          <w:rFonts w:ascii="Times New Roman" w:hAnsi="Times New Roman"/>
          <w:sz w:val="24"/>
          <w:szCs w:val="24"/>
        </w:rPr>
        <w:t xml:space="preserve">Ez a rendelet a kihirdetését követő napon lép hatályba, és a </w:t>
      </w:r>
      <w:r w:rsidR="00A82AAB">
        <w:rPr>
          <w:rFonts w:ascii="Times New Roman" w:hAnsi="Times New Roman"/>
          <w:sz w:val="24"/>
          <w:szCs w:val="24"/>
        </w:rPr>
        <w:t xml:space="preserve">kihirdetését </w:t>
      </w:r>
      <w:r w:rsidRPr="00C5673B">
        <w:rPr>
          <w:rFonts w:ascii="Times New Roman" w:hAnsi="Times New Roman"/>
          <w:sz w:val="24"/>
          <w:szCs w:val="24"/>
        </w:rPr>
        <w:t xml:space="preserve">követő </w:t>
      </w:r>
      <w:r w:rsidR="00A82AAB">
        <w:rPr>
          <w:rFonts w:ascii="Times New Roman" w:hAnsi="Times New Roman"/>
          <w:sz w:val="24"/>
          <w:szCs w:val="24"/>
        </w:rPr>
        <w:t xml:space="preserve">második </w:t>
      </w:r>
      <w:r w:rsidRPr="00C5673B">
        <w:rPr>
          <w:rFonts w:ascii="Times New Roman" w:hAnsi="Times New Roman"/>
          <w:sz w:val="24"/>
          <w:szCs w:val="24"/>
        </w:rPr>
        <w:t>napon hatályát veszti</w:t>
      </w:r>
      <w:r w:rsidR="00A504BB" w:rsidRPr="00A504BB">
        <w:rPr>
          <w:rFonts w:ascii="Times New Roman" w:hAnsi="Times New Roman"/>
          <w:sz w:val="24"/>
          <w:szCs w:val="24"/>
        </w:rPr>
        <w:t>.</w:t>
      </w:r>
    </w:p>
    <w:p w:rsidR="007B7232" w:rsidRDefault="007B7232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AB" w:rsidRPr="003846C8" w:rsidRDefault="00A82AAB" w:rsidP="00384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46C8">
        <w:rPr>
          <w:rFonts w:ascii="Times New Roman" w:hAnsi="Times New Roman"/>
          <w:b/>
          <w:sz w:val="24"/>
          <w:szCs w:val="24"/>
        </w:rPr>
        <w:t>8.</w:t>
      </w:r>
      <w:r w:rsidR="00C940A1">
        <w:rPr>
          <w:rFonts w:ascii="Times New Roman" w:hAnsi="Times New Roman"/>
          <w:b/>
          <w:sz w:val="24"/>
          <w:szCs w:val="24"/>
        </w:rPr>
        <w:t xml:space="preserve"> </w:t>
      </w:r>
      <w:r w:rsidRPr="003846C8">
        <w:rPr>
          <w:rFonts w:ascii="Times New Roman" w:hAnsi="Times New Roman"/>
          <w:b/>
          <w:sz w:val="24"/>
          <w:szCs w:val="24"/>
        </w:rPr>
        <w:t>§</w:t>
      </w:r>
    </w:p>
    <w:p w:rsidR="001E218A" w:rsidRDefault="001E218A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E79" w:rsidRDefault="00585E79" w:rsidP="00AA4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 rendelet </w:t>
      </w:r>
      <w:r w:rsidRPr="00585E79">
        <w:rPr>
          <w:rFonts w:ascii="Times New Roman" w:hAnsi="Times New Roman"/>
          <w:sz w:val="24"/>
          <w:szCs w:val="24"/>
        </w:rPr>
        <w:t>rendelkezéseit a hatálybalépésekor folyamatban lévő, de még el nem bírált ügyekben is alkalmazni kell.</w:t>
      </w:r>
    </w:p>
    <w:p w:rsidR="009C6ACE" w:rsidRDefault="009C6ACE" w:rsidP="00AA49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EE6" w:rsidRDefault="00EA5EE6" w:rsidP="00AA49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0C0" w:rsidRDefault="00E020C0" w:rsidP="00AA49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Pr="009C6ACE" w:rsidRDefault="007D7FC4" w:rsidP="00AA4920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Tóth László</w:t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  <w:t xml:space="preserve"> Niedermüller Péter</w:t>
      </w:r>
    </w:p>
    <w:p w:rsidR="009C6ACE" w:rsidRDefault="009C6ACE" w:rsidP="00AA4920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  <w:r w:rsidRPr="009C6ACE">
        <w:rPr>
          <w:rFonts w:ascii="Times New Roman" w:hAnsi="Times New Roman"/>
          <w:b/>
          <w:sz w:val="24"/>
          <w:szCs w:val="24"/>
        </w:rPr>
        <w:t xml:space="preserve">         jegyző</w:t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  <w:t xml:space="preserve">      polgármester</w:t>
      </w:r>
    </w:p>
    <w:p w:rsidR="0043300C" w:rsidRDefault="0043300C" w:rsidP="00AA4920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020C0" w:rsidRDefault="00E020C0" w:rsidP="00AA492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678FE" w:rsidRPr="009C6ACE" w:rsidRDefault="00E678FE" w:rsidP="00AA492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C6ACE">
        <w:rPr>
          <w:rFonts w:ascii="Times New Roman" w:eastAsia="Calibri" w:hAnsi="Times New Roman"/>
          <w:b/>
          <w:sz w:val="24"/>
          <w:szCs w:val="24"/>
        </w:rPr>
        <w:t>Záradék</w:t>
      </w:r>
    </w:p>
    <w:p w:rsidR="00E678FE" w:rsidRDefault="00E678FE" w:rsidP="00AA492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678FE" w:rsidRPr="009C6ACE" w:rsidRDefault="00E678FE" w:rsidP="00AA492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kihirdetése </w:t>
      </w:r>
      <w:r w:rsidR="000E0B76">
        <w:rPr>
          <w:rFonts w:ascii="Times New Roman" w:eastAsia="Calibri" w:hAnsi="Times New Roman"/>
          <w:sz w:val="24"/>
          <w:szCs w:val="24"/>
        </w:rPr>
        <w:t>2022</w:t>
      </w:r>
      <w:r w:rsidR="009E217B">
        <w:rPr>
          <w:rFonts w:ascii="Times New Roman" w:eastAsia="Calibri" w:hAnsi="Times New Roman"/>
          <w:sz w:val="24"/>
          <w:szCs w:val="24"/>
        </w:rPr>
        <w:t>….</w:t>
      </w:r>
      <w:r w:rsidRPr="009C6ACE">
        <w:rPr>
          <w:rFonts w:ascii="Times New Roman" w:eastAsia="Calibri" w:hAnsi="Times New Roman"/>
          <w:sz w:val="24"/>
          <w:szCs w:val="24"/>
        </w:rPr>
        <w:t>………. napján a Szervezeti és Működési Szabályzat szerint a Polgármesteri Hivatal hirdetőtábláján megtörtént.</w:t>
      </w:r>
    </w:p>
    <w:p w:rsidR="00E678FE" w:rsidRPr="009C6ACE" w:rsidRDefault="00E678FE" w:rsidP="00AA492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9C6ACE">
          <w:rPr>
            <w:rFonts w:ascii="Times New Roman" w:eastAsia="Calibri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9C6ACE">
        <w:rPr>
          <w:rFonts w:ascii="Times New Roman" w:eastAsia="Calibri" w:hAnsi="Times New Roman"/>
          <w:sz w:val="24"/>
          <w:szCs w:val="24"/>
        </w:rPr>
        <w:t xml:space="preserve"> honlap szerkesztője részére.</w:t>
      </w:r>
    </w:p>
    <w:p w:rsidR="00E678FE" w:rsidRDefault="00E678FE" w:rsidP="00AA4920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E020C0" w:rsidRDefault="00E020C0" w:rsidP="00AA4920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E678FE" w:rsidRPr="009C6ACE" w:rsidRDefault="00E678FE" w:rsidP="00AA4920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E678FE" w:rsidRPr="009C6ACE" w:rsidRDefault="007D7FC4" w:rsidP="00AA4920">
      <w:pPr>
        <w:spacing w:after="0" w:line="240" w:lineRule="auto"/>
        <w:ind w:left="4536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Tóth László</w:t>
      </w:r>
    </w:p>
    <w:p w:rsidR="00E678FE" w:rsidRDefault="00E678FE" w:rsidP="00AA4920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C6ACE">
        <w:rPr>
          <w:rFonts w:ascii="Times New Roman" w:eastAsia="Calibri" w:hAnsi="Times New Roman"/>
          <w:b/>
          <w:sz w:val="24"/>
          <w:szCs w:val="24"/>
        </w:rPr>
        <w:t>jegyző</w:t>
      </w:r>
    </w:p>
    <w:p w:rsidR="00E678FE" w:rsidRPr="00467616" w:rsidRDefault="00665A49" w:rsidP="00AA4920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br w:type="page"/>
      </w:r>
      <w:r w:rsidR="00E678FE" w:rsidRPr="00467616">
        <w:rPr>
          <w:rFonts w:ascii="Times New Roman" w:hAnsi="Times New Roman"/>
          <w:b/>
          <w:color w:val="262626"/>
          <w:sz w:val="24"/>
          <w:szCs w:val="24"/>
        </w:rPr>
        <w:lastRenderedPageBreak/>
        <w:t>Általános indokolás</w:t>
      </w:r>
    </w:p>
    <w:p w:rsidR="00E678FE" w:rsidRDefault="00E678FE" w:rsidP="00AA4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C47ECE" w:rsidRDefault="00C47ECE" w:rsidP="00C47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Erzsébetváros Önkormányzata területén nagymértékben megnövekedett a </w:t>
      </w:r>
      <w:r w:rsidRPr="002951F0">
        <w:rPr>
          <w:rFonts w:ascii="Times New Roman" w:hAnsi="Times New Roman"/>
          <w:bCs/>
          <w:sz w:val="24"/>
          <w:szCs w:val="24"/>
        </w:rPr>
        <w:t xml:space="preserve">kereskedelmi jellegű turisztikai célú </w:t>
      </w:r>
      <w:r>
        <w:rPr>
          <w:rFonts w:ascii="Times New Roman" w:hAnsi="Times New Roman"/>
          <w:bCs/>
          <w:sz w:val="24"/>
          <w:szCs w:val="24"/>
        </w:rPr>
        <w:t>tevékenységek végzése, így a kocsmatúra tartása, szervezése, ezért az egyértelmű hatósági eljárások lefolytatása, azaz a jogbiztonság érdekében szükséges lenne további részletszabályok megállapítása is. Ezen felül a vendéglátó teraszok korábbi törvényi szabályozás szerinti engedély nélkül és díjmentesen elhelyezésére vonatkozó rendelkezés hatályát vesztette, azonban az elmúlt évek tapasztalatait figyelembe véve szükséges egyes, a vendéglátó teraszok közterületen történő elhelyezésére vonatkozó szabályok módosítása, illetve egyes esetekben pontosítása. Az elmúlt időszakban az építkezésekkel összefüggő közterület-használat megnövekedett, ami jelentős megterhelést jelent mind a közúti forgalom megfelelő szervezésére, mind pedig a meglévő lakossági várakozóhelyek használatára is, továbbá az Önkormányzat részére is többlet terheket, költségeket ró, ezért indokolt az ezzel összefüggő közterület-használati díjak emelése.</w:t>
      </w:r>
    </w:p>
    <w:p w:rsidR="00017847" w:rsidRDefault="00017847" w:rsidP="00AA4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12FB" w:rsidRDefault="008B12FB" w:rsidP="00AA4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78FE" w:rsidRPr="00B32B94" w:rsidRDefault="00E678FE" w:rsidP="00AA4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2B94">
        <w:rPr>
          <w:rFonts w:ascii="Times New Roman" w:hAnsi="Times New Roman"/>
          <w:b/>
          <w:sz w:val="24"/>
          <w:szCs w:val="24"/>
        </w:rPr>
        <w:t>Részletes indokolás</w:t>
      </w:r>
    </w:p>
    <w:p w:rsidR="00E678FE" w:rsidRPr="00B32B94" w:rsidRDefault="00E678FE" w:rsidP="00AA4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0971" w:rsidRPr="00B32B94" w:rsidRDefault="00650971" w:rsidP="00AA4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B94">
        <w:rPr>
          <w:rFonts w:ascii="Times New Roman" w:hAnsi="Times New Roman"/>
          <w:sz w:val="24"/>
          <w:szCs w:val="24"/>
        </w:rPr>
        <w:t xml:space="preserve">1. § </w:t>
      </w:r>
      <w:r w:rsidR="00AA4920" w:rsidRPr="00B32B94">
        <w:rPr>
          <w:rFonts w:ascii="Times New Roman" w:hAnsi="Times New Roman"/>
          <w:sz w:val="24"/>
          <w:szCs w:val="24"/>
        </w:rPr>
        <w:t>A kereskedelmi jellegű turisztikai célú, illetve a kereskedelmet kiszolgáló szolgáltató tevékenység fogalmak tartalmi pontosítását, és a megfelelő jogalkalmazást elősegítő módosítás.</w:t>
      </w:r>
    </w:p>
    <w:p w:rsidR="008C4B9F" w:rsidRDefault="008C4B9F" w:rsidP="00AA4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B94" w:rsidRPr="00B32B94" w:rsidRDefault="00B32B94" w:rsidP="00B32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§ </w:t>
      </w:r>
      <w:r w:rsidRPr="00B32B94">
        <w:rPr>
          <w:rFonts w:ascii="Times New Roman" w:hAnsi="Times New Roman"/>
          <w:sz w:val="24"/>
          <w:szCs w:val="24"/>
        </w:rPr>
        <w:t>A kereskedelmi jellegű turisztikai célú</w:t>
      </w:r>
      <w:r>
        <w:rPr>
          <w:rFonts w:ascii="Times New Roman" w:hAnsi="Times New Roman"/>
          <w:sz w:val="24"/>
          <w:szCs w:val="24"/>
        </w:rPr>
        <w:t xml:space="preserve"> kocsmatúra szervezésének, tartásának</w:t>
      </w:r>
      <w:r w:rsidRPr="00B32B94">
        <w:rPr>
          <w:rFonts w:ascii="Times New Roman" w:hAnsi="Times New Roman"/>
          <w:sz w:val="24"/>
          <w:szCs w:val="24"/>
        </w:rPr>
        <w:t xml:space="preserve">, illetve a kereskedelmet kiszolgáló szolgáltató </w:t>
      </w:r>
      <w:r>
        <w:rPr>
          <w:rFonts w:ascii="Times New Roman" w:hAnsi="Times New Roman"/>
          <w:sz w:val="24"/>
          <w:szCs w:val="24"/>
        </w:rPr>
        <w:t>sörbicikli közúton történő haladásának tiltására vonatkozó rendelkezés.</w:t>
      </w:r>
    </w:p>
    <w:p w:rsidR="00B32B94" w:rsidRDefault="00B32B94" w:rsidP="00AA4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4B9F" w:rsidRPr="00B32B94" w:rsidRDefault="00E87BBD" w:rsidP="00AA4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3-4</w:t>
      </w:r>
      <w:r w:rsidR="008C4B9F" w:rsidRPr="00B32B94">
        <w:rPr>
          <w:rFonts w:ascii="Times New Roman" w:hAnsi="Times New Roman"/>
          <w:sz w:val="24"/>
          <w:szCs w:val="24"/>
        </w:rPr>
        <w:t>. §</w:t>
      </w:r>
      <w:r w:rsidR="00500890" w:rsidRPr="00B32B94">
        <w:rPr>
          <w:rFonts w:ascii="Times New Roman" w:hAnsi="Times New Roman"/>
          <w:sz w:val="24"/>
          <w:szCs w:val="24"/>
        </w:rPr>
        <w:t xml:space="preserve"> </w:t>
      </w:r>
      <w:r w:rsidR="00AA4920" w:rsidRPr="00B32B94">
        <w:rPr>
          <w:rFonts w:ascii="Times New Roman" w:hAnsi="Times New Roman"/>
          <w:sz w:val="24"/>
          <w:szCs w:val="24"/>
        </w:rPr>
        <w:t>A vendéglátó előkert, terasz közterület-használatával összefüggő részletszabályok pontosítását szolgáló módosítás</w:t>
      </w:r>
      <w:r w:rsidR="00500890" w:rsidRPr="00B32B94">
        <w:rPr>
          <w:rFonts w:ascii="Times New Roman" w:hAnsi="Times New Roman"/>
          <w:sz w:val="24"/>
          <w:szCs w:val="24"/>
        </w:rPr>
        <w:t>.</w:t>
      </w:r>
    </w:p>
    <w:p w:rsidR="008C4B9F" w:rsidRPr="00B32B94" w:rsidRDefault="008C4B9F" w:rsidP="00AA4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4B9F" w:rsidRPr="00B32B94" w:rsidRDefault="00E87BBD" w:rsidP="00AA4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C4B9F" w:rsidRPr="00B32B94">
        <w:rPr>
          <w:rFonts w:ascii="Times New Roman" w:hAnsi="Times New Roman"/>
          <w:sz w:val="24"/>
          <w:szCs w:val="24"/>
        </w:rPr>
        <w:t>. §</w:t>
      </w:r>
      <w:r w:rsidR="00500890" w:rsidRPr="00B32B94">
        <w:rPr>
          <w:rFonts w:ascii="Times New Roman" w:hAnsi="Times New Roman"/>
          <w:sz w:val="24"/>
          <w:szCs w:val="24"/>
        </w:rPr>
        <w:t xml:space="preserve"> </w:t>
      </w:r>
      <w:r w:rsidR="00AA4920" w:rsidRPr="00B32B94">
        <w:rPr>
          <w:rFonts w:ascii="Times New Roman" w:hAnsi="Times New Roman"/>
          <w:sz w:val="24"/>
          <w:szCs w:val="24"/>
        </w:rPr>
        <w:t>Egyes közterület-használati díjak emelésével összefüggő módosító rendelkezés</w:t>
      </w:r>
      <w:r w:rsidR="00500890" w:rsidRPr="00B32B94">
        <w:rPr>
          <w:rFonts w:ascii="Times New Roman" w:hAnsi="Times New Roman"/>
          <w:sz w:val="24"/>
          <w:szCs w:val="24"/>
        </w:rPr>
        <w:t>.</w:t>
      </w:r>
    </w:p>
    <w:p w:rsidR="00FB3475" w:rsidRPr="00B32B94" w:rsidRDefault="00FB3475" w:rsidP="00AA4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7D9D" w:rsidRPr="00B85292" w:rsidRDefault="00E87BBD" w:rsidP="00AA4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77AE5">
        <w:rPr>
          <w:rFonts w:ascii="Times New Roman" w:hAnsi="Times New Roman"/>
          <w:sz w:val="24"/>
          <w:szCs w:val="24"/>
        </w:rPr>
        <w:t>-7-8</w:t>
      </w:r>
      <w:r w:rsidR="00E678FE" w:rsidRPr="00B32B94">
        <w:rPr>
          <w:rFonts w:ascii="Times New Roman" w:hAnsi="Times New Roman"/>
          <w:sz w:val="24"/>
          <w:szCs w:val="24"/>
        </w:rPr>
        <w:t xml:space="preserve">. § </w:t>
      </w:r>
      <w:r w:rsidR="00BB37BF" w:rsidRPr="00B32B94">
        <w:rPr>
          <w:rFonts w:ascii="Times New Roman" w:hAnsi="Times New Roman"/>
          <w:sz w:val="24"/>
          <w:szCs w:val="24"/>
        </w:rPr>
        <w:t xml:space="preserve">Hatályba léptető, </w:t>
      </w:r>
      <w:r w:rsidR="00AA4920" w:rsidRPr="00B32B94">
        <w:rPr>
          <w:rFonts w:ascii="Times New Roman" w:hAnsi="Times New Roman"/>
          <w:sz w:val="24"/>
          <w:szCs w:val="24"/>
        </w:rPr>
        <w:t>átmeneti, továbbá</w:t>
      </w:r>
      <w:r w:rsidR="00BB37BF" w:rsidRPr="00B32B94">
        <w:rPr>
          <w:rFonts w:ascii="Times New Roman" w:hAnsi="Times New Roman"/>
          <w:sz w:val="24"/>
          <w:szCs w:val="24"/>
        </w:rPr>
        <w:t xml:space="preserve"> hatályvesztő rendelkezés</w:t>
      </w:r>
      <w:r w:rsidR="00E678FE" w:rsidRPr="00B32B94">
        <w:rPr>
          <w:rFonts w:ascii="Times New Roman" w:hAnsi="Times New Roman"/>
          <w:sz w:val="24"/>
          <w:szCs w:val="24"/>
        </w:rPr>
        <w:t>.</w:t>
      </w:r>
    </w:p>
    <w:sectPr w:rsidR="006C7D9D" w:rsidRPr="00B85292" w:rsidSect="00A70E7A">
      <w:footerReference w:type="default" r:id="rId9"/>
      <w:pgSz w:w="12240" w:h="15840"/>
      <w:pgMar w:top="1134" w:right="1134" w:bottom="1134" w:left="1134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6CA" w:rsidRDefault="00BF66CA">
      <w:pPr>
        <w:spacing w:after="0" w:line="240" w:lineRule="auto"/>
      </w:pPr>
      <w:r>
        <w:separator/>
      </w:r>
    </w:p>
  </w:endnote>
  <w:endnote w:type="continuationSeparator" w:id="0">
    <w:p w:rsidR="00BF66CA" w:rsidRDefault="00BF6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846C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BF66C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6CA" w:rsidRDefault="00BF66CA">
      <w:pPr>
        <w:spacing w:after="0" w:line="240" w:lineRule="auto"/>
      </w:pPr>
      <w:r>
        <w:separator/>
      </w:r>
    </w:p>
  </w:footnote>
  <w:footnote w:type="continuationSeparator" w:id="0">
    <w:p w:rsidR="00BF66CA" w:rsidRDefault="00BF6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5EE4"/>
    <w:multiLevelType w:val="hybridMultilevel"/>
    <w:tmpl w:val="8FC60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008F"/>
    <w:multiLevelType w:val="hybridMultilevel"/>
    <w:tmpl w:val="1E340F18"/>
    <w:lvl w:ilvl="0" w:tplc="3B5C8D5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96F50"/>
    <w:multiLevelType w:val="hybridMultilevel"/>
    <w:tmpl w:val="85BA939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47B7611"/>
    <w:multiLevelType w:val="hybridMultilevel"/>
    <w:tmpl w:val="EFEE3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F2F74"/>
    <w:multiLevelType w:val="hybridMultilevel"/>
    <w:tmpl w:val="09742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953C9"/>
    <w:multiLevelType w:val="hybridMultilevel"/>
    <w:tmpl w:val="6222451A"/>
    <w:lvl w:ilvl="0" w:tplc="3AA062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2F0BD4"/>
    <w:multiLevelType w:val="hybridMultilevel"/>
    <w:tmpl w:val="F52E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E6566"/>
    <w:multiLevelType w:val="hybridMultilevel"/>
    <w:tmpl w:val="5260A1B8"/>
    <w:lvl w:ilvl="0" w:tplc="96165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B2A74"/>
    <w:multiLevelType w:val="hybridMultilevel"/>
    <w:tmpl w:val="D5F6E4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8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3"/>
  </w:num>
  <w:num w:numId="12">
    <w:abstractNumId w:val="16"/>
  </w:num>
  <w:num w:numId="13">
    <w:abstractNumId w:val="11"/>
  </w:num>
  <w:num w:numId="14">
    <w:abstractNumId w:val="0"/>
  </w:num>
  <w:num w:numId="15">
    <w:abstractNumId w:val="19"/>
  </w:num>
  <w:num w:numId="16">
    <w:abstractNumId w:val="15"/>
  </w:num>
  <w:num w:numId="17">
    <w:abstractNumId w:val="14"/>
  </w:num>
  <w:num w:numId="18">
    <w:abstractNumId w:val="9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0B41"/>
    <w:rsid w:val="00003CC4"/>
    <w:rsid w:val="00005A15"/>
    <w:rsid w:val="00013E37"/>
    <w:rsid w:val="0001548C"/>
    <w:rsid w:val="00017847"/>
    <w:rsid w:val="000213F9"/>
    <w:rsid w:val="00031C93"/>
    <w:rsid w:val="00033342"/>
    <w:rsid w:val="000443CD"/>
    <w:rsid w:val="00052067"/>
    <w:rsid w:val="00053060"/>
    <w:rsid w:val="0005419D"/>
    <w:rsid w:val="000573BD"/>
    <w:rsid w:val="000644DB"/>
    <w:rsid w:val="00071343"/>
    <w:rsid w:val="00072CBF"/>
    <w:rsid w:val="00092BEF"/>
    <w:rsid w:val="000B3C35"/>
    <w:rsid w:val="000D08D5"/>
    <w:rsid w:val="000D1B81"/>
    <w:rsid w:val="000D3E78"/>
    <w:rsid w:val="000E0B76"/>
    <w:rsid w:val="000E0E0C"/>
    <w:rsid w:val="000E5A58"/>
    <w:rsid w:val="001026D4"/>
    <w:rsid w:val="00117DC6"/>
    <w:rsid w:val="001254EF"/>
    <w:rsid w:val="0013086E"/>
    <w:rsid w:val="00142822"/>
    <w:rsid w:val="00180B43"/>
    <w:rsid w:val="001836D9"/>
    <w:rsid w:val="001967C2"/>
    <w:rsid w:val="001B15B3"/>
    <w:rsid w:val="001B4B4E"/>
    <w:rsid w:val="001B5F9F"/>
    <w:rsid w:val="001C05F6"/>
    <w:rsid w:val="001C356B"/>
    <w:rsid w:val="001D30E7"/>
    <w:rsid w:val="001E218A"/>
    <w:rsid w:val="001E3E3F"/>
    <w:rsid w:val="00206198"/>
    <w:rsid w:val="0022378F"/>
    <w:rsid w:val="00224324"/>
    <w:rsid w:val="00225C76"/>
    <w:rsid w:val="0022622E"/>
    <w:rsid w:val="0025135F"/>
    <w:rsid w:val="002571F5"/>
    <w:rsid w:val="00260DCE"/>
    <w:rsid w:val="00272973"/>
    <w:rsid w:val="002865C1"/>
    <w:rsid w:val="00292998"/>
    <w:rsid w:val="002B48F5"/>
    <w:rsid w:val="002C6152"/>
    <w:rsid w:val="002D0646"/>
    <w:rsid w:val="002D14AE"/>
    <w:rsid w:val="002E134C"/>
    <w:rsid w:val="002E471B"/>
    <w:rsid w:val="00300E74"/>
    <w:rsid w:val="00315529"/>
    <w:rsid w:val="00316402"/>
    <w:rsid w:val="003247D6"/>
    <w:rsid w:val="0034410A"/>
    <w:rsid w:val="00357086"/>
    <w:rsid w:val="003600D8"/>
    <w:rsid w:val="00372851"/>
    <w:rsid w:val="00377AE5"/>
    <w:rsid w:val="0038234B"/>
    <w:rsid w:val="003846C8"/>
    <w:rsid w:val="00385C8A"/>
    <w:rsid w:val="003929FB"/>
    <w:rsid w:val="00394391"/>
    <w:rsid w:val="003B2492"/>
    <w:rsid w:val="003C6671"/>
    <w:rsid w:val="003C7C4C"/>
    <w:rsid w:val="003E45BB"/>
    <w:rsid w:val="004046DC"/>
    <w:rsid w:val="00422C25"/>
    <w:rsid w:val="00424AA5"/>
    <w:rsid w:val="0043300C"/>
    <w:rsid w:val="00437255"/>
    <w:rsid w:val="00441641"/>
    <w:rsid w:val="00441664"/>
    <w:rsid w:val="004511DC"/>
    <w:rsid w:val="00452461"/>
    <w:rsid w:val="00454D6E"/>
    <w:rsid w:val="00467616"/>
    <w:rsid w:val="004678ED"/>
    <w:rsid w:val="00473178"/>
    <w:rsid w:val="004C06C0"/>
    <w:rsid w:val="004C7A83"/>
    <w:rsid w:val="004D1ED8"/>
    <w:rsid w:val="004E27C6"/>
    <w:rsid w:val="004E2A27"/>
    <w:rsid w:val="004F2BE4"/>
    <w:rsid w:val="004F78A4"/>
    <w:rsid w:val="00500890"/>
    <w:rsid w:val="00505D5D"/>
    <w:rsid w:val="00514667"/>
    <w:rsid w:val="00532817"/>
    <w:rsid w:val="005328CD"/>
    <w:rsid w:val="005423BC"/>
    <w:rsid w:val="00550BEF"/>
    <w:rsid w:val="00566769"/>
    <w:rsid w:val="0057448D"/>
    <w:rsid w:val="00581D66"/>
    <w:rsid w:val="00585E79"/>
    <w:rsid w:val="00586412"/>
    <w:rsid w:val="00595A87"/>
    <w:rsid w:val="005A52F8"/>
    <w:rsid w:val="005A590A"/>
    <w:rsid w:val="005B2210"/>
    <w:rsid w:val="005C6409"/>
    <w:rsid w:val="005C6598"/>
    <w:rsid w:val="005D2253"/>
    <w:rsid w:val="005F1BD8"/>
    <w:rsid w:val="005F1E96"/>
    <w:rsid w:val="0060364F"/>
    <w:rsid w:val="006046CB"/>
    <w:rsid w:val="00620569"/>
    <w:rsid w:val="00622C9D"/>
    <w:rsid w:val="006430AF"/>
    <w:rsid w:val="00643C3A"/>
    <w:rsid w:val="00643EE9"/>
    <w:rsid w:val="00645940"/>
    <w:rsid w:val="006462B6"/>
    <w:rsid w:val="00650465"/>
    <w:rsid w:val="00650971"/>
    <w:rsid w:val="00665A49"/>
    <w:rsid w:val="00674797"/>
    <w:rsid w:val="0067798E"/>
    <w:rsid w:val="00677F9F"/>
    <w:rsid w:val="006A395B"/>
    <w:rsid w:val="006B5432"/>
    <w:rsid w:val="006C770D"/>
    <w:rsid w:val="006C7D9D"/>
    <w:rsid w:val="006D61DD"/>
    <w:rsid w:val="006E4D9A"/>
    <w:rsid w:val="006F1F36"/>
    <w:rsid w:val="00704A8D"/>
    <w:rsid w:val="007208E4"/>
    <w:rsid w:val="007256A8"/>
    <w:rsid w:val="00737E0C"/>
    <w:rsid w:val="00740DD6"/>
    <w:rsid w:val="007425FE"/>
    <w:rsid w:val="007569D5"/>
    <w:rsid w:val="007579AE"/>
    <w:rsid w:val="007603FF"/>
    <w:rsid w:val="00765080"/>
    <w:rsid w:val="007661C9"/>
    <w:rsid w:val="007674ED"/>
    <w:rsid w:val="0077327E"/>
    <w:rsid w:val="00774F01"/>
    <w:rsid w:val="00784D40"/>
    <w:rsid w:val="00787750"/>
    <w:rsid w:val="00796337"/>
    <w:rsid w:val="0079682B"/>
    <w:rsid w:val="007B7232"/>
    <w:rsid w:val="007C7D97"/>
    <w:rsid w:val="007D4B39"/>
    <w:rsid w:val="007D7FC4"/>
    <w:rsid w:val="007E068B"/>
    <w:rsid w:val="007E0D61"/>
    <w:rsid w:val="007E2DD5"/>
    <w:rsid w:val="007E5B0C"/>
    <w:rsid w:val="007E7CA5"/>
    <w:rsid w:val="00810490"/>
    <w:rsid w:val="00831E4F"/>
    <w:rsid w:val="00851E75"/>
    <w:rsid w:val="0085499D"/>
    <w:rsid w:val="00873151"/>
    <w:rsid w:val="00880796"/>
    <w:rsid w:val="0089168E"/>
    <w:rsid w:val="008944EA"/>
    <w:rsid w:val="008A051E"/>
    <w:rsid w:val="008A232F"/>
    <w:rsid w:val="008B12FB"/>
    <w:rsid w:val="008B55A9"/>
    <w:rsid w:val="008B6184"/>
    <w:rsid w:val="008C4B9F"/>
    <w:rsid w:val="008D1726"/>
    <w:rsid w:val="008E181A"/>
    <w:rsid w:val="00922440"/>
    <w:rsid w:val="00926F62"/>
    <w:rsid w:val="00937E8A"/>
    <w:rsid w:val="00941D1F"/>
    <w:rsid w:val="009442F4"/>
    <w:rsid w:val="00966CCD"/>
    <w:rsid w:val="0097187E"/>
    <w:rsid w:val="00976128"/>
    <w:rsid w:val="009876D1"/>
    <w:rsid w:val="009A1924"/>
    <w:rsid w:val="009B0CD1"/>
    <w:rsid w:val="009C56BD"/>
    <w:rsid w:val="009C6ACE"/>
    <w:rsid w:val="009E217B"/>
    <w:rsid w:val="009E515D"/>
    <w:rsid w:val="009F30AB"/>
    <w:rsid w:val="009F32EF"/>
    <w:rsid w:val="009F57AB"/>
    <w:rsid w:val="009F7715"/>
    <w:rsid w:val="00A27047"/>
    <w:rsid w:val="00A33EF0"/>
    <w:rsid w:val="00A429D6"/>
    <w:rsid w:val="00A504BB"/>
    <w:rsid w:val="00A5240C"/>
    <w:rsid w:val="00A55C69"/>
    <w:rsid w:val="00A63F22"/>
    <w:rsid w:val="00A70E7A"/>
    <w:rsid w:val="00A743D3"/>
    <w:rsid w:val="00A777D2"/>
    <w:rsid w:val="00A82AAB"/>
    <w:rsid w:val="00A877D8"/>
    <w:rsid w:val="00AA4920"/>
    <w:rsid w:val="00AC2924"/>
    <w:rsid w:val="00AC4F71"/>
    <w:rsid w:val="00AD5B4A"/>
    <w:rsid w:val="00AF06F1"/>
    <w:rsid w:val="00B14CBD"/>
    <w:rsid w:val="00B178FE"/>
    <w:rsid w:val="00B26B6C"/>
    <w:rsid w:val="00B32B94"/>
    <w:rsid w:val="00B4014B"/>
    <w:rsid w:val="00B454CA"/>
    <w:rsid w:val="00B51207"/>
    <w:rsid w:val="00B55E19"/>
    <w:rsid w:val="00B5683F"/>
    <w:rsid w:val="00B74EFF"/>
    <w:rsid w:val="00B84709"/>
    <w:rsid w:val="00B85292"/>
    <w:rsid w:val="00B92178"/>
    <w:rsid w:val="00B92CFE"/>
    <w:rsid w:val="00BB37BF"/>
    <w:rsid w:val="00BC39AC"/>
    <w:rsid w:val="00BC39B5"/>
    <w:rsid w:val="00BC5B74"/>
    <w:rsid w:val="00BF3217"/>
    <w:rsid w:val="00BF66CA"/>
    <w:rsid w:val="00C212BD"/>
    <w:rsid w:val="00C220A9"/>
    <w:rsid w:val="00C2543F"/>
    <w:rsid w:val="00C272DF"/>
    <w:rsid w:val="00C47ECE"/>
    <w:rsid w:val="00C5673B"/>
    <w:rsid w:val="00C56D05"/>
    <w:rsid w:val="00C56E07"/>
    <w:rsid w:val="00C61A98"/>
    <w:rsid w:val="00C64518"/>
    <w:rsid w:val="00C67739"/>
    <w:rsid w:val="00C85BD7"/>
    <w:rsid w:val="00C86189"/>
    <w:rsid w:val="00C90525"/>
    <w:rsid w:val="00C921BC"/>
    <w:rsid w:val="00C940A1"/>
    <w:rsid w:val="00C96A76"/>
    <w:rsid w:val="00C96B94"/>
    <w:rsid w:val="00CB0813"/>
    <w:rsid w:val="00CB2B08"/>
    <w:rsid w:val="00CB2D79"/>
    <w:rsid w:val="00CC3E8C"/>
    <w:rsid w:val="00CF1E58"/>
    <w:rsid w:val="00CF3ABE"/>
    <w:rsid w:val="00D0453A"/>
    <w:rsid w:val="00D217E0"/>
    <w:rsid w:val="00D27758"/>
    <w:rsid w:val="00D27F38"/>
    <w:rsid w:val="00D321D0"/>
    <w:rsid w:val="00D428AA"/>
    <w:rsid w:val="00D43454"/>
    <w:rsid w:val="00D54C6C"/>
    <w:rsid w:val="00D567FC"/>
    <w:rsid w:val="00D660E7"/>
    <w:rsid w:val="00D7585A"/>
    <w:rsid w:val="00DC6BEC"/>
    <w:rsid w:val="00DD400E"/>
    <w:rsid w:val="00DE236A"/>
    <w:rsid w:val="00DE7EE1"/>
    <w:rsid w:val="00E0139F"/>
    <w:rsid w:val="00E020C0"/>
    <w:rsid w:val="00E10ACB"/>
    <w:rsid w:val="00E134C2"/>
    <w:rsid w:val="00E173DF"/>
    <w:rsid w:val="00E47EC4"/>
    <w:rsid w:val="00E532C2"/>
    <w:rsid w:val="00E6122A"/>
    <w:rsid w:val="00E65A04"/>
    <w:rsid w:val="00E678FE"/>
    <w:rsid w:val="00E74F86"/>
    <w:rsid w:val="00E777F7"/>
    <w:rsid w:val="00E77874"/>
    <w:rsid w:val="00E87BBD"/>
    <w:rsid w:val="00E9455F"/>
    <w:rsid w:val="00EA29A8"/>
    <w:rsid w:val="00EA2C15"/>
    <w:rsid w:val="00EA5EE6"/>
    <w:rsid w:val="00EB0279"/>
    <w:rsid w:val="00EC166B"/>
    <w:rsid w:val="00ED06A7"/>
    <w:rsid w:val="00ED32D5"/>
    <w:rsid w:val="00ED783A"/>
    <w:rsid w:val="00EF0EB5"/>
    <w:rsid w:val="00EF2D0A"/>
    <w:rsid w:val="00F111FA"/>
    <w:rsid w:val="00F13AB2"/>
    <w:rsid w:val="00F2032C"/>
    <w:rsid w:val="00F21658"/>
    <w:rsid w:val="00F21B14"/>
    <w:rsid w:val="00F266D7"/>
    <w:rsid w:val="00F26876"/>
    <w:rsid w:val="00F268FD"/>
    <w:rsid w:val="00F302DF"/>
    <w:rsid w:val="00F3118C"/>
    <w:rsid w:val="00F312C9"/>
    <w:rsid w:val="00F63CFE"/>
    <w:rsid w:val="00F81048"/>
    <w:rsid w:val="00F8647E"/>
    <w:rsid w:val="00F91DE0"/>
    <w:rsid w:val="00F93822"/>
    <w:rsid w:val="00F94DED"/>
    <w:rsid w:val="00F96CD5"/>
    <w:rsid w:val="00FA3D6D"/>
    <w:rsid w:val="00FA6E7B"/>
    <w:rsid w:val="00FA76B9"/>
    <w:rsid w:val="00FB2DE0"/>
    <w:rsid w:val="00FB3475"/>
    <w:rsid w:val="00FB551D"/>
    <w:rsid w:val="00FD1FE5"/>
    <w:rsid w:val="00FE5205"/>
    <w:rsid w:val="00FF319F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3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32EF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jel">
    <w:name w:val="jel"/>
    <w:basedOn w:val="Bekezdsalapbettpusa"/>
    <w:rsid w:val="00C27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786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943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23105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1028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60872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7131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8549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9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1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1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15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3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5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FC8DF-49B5-454D-AFFD-845A4DD7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738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Győrvári Attila</cp:lastModifiedBy>
  <cp:revision>26</cp:revision>
  <cp:lastPrinted>2022-03-30T08:18:00Z</cp:lastPrinted>
  <dcterms:created xsi:type="dcterms:W3CDTF">2022-10-09T13:29:00Z</dcterms:created>
  <dcterms:modified xsi:type="dcterms:W3CDTF">2022-10-10T14:12:00Z</dcterms:modified>
</cp:coreProperties>
</file>