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49089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TÁMOGATÁSI SZERZŐDÉS </w:t>
      </w:r>
    </w:p>
    <w:p w14:paraId="43897C1C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</w:p>
    <w:p w14:paraId="5944D9AA" w14:textId="77777777" w:rsidR="007728D0" w:rsidRDefault="007728D0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C6B1BB0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amely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létrejött egyrészről:</w:t>
      </w:r>
    </w:p>
    <w:p w14:paraId="0411D66E" w14:textId="77777777" w:rsidR="00594EE6" w:rsidRPr="00514C42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14C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Budapest Főváros VII. kerület Erzsébetváros Önkormányzata</w:t>
      </w:r>
    </w:p>
    <w:p w14:paraId="3B5BE2DF" w14:textId="5C13B870" w:rsidR="00594EE6" w:rsidRPr="00F416C6" w:rsidRDefault="00594EE6" w:rsidP="00594E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hAnsi="Times New Roman" w:cs="Times New Roman"/>
          <w:sz w:val="24"/>
          <w:szCs w:val="24"/>
          <w:lang w:eastAsia="zh-CN"/>
        </w:rPr>
        <w:t>(székhelye: 1073 Budapest, Erzsébet körút 6</w:t>
      </w:r>
      <w:proofErr w:type="gramStart"/>
      <w:r w:rsidRPr="00F416C6">
        <w:rPr>
          <w:rFonts w:ascii="Times New Roman" w:hAnsi="Times New Roman" w:cs="Times New Roman"/>
          <w:sz w:val="24"/>
          <w:szCs w:val="24"/>
          <w:lang w:eastAsia="zh-CN"/>
        </w:rPr>
        <w:t>.;</w:t>
      </w:r>
      <w:proofErr w:type="gramEnd"/>
      <w:r w:rsidRPr="00F416C6">
        <w:rPr>
          <w:rFonts w:ascii="Times New Roman" w:hAnsi="Times New Roman" w:cs="Times New Roman"/>
          <w:sz w:val="24"/>
          <w:szCs w:val="24"/>
          <w:lang w:eastAsia="zh-CN"/>
        </w:rPr>
        <w:t xml:space="preserve"> törzskönyvi azonosító száma:735704; KSH statisztikai számjele: 15735708-8411-321-01; adóazonosító száma: 15735708-2-42; számlas</w:t>
      </w:r>
      <w:r w:rsidR="006851FD">
        <w:rPr>
          <w:rFonts w:ascii="Times New Roman" w:hAnsi="Times New Roman" w:cs="Times New Roman"/>
          <w:sz w:val="24"/>
          <w:szCs w:val="24"/>
          <w:lang w:eastAsia="zh-CN"/>
        </w:rPr>
        <w:t>záma: 10403239-0003303</w:t>
      </w:r>
      <w:r w:rsidR="004C1858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="006851FD">
        <w:rPr>
          <w:rFonts w:ascii="Times New Roman" w:hAnsi="Times New Roman" w:cs="Times New Roman"/>
          <w:sz w:val="24"/>
          <w:szCs w:val="24"/>
          <w:lang w:eastAsia="zh-CN"/>
        </w:rPr>
        <w:t>-00000009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 xml:space="preserve">; </w:t>
      </w:r>
      <w:r w:rsidRPr="00F416C6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képviselője: </w:t>
      </w:r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Niedermüller Péter polgármester</w:t>
      </w:r>
      <w:r w:rsidRPr="00F416C6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–</w:t>
      </w:r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>a továbbiakban: Önkormányzat),</w:t>
      </w:r>
    </w:p>
    <w:p w14:paraId="4F1B6598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valamint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másrészről:</w:t>
      </w:r>
    </w:p>
    <w:p w14:paraId="0800CC09" w14:textId="77777777" w:rsidR="00370992" w:rsidRPr="00CD7571" w:rsidRDefault="00370992" w:rsidP="0037099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D75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Erzsébetvárosi Piacüzemeltetési Kft.</w:t>
      </w:r>
    </w:p>
    <w:p w14:paraId="21A02B98" w14:textId="7C52611B" w:rsidR="00370992" w:rsidRPr="004D0477" w:rsidRDefault="00370992" w:rsidP="0037099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(székhelye: </w:t>
      </w:r>
      <w:r w:rsidRPr="004D0477">
        <w:rPr>
          <w:rFonts w:ascii="Times New Roman" w:hAnsi="Times New Roman" w:cs="Times New Roman"/>
          <w:sz w:val="24"/>
          <w:szCs w:val="24"/>
        </w:rPr>
        <w:t>1071 Budapest, Akácfa utca 42-48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., cégjegyzékszáma:</w:t>
      </w:r>
      <w:r w:rsidRPr="004D0477">
        <w:rPr>
          <w:rFonts w:ascii="Times New Roman" w:hAnsi="Times New Roman" w:cs="Times New Roman"/>
          <w:sz w:val="24"/>
          <w:szCs w:val="24"/>
        </w:rPr>
        <w:t xml:space="preserve"> 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01-09-298784, adószáma: </w:t>
      </w:r>
      <w:r w:rsidRPr="004D0477">
        <w:rPr>
          <w:rStyle w:val="adoszam"/>
          <w:rFonts w:ascii="Times New Roman" w:hAnsi="Times New Roman" w:cs="Times New Roman"/>
          <w:sz w:val="24"/>
          <w:szCs w:val="24"/>
        </w:rPr>
        <w:t>25962415-2-42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r w:rsidRPr="004D0477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 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számlaszáma: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27E05" w:rsidRPr="00327E05">
        <w:rPr>
          <w:rFonts w:ascii="Times New Roman" w:eastAsia="Times New Roman" w:hAnsi="Times New Roman" w:cs="Times New Roman"/>
          <w:sz w:val="24"/>
          <w:szCs w:val="24"/>
          <w:lang w:eastAsia="zh-CN"/>
        </w:rPr>
        <w:t>10403239-000033237 (K&amp;H</w:t>
      </w:r>
      <w:r w:rsidR="00327E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Bank</w:t>
      </w:r>
      <w:r w:rsidRPr="00327E05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Pr="00327E05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;</w:t>
      </w:r>
      <w:r w:rsidRPr="004D0477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 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képviselője: </w:t>
      </w:r>
      <w:r w:rsidR="00AA7E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Dobai András</w:t>
      </w:r>
      <w:r w:rsidRPr="004D047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ügyvezető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a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továbbiakban: Piacüzemeltetési Kft.)</w:t>
      </w:r>
    </w:p>
    <w:p w14:paraId="5252981B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5A22C09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F416C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 továbbiakban együtt: Felek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) között az alulírott napon és helyen az alábbi feltételekkel:</w:t>
      </w:r>
    </w:p>
    <w:p w14:paraId="79802225" w14:textId="77777777" w:rsidR="00594EE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15F2620" w14:textId="77777777" w:rsidR="007728D0" w:rsidRPr="00F416C6" w:rsidRDefault="007728D0" w:rsidP="00594E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95FC900" w14:textId="2B41BF47" w:rsidR="00A43773" w:rsidRPr="00F416C6" w:rsidRDefault="00A43773" w:rsidP="00A43773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Előzmények</w:t>
      </w:r>
    </w:p>
    <w:p w14:paraId="4400B3F0" w14:textId="77777777" w:rsidR="00594EE6" w:rsidRPr="00F416C6" w:rsidRDefault="00594EE6" w:rsidP="00253741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147530A" w14:textId="1D8C001F" w:rsidR="00A43773" w:rsidRDefault="00124743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Az</w:t>
      </w:r>
      <w:r w:rsidR="00370992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370992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EVIN Erzsébetvárosi Ingatlangazdá</w:t>
      </w:r>
      <w:r w:rsidR="007F2821">
        <w:rPr>
          <w:rFonts w:ascii="Times New Roman" w:eastAsia="Times New Roman" w:hAnsi="Times New Roman" w:cs="Times New Roman"/>
          <w:sz w:val="24"/>
          <w:szCs w:val="24"/>
          <w:lang w:eastAsia="zh-CN"/>
        </w:rPr>
        <w:t>l</w:t>
      </w:r>
      <w:r w:rsidR="00370992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kodási Nonprofit </w:t>
      </w:r>
      <w:proofErr w:type="spellStart"/>
      <w:r w:rsidR="00370992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370992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370992">
        <w:rPr>
          <w:rFonts w:ascii="Times New Roman" w:hAnsi="Times New Roman" w:cs="Times New Roman"/>
          <w:sz w:val="24"/>
          <w:szCs w:val="24"/>
          <w:lang w:eastAsia="zh-CN"/>
        </w:rPr>
        <w:t xml:space="preserve"> (a továbbiakban </w:t>
      </w:r>
      <w:r w:rsidR="007F2821">
        <w:rPr>
          <w:rFonts w:ascii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 w:rsidR="007F2821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7F2821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="00370992">
        <w:rPr>
          <w:rFonts w:ascii="Times New Roman" w:hAnsi="Times New Roman" w:cs="Times New Roman"/>
          <w:sz w:val="24"/>
          <w:szCs w:val="24"/>
          <w:lang w:eastAsia="zh-CN"/>
        </w:rPr>
        <w:t>)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vezetésével az </w:t>
      </w:r>
      <w:r w:rsidR="007F2821">
        <w:rPr>
          <w:rFonts w:ascii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 w:rsidR="007F2821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proofErr w:type="gramStart"/>
      <w:r w:rsidR="007F2821">
        <w:rPr>
          <w:rFonts w:ascii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 w:cs="Times New Roman"/>
          <w:sz w:val="24"/>
          <w:szCs w:val="24"/>
          <w:lang w:eastAsia="zh-CN"/>
        </w:rPr>
        <w:t>,</w:t>
      </w:r>
      <w:proofErr w:type="gramEnd"/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 a Budapest Főváros VII. kerület Erzsébetváros Önkormányzata (a továbbiakban Önkorm</w:t>
      </w:r>
      <w:r w:rsidR="00370992">
        <w:rPr>
          <w:rFonts w:ascii="Times New Roman" w:hAnsi="Times New Roman" w:cs="Times New Roman"/>
          <w:sz w:val="24"/>
          <w:szCs w:val="24"/>
          <w:lang w:eastAsia="zh-CN"/>
        </w:rPr>
        <w:t>ányzat), a</w:t>
      </w:r>
      <w:r w:rsidR="00040FE0">
        <w:rPr>
          <w:rFonts w:ascii="Times New Roman" w:hAnsi="Times New Roman" w:cs="Times New Roman"/>
          <w:sz w:val="24"/>
          <w:szCs w:val="24"/>
          <w:lang w:eastAsia="zh-CN"/>
        </w:rPr>
        <w:t xml:space="preserve"> Piacüzemeltetési Kft.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 és a DDRIÜ Dél-Dunántúli Regionális Innov</w:t>
      </w:r>
      <w:r w:rsidR="00C37405">
        <w:rPr>
          <w:rFonts w:ascii="Times New Roman" w:hAnsi="Times New Roman" w:cs="Times New Roman"/>
          <w:sz w:val="24"/>
          <w:szCs w:val="24"/>
          <w:lang w:eastAsia="zh-CN"/>
        </w:rPr>
        <w:t xml:space="preserve">ációs Ügynökség Nonprofit Kft. 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>alkotta konzorcium sikeresen pályázott a 2020-3.1.4-ZFR-EKM-2020-00012 azonosítószámú „Energiaközösség létrehozása és működtetése Erzsébetv</w:t>
      </w:r>
      <w:r>
        <w:rPr>
          <w:rFonts w:ascii="Times New Roman" w:hAnsi="Times New Roman" w:cs="Times New Roman"/>
          <w:sz w:val="24"/>
          <w:szCs w:val="24"/>
          <w:lang w:eastAsia="zh-CN"/>
        </w:rPr>
        <w:t>árosban” c. p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rojekt </w:t>
      </w:r>
      <w:r>
        <w:rPr>
          <w:rFonts w:ascii="Times New Roman" w:hAnsi="Times New Roman" w:cs="Times New Roman"/>
          <w:sz w:val="24"/>
          <w:szCs w:val="24"/>
          <w:lang w:eastAsia="zh-CN"/>
        </w:rPr>
        <w:t>(a továbbiakban Projekt)</w:t>
      </w:r>
      <w:r w:rsidR="00BB2309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/>
        </w:rPr>
        <w:t>megvalósítására</w:t>
      </w:r>
      <w:r w:rsidR="00A43773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r w:rsidR="00E25CA1">
        <w:rPr>
          <w:rFonts w:ascii="Times New Roman" w:hAnsi="Times New Roman" w:cs="Times New Roman"/>
          <w:sz w:val="24"/>
          <w:szCs w:val="24"/>
          <w:lang w:eastAsia="zh-CN"/>
        </w:rPr>
        <w:t xml:space="preserve">A konzorcium tagjai </w:t>
      </w:r>
      <w:r w:rsidR="00982212">
        <w:rPr>
          <w:rFonts w:ascii="Times New Roman" w:eastAsia="Times New Roman" w:hAnsi="Times New Roman" w:cs="Times New Roman"/>
          <w:sz w:val="24"/>
          <w:szCs w:val="24"/>
          <w:lang w:eastAsia="zh-CN"/>
        </w:rPr>
        <w:t>2021. március 12</w:t>
      </w:r>
      <w:r w:rsidR="00E25CA1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-én Konzorciumi Szerződést kötött</w:t>
      </w:r>
      <w:r w:rsidR="00E25CA1">
        <w:rPr>
          <w:rFonts w:ascii="Times New Roman" w:eastAsia="Times New Roman" w:hAnsi="Times New Roman" w:cs="Times New Roman"/>
          <w:sz w:val="24"/>
          <w:szCs w:val="24"/>
          <w:lang w:eastAsia="zh-CN"/>
        </w:rPr>
        <w:t>ek</w:t>
      </w:r>
      <w:r w:rsidR="00E25CA1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, mely</w:t>
      </w:r>
      <w:r w:rsidR="00E25CA1">
        <w:rPr>
          <w:rFonts w:ascii="Times New Roman" w:hAnsi="Times New Roman" w:cs="Times New Roman"/>
          <w:sz w:val="24"/>
          <w:szCs w:val="24"/>
          <w:lang w:eastAsia="zh-CN"/>
        </w:rPr>
        <w:t>ben vállalták a Projekt megvalósítását</w:t>
      </w:r>
      <w:r w:rsidR="00E25CA1" w:rsidRPr="00F416C6">
        <w:rPr>
          <w:rFonts w:ascii="Times New Roman" w:hAnsi="Times New Roman" w:cs="Times New Roman"/>
          <w:sz w:val="24"/>
          <w:szCs w:val="24"/>
        </w:rPr>
        <w:t>.</w:t>
      </w:r>
    </w:p>
    <w:p w14:paraId="5E9EB3A1" w14:textId="7849626C" w:rsidR="00A43773" w:rsidRDefault="00E25CA1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1E355A" w14:textId="162F5145" w:rsidR="00040FE0" w:rsidRDefault="00A43773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A projekt 2021</w:t>
      </w:r>
      <w:r w:rsidR="00982212">
        <w:rPr>
          <w:rFonts w:ascii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áprilisi indulása után szükségessé vált a projekt módosítása, ezért 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. a konzorciumi tagok költségvetését is érintő módosítási kérelmet nyújtott be, ami </w:t>
      </w:r>
      <w:r w:rsidR="00040FE0">
        <w:rPr>
          <w:rFonts w:ascii="Times New Roman" w:hAnsi="Times New Roman" w:cs="Times New Roman"/>
          <w:sz w:val="24"/>
          <w:szCs w:val="24"/>
          <w:lang w:eastAsia="zh-CN"/>
        </w:rPr>
        <w:t xml:space="preserve">azonban a projekt 2023.03.31-ei végéig nem került elfogadásra. </w:t>
      </w:r>
    </w:p>
    <w:p w14:paraId="52C8718A" w14:textId="77777777" w:rsidR="00040FE0" w:rsidRDefault="00040FE0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6147D57" w14:textId="26CAC479" w:rsidR="00040FE0" w:rsidRDefault="00040FE0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Közben a konzorcium eredményes feltételes közbeszerzési eljárást folytatott le a módosítási kérelemben foglaltaknak megfelelően a Piacüzemeltetési Kft. kezelésében lévő Klauzál téri Vásárcsarnok épületét érintő napelemes rendszer megvalósítására. A közbeszerzés feltétele, hogy az Önkormányzat biztosítsa a beruházáshoz szükséges forrást.</w:t>
      </w:r>
    </w:p>
    <w:p w14:paraId="43C0ABEA" w14:textId="77777777" w:rsidR="00040FE0" w:rsidRDefault="00040FE0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66197BB" w14:textId="5821F5F9" w:rsidR="00D333B3" w:rsidRDefault="00040FE0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2023. május 17-én az Önkormányzat Képviselő-testülete úgy döntött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a …/2023. (V.17.) számú határozatában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, hogy akkor is biztosítja a forrást a Klauzál téri Vásárcsarnok épületét érintő napelemes rendszer 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(az épület tetején </w:t>
      </w:r>
      <w:proofErr w:type="spellStart"/>
      <w:r w:rsidR="00327E05">
        <w:rPr>
          <w:rFonts w:ascii="Times New Roman" w:hAnsi="Times New Roman" w:cs="Times New Roman"/>
          <w:sz w:val="24"/>
          <w:szCs w:val="24"/>
          <w:lang w:eastAsia="zh-CN"/>
        </w:rPr>
        <w:t>visszwattos</w:t>
      </w:r>
      <w:proofErr w:type="spellEnd"/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rendszerű </w:t>
      </w:r>
      <w:proofErr w:type="spellStart"/>
      <w:r w:rsidR="00327E05">
        <w:rPr>
          <w:rFonts w:ascii="Times New Roman" w:hAnsi="Times New Roman" w:cs="Times New Roman"/>
          <w:sz w:val="24"/>
          <w:szCs w:val="24"/>
          <w:lang w:eastAsia="zh-CN"/>
        </w:rPr>
        <w:t>fotovoltatikus</w:t>
      </w:r>
      <w:proofErr w:type="spellEnd"/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kiserőmű kivitelezése)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>megvalósításához, ha a tám</w:t>
      </w:r>
      <w:r w:rsidR="00982212">
        <w:rPr>
          <w:rFonts w:ascii="Times New Roman" w:hAnsi="Times New Roman" w:cs="Times New Roman"/>
          <w:sz w:val="24"/>
          <w:szCs w:val="24"/>
          <w:lang w:eastAsia="zh-CN"/>
        </w:rPr>
        <w:t>ogató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i okirat nem kerül megújításra, és ezzel kapcsolatban támogatási szerződést köt a Piacüzemeltetési </w:t>
      </w:r>
      <w:proofErr w:type="spellStart"/>
      <w:r w:rsidR="00D333B3">
        <w:rPr>
          <w:rFonts w:ascii="Times New Roman" w:hAnsi="Times New Roman" w:cs="Times New Roman"/>
          <w:sz w:val="24"/>
          <w:szCs w:val="24"/>
          <w:lang w:eastAsia="zh-CN"/>
        </w:rPr>
        <w:t>Kft.-vel</w:t>
      </w:r>
      <w:proofErr w:type="spellEnd"/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, melyben rögzítik, hogy amennyiben a Piacüzemeltetési Kft. 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a Projekt keretében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>támogatás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>t kap a támogatás teljes összegét átutalja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 az Önkormányzat részére.</w:t>
      </w:r>
      <w:proofErr w:type="gramEnd"/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</w:p>
    <w:p w14:paraId="4558F93B" w14:textId="77777777" w:rsidR="00E25CA1" w:rsidRDefault="00E25CA1" w:rsidP="0012474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A466B85" w14:textId="77777777" w:rsidR="007728D0" w:rsidRDefault="007728D0" w:rsidP="0012474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A97BB9C" w14:textId="77777777" w:rsidR="007728D0" w:rsidRDefault="007728D0" w:rsidP="0012474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A0537E6" w14:textId="77777777" w:rsidR="007728D0" w:rsidRDefault="007728D0" w:rsidP="0012474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4C2DB2C" w14:textId="77777777" w:rsidR="00A43773" w:rsidRDefault="00A43773" w:rsidP="0012474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A8661E6" w14:textId="67695660" w:rsidR="00A43773" w:rsidRPr="00F416C6" w:rsidRDefault="00A43773" w:rsidP="00A43773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A támogatási szerződés tárgya</w:t>
      </w:r>
    </w:p>
    <w:p w14:paraId="18774499" w14:textId="77777777" w:rsidR="00A43773" w:rsidRDefault="00A43773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3DB1A" w14:textId="5F75A413" w:rsidR="00A43773" w:rsidRPr="00F416C6" w:rsidRDefault="00A43773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Jelen szerződés tárgya támogatás nyújtása a Piacüzemeltetési Kft. </w:t>
      </w:r>
      <w:r w:rsidR="00D333B3">
        <w:rPr>
          <w:rFonts w:ascii="Times New Roman" w:hAnsi="Times New Roman" w:cs="Times New Roman"/>
          <w:sz w:val="24"/>
          <w:szCs w:val="24"/>
        </w:rPr>
        <w:t xml:space="preserve">részére a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>Klauzál téri Vásárcsarnok épületét érintő napelemes rendszer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7E05">
        <w:rPr>
          <w:rFonts w:ascii="Times New Roman" w:hAnsi="Times New Roman" w:cs="Times New Roman"/>
          <w:sz w:val="24"/>
          <w:szCs w:val="24"/>
        </w:rPr>
        <w:t>(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az épület tetején </w:t>
      </w:r>
      <w:proofErr w:type="spellStart"/>
      <w:r w:rsidR="00327E05">
        <w:rPr>
          <w:rFonts w:ascii="Times New Roman" w:hAnsi="Times New Roman" w:cs="Times New Roman"/>
          <w:sz w:val="24"/>
          <w:szCs w:val="24"/>
          <w:lang w:eastAsia="zh-CN"/>
        </w:rPr>
        <w:t>visszwattos</w:t>
      </w:r>
      <w:proofErr w:type="spellEnd"/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rendszerű </w:t>
      </w:r>
      <w:proofErr w:type="spellStart"/>
      <w:r w:rsidR="00327E05">
        <w:rPr>
          <w:rFonts w:ascii="Times New Roman" w:hAnsi="Times New Roman" w:cs="Times New Roman"/>
          <w:sz w:val="24"/>
          <w:szCs w:val="24"/>
          <w:lang w:eastAsia="zh-CN"/>
        </w:rPr>
        <w:t>fotovoltatikus</w:t>
      </w:r>
      <w:proofErr w:type="spellEnd"/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kiserőmű kivitelezése) </w:t>
      </w:r>
      <w:r>
        <w:rPr>
          <w:rFonts w:ascii="Times New Roman" w:hAnsi="Times New Roman" w:cs="Times New Roman"/>
          <w:sz w:val="24"/>
          <w:szCs w:val="24"/>
        </w:rPr>
        <w:t>s</w:t>
      </w:r>
      <w:r w:rsidR="00D333B3">
        <w:rPr>
          <w:rFonts w:ascii="Times New Roman" w:hAnsi="Times New Roman" w:cs="Times New Roman"/>
          <w:sz w:val="24"/>
          <w:szCs w:val="24"/>
        </w:rPr>
        <w:t>ikeres megvalósítása érdekében</w:t>
      </w:r>
      <w:r w:rsidR="00327E05">
        <w:rPr>
          <w:rFonts w:ascii="Times New Roman" w:hAnsi="Times New Roman" w:cs="Times New Roman"/>
          <w:sz w:val="24"/>
          <w:szCs w:val="24"/>
        </w:rPr>
        <w:t xml:space="preserve"> (a továbbiakban: beruházás).</w:t>
      </w:r>
    </w:p>
    <w:p w14:paraId="36E764AB" w14:textId="77777777" w:rsidR="0075088B" w:rsidRPr="00F416C6" w:rsidRDefault="0075088B" w:rsidP="00514C42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E2B227" w14:textId="77777777" w:rsidR="00CC595E" w:rsidRDefault="00CC595E" w:rsidP="00133A4D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C25F1E0" w14:textId="77777777" w:rsidR="00982212" w:rsidRDefault="00982212" w:rsidP="00133A4D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2C55EA1" w14:textId="4F238A39" w:rsidR="00133A4D" w:rsidRPr="00F416C6" w:rsidRDefault="00133A4D" w:rsidP="00133A4D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="00A4377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I. </w:t>
      </w:r>
      <w:r w:rsidR="00DD793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Támogatás összege és ütemezése</w:t>
      </w:r>
      <w:r w:rsidR="00DD793E" w:rsidRPr="00F416C6" w:rsidDel="00DD793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14:paraId="48717A2A" w14:textId="77777777" w:rsidR="00133A4D" w:rsidRPr="00F416C6" w:rsidRDefault="00133A4D" w:rsidP="00133A4D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C0F107" w14:textId="2EC5931E" w:rsidR="00D663A6" w:rsidRPr="00874FC7" w:rsidRDefault="00370992" w:rsidP="00874FC7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D029E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beruházás </w:t>
      </w:r>
      <w:r w:rsidR="00D029EB">
        <w:rPr>
          <w:rFonts w:ascii="Times New Roman" w:hAnsi="Times New Roman" w:cs="Times New Roman"/>
          <w:sz w:val="24"/>
          <w:szCs w:val="24"/>
          <w:lang w:eastAsia="zh-CN"/>
        </w:rPr>
        <w:t>megvalósításához</w:t>
      </w:r>
      <w:r w:rsidR="00874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nyújtott támogatás összege</w:t>
      </w:r>
      <w:r w:rsidR="00D663A6" w:rsidRPr="00874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="00562353">
        <w:rPr>
          <w:rFonts w:ascii="Times New Roman" w:hAnsi="Times New Roman"/>
          <w:color w:val="000000"/>
          <w:sz w:val="24"/>
          <w:szCs w:val="24"/>
        </w:rPr>
        <w:t>0 589 558</w:t>
      </w:r>
      <w:r w:rsidR="00950745" w:rsidRPr="00874F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6249" w:rsidRPr="00874FC7">
        <w:rPr>
          <w:rFonts w:ascii="Times New Roman" w:eastAsia="Times New Roman" w:hAnsi="Times New Roman" w:cs="Times New Roman"/>
          <w:sz w:val="24"/>
          <w:szCs w:val="24"/>
          <w:lang w:eastAsia="zh-CN"/>
        </w:rPr>
        <w:t>Ft.</w:t>
      </w:r>
    </w:p>
    <w:p w14:paraId="566CCADC" w14:textId="77777777" w:rsidR="00AE149D" w:rsidRPr="00816CBF" w:rsidRDefault="00AE149D" w:rsidP="00816CB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A9E64CF" w14:textId="696625C7" w:rsidR="00913C5D" w:rsidRDefault="00874FC7" w:rsidP="00913C5D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1. </w:t>
      </w:r>
      <w:r w:rsidR="00913C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pontban részletezett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 az alábbi módon oszli</w:t>
      </w:r>
      <w:r w:rsidR="00913C5D">
        <w:rPr>
          <w:rFonts w:ascii="Times New Roman" w:eastAsia="Times New Roman" w:hAnsi="Times New Roman" w:cs="Times New Roman"/>
          <w:sz w:val="24"/>
          <w:szCs w:val="24"/>
          <w:lang w:eastAsia="zh-CN"/>
        </w:rPr>
        <w:t>k meg:</w:t>
      </w:r>
    </w:p>
    <w:p w14:paraId="0CAD75D2" w14:textId="6CA9BED6" w:rsidR="00840039" w:rsidRDefault="00913C5D" w:rsidP="00913C5D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vissza nem térítendő támogatás</w:t>
      </w:r>
      <w:r w:rsidR="00D029EB">
        <w:rPr>
          <w:rFonts w:ascii="Times New Roman" w:eastAsia="Times New Roman" w:hAnsi="Times New Roman" w:cs="Times New Roman"/>
          <w:sz w:val="24"/>
          <w:szCs w:val="24"/>
          <w:lang w:eastAsia="zh-CN"/>
        </w:rPr>
        <w:t>a beruházás nettó kiadásaira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="00894B25">
        <w:rPr>
          <w:rFonts w:ascii="Times New Roman" w:hAnsi="Times New Roman"/>
          <w:color w:val="000000"/>
          <w:sz w:val="24"/>
          <w:szCs w:val="24"/>
        </w:rPr>
        <w:t xml:space="preserve">47 708 313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Ft</w:t>
      </w:r>
      <w:r w:rsidR="0084003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0CBC55AA" w14:textId="470B08E2" w:rsidR="00913C5D" w:rsidRDefault="00913C5D" w:rsidP="00913C5D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visszatérítendő támogatás</w:t>
      </w:r>
      <w:r w:rsidR="00D029E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beruházáshoz kapcsolódó általános forgalmi adó finanszírozására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="00950745">
        <w:rPr>
          <w:rFonts w:ascii="Times New Roman" w:hAnsi="Times New Roman"/>
          <w:color w:val="000000"/>
          <w:sz w:val="24"/>
          <w:szCs w:val="24"/>
        </w:rPr>
        <w:t xml:space="preserve">12 881 245 </w:t>
      </w:r>
      <w:r w:rsidR="00950745">
        <w:rPr>
          <w:rFonts w:ascii="Times New Roman" w:eastAsia="Times New Roman" w:hAnsi="Times New Roman" w:cs="Times New Roman"/>
          <w:sz w:val="24"/>
          <w:szCs w:val="24"/>
          <w:lang w:eastAsia="zh-CN"/>
        </w:rPr>
        <w:t>Ft</w:t>
      </w:r>
    </w:p>
    <w:p w14:paraId="78EA1804" w14:textId="77777777" w:rsidR="00840039" w:rsidRDefault="00840039" w:rsidP="00840039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C6CBD18" w14:textId="5CCCF5E0" w:rsidR="00E214AE" w:rsidRDefault="00816CBF" w:rsidP="00AE149D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1. </w:t>
      </w:r>
      <w:r w:rsidR="00E214AE" w:rsidRPr="00840039">
        <w:rPr>
          <w:rFonts w:ascii="Times New Roman" w:eastAsia="Times New Roman" w:hAnsi="Times New Roman" w:cs="Times New Roman"/>
          <w:sz w:val="24"/>
          <w:szCs w:val="24"/>
          <w:lang w:eastAsia="zh-CN"/>
        </w:rPr>
        <w:t>pontban ré</w:t>
      </w:r>
      <w:r w:rsidR="006B495A">
        <w:rPr>
          <w:rFonts w:ascii="Times New Roman" w:eastAsia="Times New Roman" w:hAnsi="Times New Roman" w:cs="Times New Roman"/>
          <w:sz w:val="24"/>
          <w:szCs w:val="24"/>
          <w:lang w:eastAsia="zh-CN"/>
        </w:rPr>
        <w:t>s</w:t>
      </w:r>
      <w:r w:rsidR="00D15F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zletezett </w:t>
      </w:r>
      <w:r w:rsidR="00D029EB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 az alábbiak szerint kerül átutalásra:</w:t>
      </w:r>
    </w:p>
    <w:p w14:paraId="324B4541" w14:textId="33C31B85" w:rsidR="000F7F85" w:rsidRDefault="00D029EB" w:rsidP="00DC0884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029EB">
        <w:rPr>
          <w:rFonts w:ascii="Times New Roman" w:eastAsia="Times New Roman" w:hAnsi="Times New Roman" w:cs="Times New Roman"/>
          <w:sz w:val="24"/>
          <w:szCs w:val="24"/>
          <w:lang w:eastAsia="zh-CN"/>
        </w:rPr>
        <w:t>15 147 389 forint (kivitelezői díj előleg)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jelen támogatási szerződés aláírását követő 15 napon belül,</w:t>
      </w:r>
      <w:r w:rsidR="00DC08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melyből </w:t>
      </w:r>
      <w:r w:rsidR="00DC0884" w:rsidRPr="00DC0884">
        <w:rPr>
          <w:rFonts w:ascii="Times New Roman" w:eastAsia="Times New Roman" w:hAnsi="Times New Roman" w:cs="Times New Roman"/>
          <w:sz w:val="24"/>
          <w:szCs w:val="24"/>
          <w:lang w:eastAsia="zh-CN"/>
        </w:rPr>
        <w:t>vissza nem térítendő támogatás</w:t>
      </w:r>
      <w:r w:rsidR="00DC08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11 927 078 forint és visszatérítendő támogatás 3 120 311 forint,</w:t>
      </w:r>
    </w:p>
    <w:p w14:paraId="7C036C32" w14:textId="3FCBE302" w:rsidR="00DC0884" w:rsidRDefault="00DC0884" w:rsidP="00DC0884">
      <w:pPr>
        <w:pStyle w:val="Listaszerbekezds"/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45 442 169 forint a kivitelezői díj végszámlájának esedékességét megelőző 10 nappal, melyből vissza nem térítendő támogatás 35 781 235 forint és visszatérítendő támogatás 9 660 934 forint.</w:t>
      </w:r>
    </w:p>
    <w:p w14:paraId="21256C94" w14:textId="3D08EE08" w:rsidR="00DC0884" w:rsidRDefault="00DC0884" w:rsidP="00DC0884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3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2976DEC" w14:textId="77777777" w:rsidR="007728D0" w:rsidRPr="00DC0884" w:rsidRDefault="007728D0" w:rsidP="00DC0884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3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1BAF5F8" w14:textId="77777777" w:rsidR="00982212" w:rsidRDefault="00982212" w:rsidP="006B6249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4BC0692" w14:textId="0513E69B" w:rsidR="006B6249" w:rsidRDefault="00DD793E" w:rsidP="007728D0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="00A4377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</w:t>
      </w:r>
      <w:r w:rsidR="006B6249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A támogatás elszámolása</w:t>
      </w:r>
    </w:p>
    <w:p w14:paraId="6782738A" w14:textId="77777777" w:rsidR="007728D0" w:rsidRPr="007728D0" w:rsidRDefault="007728D0" w:rsidP="007728D0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4363499" w14:textId="0BD08C7C" w:rsidR="006B6249" w:rsidRPr="006B6249" w:rsidRDefault="006B6249" w:rsidP="006B624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Kft. 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szakmai beszámolót és pénzügyi elszámolást (a továbbiakban együtt: elszámolás) köteles benyújtani a vissza nem térítendő támogatás felhasználásáról </w:t>
      </w:r>
      <w:r w:rsidR="00DC088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beruházás megvalósulását követő 60 napon belül, de </w:t>
      </w:r>
      <w:r w:rsidR="00874F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legkésőbb 2024. </w:t>
      </w:r>
      <w:r w:rsidR="003466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június 30-ig</w:t>
      </w:r>
      <w:r w:rsidR="00874F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Klímavédelmi és Fenntarthatósági Kabinet felé.</w:t>
      </w:r>
    </w:p>
    <w:p w14:paraId="3E8CB709" w14:textId="77777777" w:rsidR="006B6249" w:rsidRPr="006B6249" w:rsidRDefault="006B6249" w:rsidP="006B6249">
      <w:pPr>
        <w:suppressAutoHyphens/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77B759B" w14:textId="77777777" w:rsidR="007728D0" w:rsidRDefault="007728D0" w:rsidP="007728D0">
      <w:pPr>
        <w:pStyle w:val="Listaszerbekezds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A pénzügyi elszámolás keretében csak a támogatott beruházáshoz kapcsolódó, pénzügyileg teljesített számviteli bizonylatokkal és szerződésekkel lehet elszámolni. A bizonylatokról a 368/2011. (XII. 31.) Korm. rendelet 93. § (3) bekezdés szerinti tartalommal összesítőt kell csatolni.</w:t>
      </w:r>
    </w:p>
    <w:p w14:paraId="065BA94F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57AED28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Előlegről szóló számla csak a hozzá kapcsolódó végszámlával együtt számolható el.</w:t>
      </w:r>
    </w:p>
    <w:p w14:paraId="57E8C683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8146529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A Piacüzemeltetési Kft. köteles a pénzügyi elszámolás részeként az összesítőben feltüntetett minden bizonylatról számszaki és formai szempontból kifogástalan, a Kft. képviseletére jogosult által hitelesített másolatokat, bankszámlakivonatokat benyújtani. Köteles a támogatás felhasználása során az érvényes számviteli, pénzügyi, adó, közbeszerzési és egyéb gazdálkodási szabályokat betartani.</w:t>
      </w:r>
    </w:p>
    <w:p w14:paraId="61799A01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115F67A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elszámolás részeként külön nyilatkozni kell arról, hogy a feltüntetett költségek kifizetése előtt azok jogosságáról és összegszerűségéről előzetesen meggyőződött. </w:t>
      </w:r>
    </w:p>
    <w:p w14:paraId="129D5F32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A59AF78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Hiányos elszámolás, beszámoló nem fogadható el. A beszámoló határidejének elmulasztása vagy nem megfelelő teljesítése esetén az Önkormányzat szakmailag illetékes irodája írásban, határidő tűzésével felszólítja a Piacüzemeltetési Kft-t 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kötelezettsége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teljesítésére vagy a hiányok pótlására.</w:t>
      </w:r>
    </w:p>
    <w:p w14:paraId="1DAD722D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EE4AA5B" w14:textId="55AF31FA" w:rsidR="003B4B03" w:rsidRP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Amennyiben a Piacüzemeltetési Kft. a támogatás összegét, illetőleg annak egy részét nem a jelen szerződésben meghatározott célra használta fel, vagy a jelen szerződésben vállalt elszámolási kötelezettségét elmulasztotta, köteles a támogatás összegét, illetőleg annak a céllal ellentétes módon felhasznált részét az erre vonatkozó felszólítás kézhezvételétől számított 8 napon belül visszafizetni.</w:t>
      </w:r>
    </w:p>
    <w:p w14:paraId="497EC1FC" w14:textId="77777777" w:rsidR="003B4B03" w:rsidRPr="003B4B03" w:rsidRDefault="003B4B03" w:rsidP="003B4B03">
      <w:pPr>
        <w:suppressAutoHyphens/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</w:p>
    <w:p w14:paraId="55F19281" w14:textId="0E5772D8" w:rsidR="00562353" w:rsidRDefault="006B6249" w:rsidP="003B4B03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Az Önkormányzat szakmailag illetékes irodája az elszámolásokat ellenőrzi, é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 30 napon belül tájékoztatja a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Kft.-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t</w:t>
      </w:r>
      <w:proofErr w:type="spellEnd"/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 ellenőrzés eredményéről. Ha az elszámolás nem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hiányosan kerül benyújtásra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az Önkormányzat az elszámolást nem fogadja el, felhívja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Piacüzemeltetési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Kft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.-t</w:t>
      </w:r>
      <w:proofErr w:type="spellEnd"/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hiányosságok 15 napon belüli pótlására. Ha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Piacüzemeltetési Kft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. hiánypótlási kötelezettségének a megadott határidőig nem tesz eleget, az Önkormányzat elrendeli a támogatási összeg hiánypótlással érintett részének 30 napon belüli visszafizetését.</w:t>
      </w:r>
    </w:p>
    <w:p w14:paraId="4BDD7161" w14:textId="77777777" w:rsidR="003B4B03" w:rsidRPr="003B4B03" w:rsidRDefault="003B4B03" w:rsidP="003B4B03">
      <w:pPr>
        <w:suppressAutoHyphens/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5EA1943" w14:textId="17C82E6E" w:rsidR="00562353" w:rsidRDefault="006B6249" w:rsidP="007728D0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3B4B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III.2. b. pont szerinti visszatérítendő támogatást a beruházáshoz </w:t>
      </w:r>
      <w:proofErr w:type="gramStart"/>
      <w:r w:rsidR="003B4B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kapcsolódó  </w:t>
      </w:r>
      <w:r w:rsidR="00B716A5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ÁFA</w:t>
      </w:r>
      <w:proofErr w:type="gramEnd"/>
      <w:r w:rsidR="00B716A5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visszaigénylését követő 30 napon belül a Piacüzemeltetési Kft. köteles az Önkormányzat </w:t>
      </w:r>
      <w:r w:rsidR="00B716A5" w:rsidRPr="00562353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="00B716A5" w:rsidRPr="005623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</w:t>
      </w:r>
      <w:r w:rsidR="00B716A5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visszafizetni.</w:t>
      </w:r>
    </w:p>
    <w:p w14:paraId="75A9FCE3" w14:textId="77777777" w:rsidR="007728D0" w:rsidRPr="007728D0" w:rsidRDefault="007728D0" w:rsidP="007728D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AC93FAB" w14:textId="45C71884" w:rsidR="00562353" w:rsidRDefault="00B716A5" w:rsidP="00562353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3B4B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Projekt Irányító Hatósága 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által </w:t>
      </w:r>
      <w:r w:rsidR="003234D7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esetlegesen 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támogatási előlegként és</w:t>
      </w:r>
      <w:r w:rsidR="00874FC7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/vagy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támogatásként a Piacüzemeltetési Kft. részére folyósított összegeket a Piacüzemeltetési Kft. köteles az Önkormányzat </w:t>
      </w:r>
      <w:r w:rsidR="006B6249" w:rsidRPr="00562353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="006B6249" w:rsidRPr="005623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B4B03">
        <w:rPr>
          <w:rFonts w:ascii="Times New Roman" w:eastAsia="Times New Roman" w:hAnsi="Times New Roman" w:cs="Times New Roman"/>
          <w:sz w:val="24"/>
          <w:szCs w:val="24"/>
          <w:lang w:eastAsia="zh-CN"/>
        </w:rPr>
        <w:t>átutalni az adott összeg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beérkezését követő 30 napon belül. </w:t>
      </w:r>
    </w:p>
    <w:p w14:paraId="7B7EB156" w14:textId="77777777" w:rsidR="00562353" w:rsidRDefault="00562353" w:rsidP="00562353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D8499B5" w14:textId="259C6295" w:rsidR="003234D7" w:rsidRPr="00562353" w:rsidRDefault="003234D7" w:rsidP="00562353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Önkormányzattal történő végleges elszámolás lezárását követő 30 napon belül a Piacüzemeltetési Kft. köteles visszafizetni az esetlegesen fel nem használt támogatást az Önkormányzat </w:t>
      </w:r>
      <w:r w:rsidRPr="00562353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Pr="005623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számlaszámára.</w:t>
      </w:r>
    </w:p>
    <w:p w14:paraId="2A46D9F4" w14:textId="77777777" w:rsidR="006B6249" w:rsidRPr="00D53ADA" w:rsidRDefault="006B6249" w:rsidP="006B6249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719919B" w14:textId="77777777" w:rsidR="00B1045B" w:rsidRPr="00F416C6" w:rsidRDefault="00B1045B" w:rsidP="00B1045B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02DB109" w14:textId="21CC38A7" w:rsidR="00BA164D" w:rsidRPr="00F416C6" w:rsidRDefault="00BA164D" w:rsidP="0075088B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</w:t>
      </w:r>
      <w:r w:rsidR="00A4377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A támogatási szerződés kapcsolattartói:</w:t>
      </w:r>
    </w:p>
    <w:p w14:paraId="709B0E5A" w14:textId="77777777" w:rsidR="007728D0" w:rsidRDefault="007728D0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02F6D27" w14:textId="64A6DDE2" w:rsidR="00CC595E" w:rsidRDefault="00CC595E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Önkormányzat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szakmailag illetékes irodája részéről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067B3E20" w14:textId="07827814" w:rsidR="00CC595E" w:rsidRDefault="00CC595E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Tóth Csaba,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Klímavédelmi és Fenntarthatósági Kabinet</w:t>
      </w:r>
    </w:p>
    <w:p w14:paraId="410AF3A5" w14:textId="3345419A" w:rsidR="00CC595E" w:rsidRDefault="00CC595E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email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hyperlink r:id="rId7" w:history="1">
        <w:r w:rsidRPr="00F416C6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zh-CN"/>
          </w:rPr>
          <w:t>toth.csaba@erzsebetvaros.hu</w:t>
        </w:r>
      </w:hyperlink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, tel.: 06306180305</w:t>
      </w:r>
    </w:p>
    <w:p w14:paraId="2359A5DE" w14:textId="77777777" w:rsidR="00CC595E" w:rsidRDefault="00CC595E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8EAC0BE" w14:textId="77777777" w:rsidR="00CC595E" w:rsidRDefault="00B337A6" w:rsidP="00B337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32A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Kft.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részéről: </w:t>
      </w:r>
    </w:p>
    <w:p w14:paraId="68649A40" w14:textId="250DD2DB" w:rsidR="00CC595E" w:rsidRDefault="000809E8" w:rsidP="00B337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Dobai András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ügyvezető</w:t>
      </w:r>
    </w:p>
    <w:p w14:paraId="1B7FFE81" w14:textId="08495B71" w:rsidR="00B337A6" w:rsidRPr="00F416C6" w:rsidRDefault="00B337A6" w:rsidP="00B337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>email</w:t>
      </w:r>
      <w:proofErr w:type="gramEnd"/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hyperlink r:id="rId8" w:history="1">
        <w:r w:rsidR="000809E8" w:rsidRPr="0080772F">
          <w:rPr>
            <w:rStyle w:val="Hiperhivatkozs"/>
            <w:rFonts w:ascii="Times New Roman" w:hAnsi="Times New Roman" w:cs="Times New Roman"/>
            <w:sz w:val="24"/>
            <w:szCs w:val="24"/>
          </w:rPr>
          <w:t>dobai.andras@klauzalpiac.hu</w:t>
        </w:r>
      </w:hyperlink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>, tel.: 06</w:t>
      </w:r>
      <w:r w:rsidR="000809E8">
        <w:rPr>
          <w:rFonts w:ascii="Times New Roman" w:hAnsi="Times New Roman" w:cs="Times New Roman"/>
          <w:sz w:val="24"/>
          <w:szCs w:val="24"/>
        </w:rPr>
        <w:t>301313580</w:t>
      </w:r>
    </w:p>
    <w:p w14:paraId="03000F36" w14:textId="77777777" w:rsidR="00B1045B" w:rsidRPr="00F416C6" w:rsidRDefault="00B1045B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4543E3E" w14:textId="77777777" w:rsidR="00B1045B" w:rsidRDefault="00B1045B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660A2B7" w14:textId="77777777" w:rsidR="007728D0" w:rsidRDefault="007728D0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44F3838" w14:textId="77777777" w:rsidR="007728D0" w:rsidRDefault="007728D0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E2CB234" w14:textId="77777777" w:rsidR="007728D0" w:rsidRDefault="007728D0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3BD6A62" w14:textId="77777777" w:rsidR="007728D0" w:rsidRPr="00F416C6" w:rsidRDefault="007728D0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EE4B023" w14:textId="2DEE7B7A" w:rsidR="00594EE6" w:rsidRPr="00F416C6" w:rsidRDefault="00594EE6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V</w:t>
      </w:r>
      <w:r w:rsidR="00BA164D"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</w:t>
      </w:r>
      <w:r w:rsidR="002804F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Egyéb kikötések</w:t>
      </w:r>
    </w:p>
    <w:p w14:paraId="4645F080" w14:textId="77777777" w:rsidR="00594EE6" w:rsidRPr="00F416C6" w:rsidRDefault="00594EE6" w:rsidP="00B1045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284AC6" w14:textId="60B3917E" w:rsidR="00594EE6" w:rsidRPr="007F2821" w:rsidRDefault="00594EE6" w:rsidP="007F2821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28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Önkormányzatot a támogatás időtartama alatt ellenőrzési jog illeti meg, egyeztetett időpontokban a munkálatok megtekintésére, a költségvetés összegének felhasználásával kapcsolatos nyilvántartás és bizonylatok áttekintésére. </w:t>
      </w:r>
    </w:p>
    <w:p w14:paraId="18C95377" w14:textId="77777777" w:rsidR="00594EE6" w:rsidRPr="00F416C6" w:rsidRDefault="00594EE6" w:rsidP="007F2821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 költségvetési támogatások felhasználását, ha ennek a szerződéskötéskor hatályos közbeszerzésekről szóló törvény szerinti feltételei fennállnak, közbeszerzés alkalmazásához kell kötni és köteles a szerződéskötéskor hatályos közbeszerzésekről szóló törvény rendelkezéseit alkalmazni.</w:t>
      </w:r>
    </w:p>
    <w:p w14:paraId="7E93C548" w14:textId="650A6C7E" w:rsidR="00594EE6" w:rsidRPr="00F416C6" w:rsidRDefault="00594EE6" w:rsidP="007F2821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Amennyiben 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>a Piacüzemeltetési Kft.</w:t>
      </w:r>
      <w:r w:rsidR="00336DF7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jelen szerződésben foglalt adataiban (pl.: bankszá</w:t>
      </w:r>
      <w:r w:rsidR="00D47B6B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m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laszám) változás áll be, úgy a Piacüzemeltetési Kft.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ezt a változás bekövetkezte után haladéktalanul, de legkésőbb a változást követő 10 munkanapon belül köteles bejelenteni és a bejelentést iratokkal igazolni. </w:t>
      </w:r>
    </w:p>
    <w:p w14:paraId="06045F2F" w14:textId="23B1D676" w:rsidR="00594EE6" w:rsidRDefault="00594EE6" w:rsidP="007F2821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 szerződésben foglalt adatok változásában történt változás be nem jelentéséből adódó károkért és hátrányokért a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Piacüzemeltetési Kft.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felel.</w:t>
      </w:r>
    </w:p>
    <w:p w14:paraId="6E31488A" w14:textId="0521400C" w:rsidR="006851FD" w:rsidRPr="00C75051" w:rsidRDefault="006851FD" w:rsidP="007F2821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7505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EC7ECC">
        <w:rPr>
          <w:rFonts w:ascii="Times New Roman" w:eastAsia="Times New Roman" w:hAnsi="Times New Roman" w:cs="Times New Roman"/>
          <w:sz w:val="24"/>
          <w:szCs w:val="24"/>
          <w:lang w:eastAsia="zh-CN"/>
        </w:rPr>
        <w:t>Piacüzemeltetési Kft</w:t>
      </w:r>
      <w:r w:rsidR="007F282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Pr="00C7505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jelen szerződés aláírásával írásban kijelenti, illetve nyilatkozik arról, hogy</w:t>
      </w:r>
    </w:p>
    <w:p w14:paraId="73B8D1C3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 nem egyenlített köztartozása nincs (köztartozásnak minősül e szerződés alkalmazásában az esedékessé vált és még meg nem fizetett adótartozás, valamint járulék-, illeték- és vámtartozás),</w:t>
      </w:r>
    </w:p>
    <w:p w14:paraId="14541AF5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köztartozás mentességének igazolására a támogatási szerződés megkötését megelőzően 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részére bemutatja a 30 napnál nem régebbi nemleges adóigazolását vagy tájékoztatja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Önkormányzato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t, hogy szerepel a köztartozásmentes adózók adatbázisában</w:t>
      </w:r>
    </w:p>
    <w:p w14:paraId="799AD8E1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vele szemben az Áht. 48/B.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szerinti kizáró ok egyike sem és megfelel az Áht. 50. § (1) bekezdésében meghatározott követelményeknek, azaz </w:t>
      </w:r>
    </w:p>
    <w:p w14:paraId="447F3290" w14:textId="67A2BAD0" w:rsidR="006851FD" w:rsidRPr="00036B8B" w:rsidRDefault="006851FD" w:rsidP="003234D7">
      <w:pPr>
        <w:pStyle w:val="Listaszerbekezds"/>
        <w:spacing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megfelel a rendezett munkaügyi kapcsolatok követelményeinek;</w:t>
      </w:r>
    </w:p>
    <w:p w14:paraId="5EC39DD8" w14:textId="68E5AF14" w:rsidR="006851FD" w:rsidRPr="00036B8B" w:rsidRDefault="006851FD" w:rsidP="003234D7">
      <w:pPr>
        <w:pStyle w:val="Listaszerbekezds"/>
        <w:spacing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amennyiben irányadó rá, a köztulajdonban álló gazdasági társaságok takarékosabb működéséről szóló törvényben foglalt közzétételi kötelezettségének eleget tett, és </w:t>
      </w:r>
    </w:p>
    <w:p w14:paraId="35AA7BC6" w14:textId="3E0995F9" w:rsidR="006851FD" w:rsidRDefault="006851FD" w:rsidP="003234D7">
      <w:pPr>
        <w:pStyle w:val="Listaszerbekezds"/>
        <w:spacing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átlátható szervezetnek minősül. </w:t>
      </w:r>
    </w:p>
    <w:p w14:paraId="685B2794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jogerős végzéssel elrendelt felszámolási, csőd-, végelszámolási vagy egyéb – a megszüntetésre irányuló jogszabályokban meghatározott – eljárás alatt,</w:t>
      </w:r>
    </w:p>
    <w:p w14:paraId="0C0A5201" w14:textId="4F0BE281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 szerződéssel kapcsolatos nyilatkozatokban – különösen a 368/2011. (XII. 31.) Korm. rendelet 97.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foglalt eseteket -, a szerződéses adatokban foglaltak változása esetén, a változást követő 8 napon belül írásban tájékoztatja a</w:t>
      </w:r>
      <w:r w:rsidR="00EC7E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 w:rsidR="00EC7E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</w:p>
    <w:p w14:paraId="02F89FCC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felvétele,</w:t>
      </w:r>
    </w:p>
    <w:p w14:paraId="171707C4" w14:textId="4AA32D32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 xml:space="preserve">a Támogatást nem használja fel a </w:t>
      </w:r>
      <w:r w:rsidR="00EC7E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</w:t>
      </w:r>
      <w:proofErr w:type="spellStart"/>
      <w:r w:rsidR="00EC7ECC">
        <w:rPr>
          <w:rFonts w:ascii="Times New Roman" w:eastAsia="Times New Roman" w:hAnsi="Times New Roman" w:cs="Times New Roman"/>
          <w:sz w:val="24"/>
          <w:szCs w:val="24"/>
          <w:lang w:eastAsia="zh-CN"/>
        </w:rPr>
        <w:t>Kft</w:t>
      </w:r>
      <w:r w:rsidR="007F282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/>
          <w:sz w:val="24"/>
          <w:szCs w:val="24"/>
        </w:rPr>
        <w:t>-</w:t>
      </w:r>
      <w:r w:rsidRPr="00036B8B">
        <w:rPr>
          <w:rFonts w:ascii="Times New Roman" w:hAnsi="Times New Roman"/>
          <w:sz w:val="24"/>
          <w:szCs w:val="24"/>
        </w:rPr>
        <w:t>t</w:t>
      </w:r>
      <w:proofErr w:type="spellEnd"/>
      <w:r w:rsidRPr="00036B8B">
        <w:rPr>
          <w:rFonts w:ascii="Times New Roman" w:hAnsi="Times New Roman"/>
          <w:sz w:val="24"/>
          <w:szCs w:val="24"/>
        </w:rPr>
        <w:t xml:space="preserve"> terhelő határidőn túli lejárt adó, illeték vagy egyéb közteher törlesztésére,</w:t>
      </w:r>
    </w:p>
    <w:p w14:paraId="69919596" w14:textId="43229C99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harmadik személy irányában olyan kötelezettsége, amely a költségvetési támogatás céljána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 megvalósulását meghiúsíthatja.</w:t>
      </w:r>
    </w:p>
    <w:p w14:paraId="34640C46" w14:textId="77777777" w:rsidR="00B1045B" w:rsidRPr="00F416C6" w:rsidRDefault="00B1045B" w:rsidP="006851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D37B2AA" w14:textId="38874756" w:rsidR="00594EE6" w:rsidRPr="00F416C6" w:rsidRDefault="00594EE6" w:rsidP="00594EE6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6C6">
        <w:rPr>
          <w:rFonts w:ascii="Times New Roman" w:hAnsi="Times New Roman" w:cs="Times New Roman"/>
          <w:sz w:val="24"/>
          <w:szCs w:val="24"/>
        </w:rPr>
        <w:t xml:space="preserve">A jelen támogatási szerződésben nem szabályozott kérdésekben a </w:t>
      </w:r>
      <w:r w:rsidR="00BA164D" w:rsidRPr="00F416C6">
        <w:rPr>
          <w:rFonts w:ascii="Times New Roman" w:hAnsi="Times New Roman" w:cs="Times New Roman"/>
          <w:sz w:val="24"/>
          <w:szCs w:val="24"/>
        </w:rPr>
        <w:t>Polgári Törvénykönyvről szóló 2013. évi V. tör</w:t>
      </w:r>
      <w:r w:rsidR="00336DF7">
        <w:rPr>
          <w:rFonts w:ascii="Times New Roman" w:hAnsi="Times New Roman" w:cs="Times New Roman"/>
          <w:sz w:val="24"/>
          <w:szCs w:val="24"/>
        </w:rPr>
        <w:t>v</w:t>
      </w:r>
      <w:r w:rsidR="00BA164D" w:rsidRPr="00F416C6">
        <w:rPr>
          <w:rFonts w:ascii="Times New Roman" w:hAnsi="Times New Roman" w:cs="Times New Roman"/>
          <w:sz w:val="24"/>
          <w:szCs w:val="24"/>
        </w:rPr>
        <w:t>ény</w:t>
      </w:r>
      <w:r w:rsidR="00514C42">
        <w:rPr>
          <w:rFonts w:ascii="Times New Roman" w:hAnsi="Times New Roman" w:cs="Times New Roman"/>
          <w:sz w:val="24"/>
          <w:szCs w:val="24"/>
        </w:rPr>
        <w:t>,</w:t>
      </w:r>
      <w:r w:rsidRPr="00F416C6">
        <w:rPr>
          <w:rFonts w:ascii="Times New Roman" w:hAnsi="Times New Roman" w:cs="Times New Roman"/>
          <w:sz w:val="24"/>
          <w:szCs w:val="24"/>
        </w:rPr>
        <w:t xml:space="preserve"> valamint a tárgyhoz kapcsolódó egyéb jogszabályok vonatkozó rendelkezései az irányadók.</w:t>
      </w:r>
    </w:p>
    <w:p w14:paraId="5CCE30C5" w14:textId="167EFB72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</w:t>
      </w:r>
      <w:r w:rsidR="00336D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Kft.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egyben nyilatkozik, hogy a hivatkozott jogszabályokat ismeri, a benne foglaltakat magára nézve kötelezően elismeri.</w:t>
      </w:r>
    </w:p>
    <w:p w14:paraId="6D31F012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7ED1B6B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E41ABA4" w14:textId="6C5BDB52" w:rsidR="00594EE6" w:rsidRPr="00F416C6" w:rsidRDefault="000809E8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Budapest, 2023</w:t>
      </w:r>
      <w:r w:rsidR="00594EE6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594EE6" w:rsidRPr="00F416C6" w14:paraId="5CFBE988" w14:textId="77777777" w:rsidTr="009425F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78628F43" w14:textId="77777777" w:rsidR="00594EE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2F27C7A" w14:textId="77777777" w:rsidR="007728D0" w:rsidRPr="00F416C6" w:rsidRDefault="007728D0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81EF1A0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62883BB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......................................................................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Budapest Főváros VII. kerület Erzsébetváros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Önkormányzat képviseletében</w:t>
            </w:r>
          </w:p>
          <w:p w14:paraId="6B527978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Niedermüller Péter</w:t>
            </w:r>
          </w:p>
          <w:p w14:paraId="560AD6F2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78E4E08C" w14:textId="77777777" w:rsidR="00594EE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B9E0B65" w14:textId="77777777" w:rsidR="007728D0" w:rsidRPr="00F416C6" w:rsidRDefault="007728D0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F874481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BC9ABCF" w14:textId="34370E84" w:rsidR="00F416C6" w:rsidRDefault="00594EE6" w:rsidP="00F416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......................................................................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735D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Erzsébetvárosi Piacüzemeltetési Kft. </w:t>
            </w:r>
            <w:r w:rsid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képviseletében</w:t>
            </w:r>
          </w:p>
          <w:p w14:paraId="2486C51B" w14:textId="7C8DD66C" w:rsidR="00F416C6" w:rsidRDefault="000809E8" w:rsidP="00F416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Dobai András</w:t>
            </w:r>
          </w:p>
          <w:p w14:paraId="614454DA" w14:textId="0176E40A" w:rsidR="00F416C6" w:rsidRPr="00F416C6" w:rsidRDefault="00735DBF" w:rsidP="00F416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ügyvezető</w:t>
            </w:r>
          </w:p>
          <w:p w14:paraId="035C0D91" w14:textId="6A34EF35" w:rsidR="002241C7" w:rsidRPr="00F416C6" w:rsidRDefault="002241C7" w:rsidP="002241C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D811B29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39C216A9" w14:textId="77777777" w:rsidR="00B1045B" w:rsidRPr="00F416C6" w:rsidRDefault="00B1045B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5EC2F47" w14:textId="77777777" w:rsidR="00594EE6" w:rsidRDefault="00594EE6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Jogilag ellenőrizte:</w:t>
      </w:r>
    </w:p>
    <w:p w14:paraId="6927E893" w14:textId="77777777" w:rsidR="007728D0" w:rsidRPr="00F416C6" w:rsidRDefault="007728D0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0DEA77D" w14:textId="77777777" w:rsidR="00594EE6" w:rsidRPr="00F416C6" w:rsidRDefault="00594EE6" w:rsidP="00594EE6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14:paraId="68CC2114" w14:textId="763D9128" w:rsidR="00594EE6" w:rsidRPr="00F416C6" w:rsidRDefault="000809E8" w:rsidP="00594EE6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Tóth László</w:t>
      </w:r>
    </w:p>
    <w:p w14:paraId="7A1DDEB8" w14:textId="77777777" w:rsidR="00594EE6" w:rsidRPr="00F416C6" w:rsidRDefault="00594EE6" w:rsidP="00594EE6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jegyző</w:t>
      </w:r>
      <w:proofErr w:type="gramEnd"/>
    </w:p>
    <w:p w14:paraId="66F62C9B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D1A2894" w14:textId="77777777" w:rsidR="00B1045B" w:rsidRPr="00F416C6" w:rsidRDefault="00B1045B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F936951" w14:textId="77777777" w:rsidR="00594EE6" w:rsidRDefault="00594EE6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Pénzügyi ellenjegyző:</w:t>
      </w:r>
    </w:p>
    <w:p w14:paraId="3B1239CD" w14:textId="77777777" w:rsidR="007728D0" w:rsidRPr="00F416C6" w:rsidRDefault="007728D0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p w14:paraId="153C2112" w14:textId="77777777" w:rsidR="00594EE6" w:rsidRPr="00F416C6" w:rsidRDefault="00594EE6" w:rsidP="00594EE6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14:paraId="3ECD5E72" w14:textId="77777777" w:rsidR="00594EE6" w:rsidRPr="00F416C6" w:rsidRDefault="00594EE6" w:rsidP="00594EE6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Nemes Erzsébet</w:t>
      </w:r>
    </w:p>
    <w:p w14:paraId="67AD0A03" w14:textId="7AAEAA6C" w:rsidR="00594EE6" w:rsidRDefault="00594EE6" w:rsidP="00594EE6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gazdasági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vezető</w:t>
      </w:r>
    </w:p>
    <w:p w14:paraId="5A4E81EE" w14:textId="77777777" w:rsidR="00AB6613" w:rsidRDefault="00AB6613" w:rsidP="00AB6613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right="49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AB6613" w:rsidSect="002804F2">
      <w:footerReference w:type="default" r:id="rId9"/>
      <w:footerReference w:type="first" r:id="rId10"/>
      <w:pgSz w:w="11906" w:h="16838"/>
      <w:pgMar w:top="1417" w:right="1417" w:bottom="1417" w:left="1417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F3956" w14:textId="77777777" w:rsidR="00E1483A" w:rsidRDefault="00E1483A">
      <w:pPr>
        <w:spacing w:after="0" w:line="240" w:lineRule="auto"/>
      </w:pPr>
      <w:r>
        <w:separator/>
      </w:r>
    </w:p>
  </w:endnote>
  <w:endnote w:type="continuationSeparator" w:id="0">
    <w:p w14:paraId="16004772" w14:textId="77777777" w:rsidR="00E1483A" w:rsidRDefault="00E1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9929"/>
      <w:docPartObj>
        <w:docPartGallery w:val="Page Numbers (Bottom of Page)"/>
        <w:docPartUnique/>
      </w:docPartObj>
    </w:sdtPr>
    <w:sdtEndPr/>
    <w:sdtContent>
      <w:p w14:paraId="11B5FEA3" w14:textId="77777777" w:rsidR="00B43BDA" w:rsidRDefault="00DF5A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8D0">
          <w:rPr>
            <w:noProof/>
          </w:rPr>
          <w:t>5</w:t>
        </w:r>
        <w:r>
          <w:fldChar w:fldCharType="end"/>
        </w:r>
      </w:p>
    </w:sdtContent>
  </w:sdt>
  <w:p w14:paraId="0DF65BC1" w14:textId="77777777" w:rsidR="00B43BDA" w:rsidRDefault="00E1483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230584"/>
      <w:docPartObj>
        <w:docPartGallery w:val="Page Numbers (Bottom of Page)"/>
        <w:docPartUnique/>
      </w:docPartObj>
    </w:sdtPr>
    <w:sdtEndPr/>
    <w:sdtContent>
      <w:p w14:paraId="650276CF" w14:textId="77777777" w:rsidR="00B43BDA" w:rsidRPr="00315058" w:rsidRDefault="00DF5A93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2D95F" w14:textId="77777777" w:rsidR="00E1483A" w:rsidRDefault="00E1483A">
      <w:pPr>
        <w:spacing w:after="0" w:line="240" w:lineRule="auto"/>
      </w:pPr>
      <w:r>
        <w:separator/>
      </w:r>
    </w:p>
  </w:footnote>
  <w:footnote w:type="continuationSeparator" w:id="0">
    <w:p w14:paraId="48AF1D38" w14:textId="77777777" w:rsidR="00E1483A" w:rsidRDefault="00E14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2502A"/>
    <w:multiLevelType w:val="hybridMultilevel"/>
    <w:tmpl w:val="3C40DFDC"/>
    <w:lvl w:ilvl="0" w:tplc="040E0019">
      <w:start w:val="1"/>
      <w:numFmt w:val="lowerLetter"/>
      <w:lvlText w:val="%1.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88504D4"/>
    <w:multiLevelType w:val="hybridMultilevel"/>
    <w:tmpl w:val="FF645FA2"/>
    <w:lvl w:ilvl="0" w:tplc="AEF43844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C54204"/>
    <w:multiLevelType w:val="hybridMultilevel"/>
    <w:tmpl w:val="AAF64F68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A8202C"/>
    <w:multiLevelType w:val="hybridMultilevel"/>
    <w:tmpl w:val="F0DE342E"/>
    <w:lvl w:ilvl="0" w:tplc="402C25F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6098F"/>
    <w:multiLevelType w:val="hybridMultilevel"/>
    <w:tmpl w:val="FD96EAE4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27A12"/>
    <w:multiLevelType w:val="hybridMultilevel"/>
    <w:tmpl w:val="80F84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C774B"/>
    <w:multiLevelType w:val="hybridMultilevel"/>
    <w:tmpl w:val="D662FD68"/>
    <w:lvl w:ilvl="0" w:tplc="ADD8DC94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7FE42EF"/>
    <w:multiLevelType w:val="hybridMultilevel"/>
    <w:tmpl w:val="8DFA23D2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6F154E4"/>
    <w:multiLevelType w:val="hybridMultilevel"/>
    <w:tmpl w:val="2DF2E4C6"/>
    <w:lvl w:ilvl="0" w:tplc="D1FEA4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3" w15:restartNumberingAfterBreak="0">
    <w:nsid w:val="5E093B61"/>
    <w:multiLevelType w:val="hybridMultilevel"/>
    <w:tmpl w:val="F82C6EE6"/>
    <w:lvl w:ilvl="0" w:tplc="A04275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3E05AFD"/>
    <w:multiLevelType w:val="hybridMultilevel"/>
    <w:tmpl w:val="D4D8DD1C"/>
    <w:lvl w:ilvl="0" w:tplc="F80697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12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1"/>
  </w:num>
  <w:num w:numId="10">
    <w:abstractNumId w:val="10"/>
  </w:num>
  <w:num w:numId="11">
    <w:abstractNumId w:val="14"/>
  </w:num>
  <w:num w:numId="12">
    <w:abstractNumId w:val="4"/>
  </w:num>
  <w:num w:numId="13">
    <w:abstractNumId w:val="9"/>
  </w:num>
  <w:num w:numId="14">
    <w:abstractNumId w:val="8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DE"/>
    <w:rsid w:val="00000890"/>
    <w:rsid w:val="00015058"/>
    <w:rsid w:val="0003631A"/>
    <w:rsid w:val="00040FE0"/>
    <w:rsid w:val="000809E8"/>
    <w:rsid w:val="000F7F85"/>
    <w:rsid w:val="00124743"/>
    <w:rsid w:val="0012789A"/>
    <w:rsid w:val="00133A4D"/>
    <w:rsid w:val="001554EB"/>
    <w:rsid w:val="00161040"/>
    <w:rsid w:val="001A1AA5"/>
    <w:rsid w:val="002131A7"/>
    <w:rsid w:val="002241C7"/>
    <w:rsid w:val="00226212"/>
    <w:rsid w:val="00253741"/>
    <w:rsid w:val="002804F2"/>
    <w:rsid w:val="002946F2"/>
    <w:rsid w:val="002B0539"/>
    <w:rsid w:val="0032152B"/>
    <w:rsid w:val="003234D7"/>
    <w:rsid w:val="00327E05"/>
    <w:rsid w:val="00336DF7"/>
    <w:rsid w:val="003466B0"/>
    <w:rsid w:val="00370992"/>
    <w:rsid w:val="00376CEE"/>
    <w:rsid w:val="003A2740"/>
    <w:rsid w:val="003B4B03"/>
    <w:rsid w:val="003D6E9A"/>
    <w:rsid w:val="003F451B"/>
    <w:rsid w:val="00400D6E"/>
    <w:rsid w:val="00404574"/>
    <w:rsid w:val="004073B7"/>
    <w:rsid w:val="0041456F"/>
    <w:rsid w:val="0042774C"/>
    <w:rsid w:val="0046334C"/>
    <w:rsid w:val="004B0F2F"/>
    <w:rsid w:val="004B512F"/>
    <w:rsid w:val="004C1858"/>
    <w:rsid w:val="00505E71"/>
    <w:rsid w:val="00507E86"/>
    <w:rsid w:val="00514C42"/>
    <w:rsid w:val="00562353"/>
    <w:rsid w:val="00594EE6"/>
    <w:rsid w:val="005A1815"/>
    <w:rsid w:val="005A5CFE"/>
    <w:rsid w:val="005B54E2"/>
    <w:rsid w:val="005F1DC9"/>
    <w:rsid w:val="005F4ECC"/>
    <w:rsid w:val="006230B3"/>
    <w:rsid w:val="00643AD8"/>
    <w:rsid w:val="00652B17"/>
    <w:rsid w:val="00656231"/>
    <w:rsid w:val="006569E4"/>
    <w:rsid w:val="006851FD"/>
    <w:rsid w:val="006927DE"/>
    <w:rsid w:val="006B495A"/>
    <w:rsid w:val="006B6249"/>
    <w:rsid w:val="006F2D33"/>
    <w:rsid w:val="00735DBF"/>
    <w:rsid w:val="0075088B"/>
    <w:rsid w:val="007728D0"/>
    <w:rsid w:val="00797CEC"/>
    <w:rsid w:val="007A5F1A"/>
    <w:rsid w:val="007B7F5C"/>
    <w:rsid w:val="007F2821"/>
    <w:rsid w:val="007F3691"/>
    <w:rsid w:val="00810F0B"/>
    <w:rsid w:val="00816CBF"/>
    <w:rsid w:val="00840039"/>
    <w:rsid w:val="00854C26"/>
    <w:rsid w:val="0087247D"/>
    <w:rsid w:val="00874FC7"/>
    <w:rsid w:val="00894B25"/>
    <w:rsid w:val="008B0F53"/>
    <w:rsid w:val="008D4C47"/>
    <w:rsid w:val="00913C5D"/>
    <w:rsid w:val="00922FD3"/>
    <w:rsid w:val="00950745"/>
    <w:rsid w:val="00982212"/>
    <w:rsid w:val="009A11DC"/>
    <w:rsid w:val="009C55D2"/>
    <w:rsid w:val="009D1BE8"/>
    <w:rsid w:val="009E4FF4"/>
    <w:rsid w:val="00A11CE9"/>
    <w:rsid w:val="00A208B0"/>
    <w:rsid w:val="00A43773"/>
    <w:rsid w:val="00A5394A"/>
    <w:rsid w:val="00A844FC"/>
    <w:rsid w:val="00A9433A"/>
    <w:rsid w:val="00AA7EBB"/>
    <w:rsid w:val="00AB6613"/>
    <w:rsid w:val="00AB7ACF"/>
    <w:rsid w:val="00AE149D"/>
    <w:rsid w:val="00B05CC7"/>
    <w:rsid w:val="00B1045B"/>
    <w:rsid w:val="00B337A6"/>
    <w:rsid w:val="00B337DA"/>
    <w:rsid w:val="00B3782E"/>
    <w:rsid w:val="00B37D71"/>
    <w:rsid w:val="00B5468B"/>
    <w:rsid w:val="00B62B68"/>
    <w:rsid w:val="00B716A5"/>
    <w:rsid w:val="00B8311D"/>
    <w:rsid w:val="00B914A3"/>
    <w:rsid w:val="00B95A68"/>
    <w:rsid w:val="00BA164D"/>
    <w:rsid w:val="00BB2309"/>
    <w:rsid w:val="00BE606A"/>
    <w:rsid w:val="00C37405"/>
    <w:rsid w:val="00C40D73"/>
    <w:rsid w:val="00C64C65"/>
    <w:rsid w:val="00CC595E"/>
    <w:rsid w:val="00CE1626"/>
    <w:rsid w:val="00CE3699"/>
    <w:rsid w:val="00CE5207"/>
    <w:rsid w:val="00D01329"/>
    <w:rsid w:val="00D029EB"/>
    <w:rsid w:val="00D04122"/>
    <w:rsid w:val="00D1324C"/>
    <w:rsid w:val="00D15F3F"/>
    <w:rsid w:val="00D333B3"/>
    <w:rsid w:val="00D47B6B"/>
    <w:rsid w:val="00D52F69"/>
    <w:rsid w:val="00D54516"/>
    <w:rsid w:val="00D663A6"/>
    <w:rsid w:val="00D829C2"/>
    <w:rsid w:val="00DB1E25"/>
    <w:rsid w:val="00DC0884"/>
    <w:rsid w:val="00DD793E"/>
    <w:rsid w:val="00DF5A93"/>
    <w:rsid w:val="00DF72CF"/>
    <w:rsid w:val="00DF7FF1"/>
    <w:rsid w:val="00E1483A"/>
    <w:rsid w:val="00E214AE"/>
    <w:rsid w:val="00E25CA1"/>
    <w:rsid w:val="00E413B8"/>
    <w:rsid w:val="00E95B53"/>
    <w:rsid w:val="00EC7ECC"/>
    <w:rsid w:val="00F037AB"/>
    <w:rsid w:val="00F14F01"/>
    <w:rsid w:val="00F26BD7"/>
    <w:rsid w:val="00F416C6"/>
    <w:rsid w:val="00F85057"/>
    <w:rsid w:val="00FE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48FA"/>
  <w15:chartTrackingRefBased/>
  <w15:docId w15:val="{CF27AE07-D09E-4FF0-9F49-28E3B548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0992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92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27DE"/>
  </w:style>
  <w:style w:type="paragraph" w:styleId="Listaszerbekezds">
    <w:name w:val="List Paragraph"/>
    <w:basedOn w:val="Norml"/>
    <w:uiPriority w:val="34"/>
    <w:qFormat/>
    <w:rsid w:val="006927DE"/>
    <w:pPr>
      <w:ind w:left="720"/>
      <w:contextualSpacing/>
    </w:pPr>
  </w:style>
  <w:style w:type="paragraph" w:customStyle="1" w:styleId="Listaszerbekezds1">
    <w:name w:val="Listaszerű bekezdés1"/>
    <w:basedOn w:val="Norml"/>
    <w:rsid w:val="006927DE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6927DE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33A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33A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33A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33A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33A4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3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3A4D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A53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szam">
    <w:name w:val="adoszam"/>
    <w:basedOn w:val="Bekezdsalapbettpusa"/>
    <w:rsid w:val="00370992"/>
  </w:style>
  <w:style w:type="character" w:styleId="Mrltotthiperhivatkozs">
    <w:name w:val="FollowedHyperlink"/>
    <w:basedOn w:val="Bekezdsalapbettpusa"/>
    <w:uiPriority w:val="99"/>
    <w:semiHidden/>
    <w:unhideWhenUsed/>
    <w:rsid w:val="00CC59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9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bai.andras@klauzalpiac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th.csaba@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1417</Words>
  <Characters>9779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Mihácsi Krisztián</dc:creator>
  <cp:keywords/>
  <dc:description/>
  <cp:lastModifiedBy>Mezeiné dr. Ludvai Erzsébet</cp:lastModifiedBy>
  <cp:revision>9</cp:revision>
  <dcterms:created xsi:type="dcterms:W3CDTF">2023-05-08T06:52:00Z</dcterms:created>
  <dcterms:modified xsi:type="dcterms:W3CDTF">2023-05-10T13:51:00Z</dcterms:modified>
</cp:coreProperties>
</file>