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0C96B" w14:textId="32664687" w:rsidR="00CE705B" w:rsidRDefault="00E1197F" w:rsidP="00CE705B">
      <w:pPr>
        <w:pStyle w:val="Listaszerbekezds"/>
        <w:ind w:left="426"/>
      </w:pPr>
      <w:r>
        <w:t>8</w:t>
      </w:r>
      <w:r w:rsidR="00CE705B">
        <w:t>. melléklet</w:t>
      </w:r>
    </w:p>
    <w:p w14:paraId="425BE6A9" w14:textId="0C5EAF87" w:rsidR="00CE705B" w:rsidRDefault="00CE705B" w:rsidP="00CE705B">
      <w:pPr>
        <w:pStyle w:val="Listaszerbekezds"/>
        <w:ind w:left="426"/>
      </w:pPr>
    </w:p>
    <w:p w14:paraId="27807921" w14:textId="027B9A7A" w:rsidR="000C4FC3" w:rsidRDefault="000C4FC3" w:rsidP="00142B07">
      <w:pPr>
        <w:pStyle w:val="Listaszerbekezds"/>
        <w:ind w:left="426"/>
        <w:jc w:val="center"/>
        <w:rPr>
          <w:b/>
        </w:rPr>
      </w:pPr>
      <w:r w:rsidRPr="00E1197F">
        <w:rPr>
          <w:b/>
        </w:rPr>
        <w:t>MŰKÖDÉSI KÖLTSÉGEK ELSZÁMOLÁSA</w:t>
      </w:r>
    </w:p>
    <w:p w14:paraId="5AE1DB10" w14:textId="77777777" w:rsidR="00160F92" w:rsidRPr="00683D2B" w:rsidRDefault="00160F92" w:rsidP="00142B07">
      <w:pPr>
        <w:pStyle w:val="Listaszerbekezds"/>
        <w:ind w:left="426"/>
        <w:jc w:val="center"/>
        <w:rPr>
          <w:b/>
        </w:rPr>
      </w:pPr>
    </w:p>
    <w:p w14:paraId="43AC8842" w14:textId="6EA786AE" w:rsidR="00E1197F" w:rsidRDefault="00E1197F" w:rsidP="00683D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D2B">
        <w:rPr>
          <w:rFonts w:ascii="Times New Roman" w:hAnsi="Times New Roman" w:cs="Times New Roman"/>
          <w:sz w:val="24"/>
          <w:szCs w:val="24"/>
        </w:rPr>
        <w:t xml:space="preserve">1. </w:t>
      </w:r>
      <w:r w:rsidR="00375508" w:rsidRPr="00683D2B">
        <w:rPr>
          <w:rFonts w:ascii="Times New Roman" w:hAnsi="Times New Roman" w:cs="Times New Roman"/>
          <w:sz w:val="24"/>
          <w:szCs w:val="24"/>
        </w:rPr>
        <w:t xml:space="preserve">A Felek megállapodnak, hogy az Önkormányzat havonként megtéríti </w:t>
      </w:r>
      <w:r w:rsidR="00FD38F5" w:rsidRPr="00683D2B">
        <w:rPr>
          <w:rFonts w:ascii="Times New Roman" w:hAnsi="Times New Roman" w:cs="Times New Roman"/>
          <w:sz w:val="24"/>
          <w:szCs w:val="24"/>
        </w:rPr>
        <w:t>a</w:t>
      </w:r>
      <w:r w:rsidR="00914BE7" w:rsidRPr="00683D2B">
        <w:rPr>
          <w:rFonts w:ascii="Times New Roman" w:hAnsi="Times New Roman" w:cs="Times New Roman"/>
          <w:sz w:val="24"/>
          <w:szCs w:val="24"/>
        </w:rPr>
        <w:t xml:space="preserve">z Erzsébetváros </w:t>
      </w:r>
      <w:r w:rsidRPr="00683D2B">
        <w:rPr>
          <w:rFonts w:ascii="Times New Roman" w:hAnsi="Times New Roman" w:cs="Times New Roman"/>
          <w:i/>
          <w:sz w:val="24"/>
          <w:szCs w:val="24"/>
        </w:rPr>
        <w:t>Nonprofit</w:t>
      </w:r>
      <w:r w:rsidRPr="00683D2B">
        <w:rPr>
          <w:rFonts w:ascii="Times New Roman" w:hAnsi="Times New Roman" w:cs="Times New Roman"/>
          <w:sz w:val="24"/>
          <w:szCs w:val="24"/>
        </w:rPr>
        <w:t xml:space="preserve"> </w:t>
      </w:r>
      <w:r w:rsidR="00914BE7" w:rsidRPr="00E1197F">
        <w:rPr>
          <w:rFonts w:ascii="Times New Roman" w:hAnsi="Times New Roman" w:cs="Times New Roman"/>
          <w:sz w:val="24"/>
          <w:szCs w:val="24"/>
        </w:rPr>
        <w:t>Kft. részére a</w:t>
      </w:r>
      <w:r w:rsidR="00FD38F5" w:rsidRPr="00031DDF">
        <w:rPr>
          <w:rFonts w:ascii="Times New Roman" w:hAnsi="Times New Roman" w:cs="Times New Roman"/>
          <w:sz w:val="24"/>
          <w:szCs w:val="24"/>
        </w:rPr>
        <w:t xml:space="preserve"> </w:t>
      </w:r>
      <w:r w:rsidR="00914BE7" w:rsidRPr="00031DDF">
        <w:rPr>
          <w:rFonts w:ascii="Times New Roman" w:hAnsi="Times New Roman" w:cs="Times New Roman"/>
          <w:sz w:val="24"/>
          <w:szCs w:val="24"/>
        </w:rPr>
        <w:t xml:space="preserve">Feladatellátási szerződés </w:t>
      </w:r>
      <w:r w:rsidR="001B12C3" w:rsidRPr="00031DDF">
        <w:rPr>
          <w:rFonts w:ascii="Times New Roman" w:hAnsi="Times New Roman" w:cs="Times New Roman"/>
          <w:sz w:val="24"/>
          <w:szCs w:val="24"/>
        </w:rPr>
        <w:t>1-</w:t>
      </w:r>
      <w:r w:rsidRPr="00683D2B">
        <w:rPr>
          <w:rFonts w:ascii="Times New Roman" w:hAnsi="Times New Roman" w:cs="Times New Roman"/>
          <w:sz w:val="24"/>
          <w:szCs w:val="24"/>
        </w:rPr>
        <w:t>7</w:t>
      </w:r>
      <w:r w:rsidR="001B12C3" w:rsidRPr="00E1197F">
        <w:rPr>
          <w:rFonts w:ascii="Times New Roman" w:hAnsi="Times New Roman" w:cs="Times New Roman"/>
          <w:sz w:val="24"/>
          <w:szCs w:val="24"/>
        </w:rPr>
        <w:t xml:space="preserve">. mellékletei alapján </w:t>
      </w:r>
      <w:r w:rsidR="00375508" w:rsidRPr="00031DDF">
        <w:rPr>
          <w:rFonts w:ascii="Times New Roman" w:hAnsi="Times New Roman" w:cs="Times New Roman"/>
          <w:sz w:val="24"/>
          <w:szCs w:val="24"/>
        </w:rPr>
        <w:t xml:space="preserve">el nem számolható </w:t>
      </w:r>
      <w:r w:rsidR="001B12C3" w:rsidRPr="00031DDF">
        <w:rPr>
          <w:rFonts w:ascii="Times New Roman" w:hAnsi="Times New Roman" w:cs="Times New Roman"/>
          <w:sz w:val="24"/>
          <w:szCs w:val="24"/>
        </w:rPr>
        <w:t xml:space="preserve">működési </w:t>
      </w:r>
      <w:r w:rsidR="00375508" w:rsidRPr="00031DDF">
        <w:rPr>
          <w:rFonts w:ascii="Times New Roman" w:hAnsi="Times New Roman" w:cs="Times New Roman"/>
          <w:sz w:val="24"/>
          <w:szCs w:val="24"/>
        </w:rPr>
        <w:t xml:space="preserve">költségeit oly módon, hogy </w:t>
      </w:r>
      <w:r w:rsidRPr="00683D2B">
        <w:rPr>
          <w:rFonts w:ascii="Times New Roman" w:hAnsi="Times New Roman" w:cs="Times New Roman"/>
          <w:sz w:val="24"/>
          <w:szCs w:val="24"/>
        </w:rPr>
        <w:t xml:space="preserve">a havi működési költségek </w:t>
      </w:r>
      <w:r w:rsidRPr="00031DDF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E1197F">
        <w:rPr>
          <w:rFonts w:ascii="Times New Roman" w:hAnsi="Times New Roman" w:cs="Times New Roman"/>
          <w:i/>
          <w:sz w:val="24"/>
          <w:szCs w:val="24"/>
        </w:rPr>
        <w:t xml:space="preserve">köztisztasági feladatellátásra, zöldfelület feladatellátásra és az általános karbantartásra kerülnek felosztásra. </w:t>
      </w:r>
      <w:r w:rsidR="00031DDF">
        <w:rPr>
          <w:rFonts w:ascii="Times New Roman" w:hAnsi="Times New Roman" w:cs="Times New Roman"/>
          <w:i/>
          <w:sz w:val="24"/>
          <w:szCs w:val="24"/>
        </w:rPr>
        <w:t xml:space="preserve">A felmerült működési költségekről külön számla nem kerül kiállításra, azok havi költségei </w:t>
      </w:r>
      <w:r w:rsidR="00617F04">
        <w:rPr>
          <w:rFonts w:ascii="Times New Roman" w:hAnsi="Times New Roman" w:cs="Times New Roman"/>
          <w:i/>
          <w:sz w:val="24"/>
          <w:szCs w:val="24"/>
        </w:rPr>
        <w:t xml:space="preserve">a havi tételes elszámolás alapján </w:t>
      </w:r>
      <w:r w:rsidR="00031DDF">
        <w:rPr>
          <w:rFonts w:ascii="Times New Roman" w:hAnsi="Times New Roman" w:cs="Times New Roman"/>
          <w:i/>
          <w:sz w:val="24"/>
          <w:szCs w:val="24"/>
        </w:rPr>
        <w:t xml:space="preserve">felosztásra kerülnek a </w:t>
      </w:r>
      <w:r w:rsidR="00031DDF" w:rsidRPr="00E62F5D">
        <w:rPr>
          <w:rFonts w:ascii="Times New Roman" w:hAnsi="Times New Roman" w:cs="Times New Roman"/>
          <w:i/>
          <w:sz w:val="24"/>
          <w:szCs w:val="24"/>
        </w:rPr>
        <w:t xml:space="preserve">köztisztasági feladatellátásra, zöldfelület feladatellátásra és az általános karbantartásra </w:t>
      </w:r>
      <w:r w:rsidR="00031DDF">
        <w:rPr>
          <w:rFonts w:ascii="Times New Roman" w:hAnsi="Times New Roman" w:cs="Times New Roman"/>
          <w:i/>
          <w:sz w:val="24"/>
          <w:szCs w:val="24"/>
        </w:rPr>
        <w:t xml:space="preserve">és e három szakterület számlájában kerülnek </w:t>
      </w:r>
      <w:r w:rsidR="003E164C">
        <w:rPr>
          <w:rFonts w:ascii="Times New Roman" w:hAnsi="Times New Roman" w:cs="Times New Roman"/>
          <w:i/>
          <w:sz w:val="24"/>
          <w:szCs w:val="24"/>
        </w:rPr>
        <w:t>leszámlázásra</w:t>
      </w:r>
      <w:r w:rsidR="00031DD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7C3DE7D6" w14:textId="663EDB3F" w:rsidR="00031DDF" w:rsidRDefault="00031DDF" w:rsidP="00683D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1DDF">
        <w:rPr>
          <w:rFonts w:ascii="Times New Roman" w:hAnsi="Times New Roman" w:cs="Times New Roman"/>
          <w:i/>
          <w:sz w:val="24"/>
          <w:szCs w:val="24"/>
        </w:rPr>
        <w:t>A havi m</w:t>
      </w:r>
      <w:r>
        <w:rPr>
          <w:rFonts w:ascii="Times New Roman" w:hAnsi="Times New Roman" w:cs="Times New Roman"/>
          <w:i/>
          <w:sz w:val="24"/>
          <w:szCs w:val="24"/>
        </w:rPr>
        <w:t>ű</w:t>
      </w:r>
      <w:r w:rsidRPr="00683D2B">
        <w:rPr>
          <w:rFonts w:ascii="Times New Roman" w:hAnsi="Times New Roman" w:cs="Times New Roman"/>
          <w:i/>
          <w:sz w:val="24"/>
          <w:szCs w:val="24"/>
        </w:rPr>
        <w:t xml:space="preserve">ködési költségek </w:t>
      </w:r>
      <w:r>
        <w:rPr>
          <w:rFonts w:ascii="Times New Roman" w:hAnsi="Times New Roman" w:cs="Times New Roman"/>
          <w:i/>
          <w:sz w:val="24"/>
          <w:szCs w:val="24"/>
        </w:rPr>
        <w:t>az alábbi</w:t>
      </w:r>
      <w:r w:rsidR="00357A3A">
        <w:rPr>
          <w:rFonts w:ascii="Times New Roman" w:hAnsi="Times New Roman" w:cs="Times New Roman"/>
          <w:i/>
          <w:sz w:val="24"/>
          <w:szCs w:val="24"/>
        </w:rPr>
        <w:t xml:space="preserve"> mértékben kerülnek felosztásra:</w:t>
      </w:r>
    </w:p>
    <w:p w14:paraId="146DEA23" w14:textId="4667DEA8" w:rsidR="00357A3A" w:rsidRDefault="00357A3A" w:rsidP="00683D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</w:t>
      </w:r>
      <w:r w:rsidRPr="00E62F5D">
        <w:rPr>
          <w:rFonts w:ascii="Times New Roman" w:hAnsi="Times New Roman" w:cs="Times New Roman"/>
          <w:i/>
          <w:sz w:val="24"/>
          <w:szCs w:val="24"/>
        </w:rPr>
        <w:t>öztisztasági feladatellátásra</w:t>
      </w:r>
      <w:r w:rsidRPr="00C8555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C85551" w:rsidRPr="00C85551">
        <w:rPr>
          <w:rFonts w:ascii="Times New Roman" w:hAnsi="Times New Roman" w:cs="Times New Roman"/>
          <w:b/>
          <w:i/>
          <w:sz w:val="24"/>
          <w:szCs w:val="24"/>
        </w:rPr>
        <w:t xml:space="preserve"> 64,0</w:t>
      </w:r>
      <w:r w:rsidRPr="00C85551">
        <w:rPr>
          <w:rFonts w:ascii="Times New Roman" w:hAnsi="Times New Roman" w:cs="Times New Roman"/>
          <w:b/>
          <w:i/>
          <w:sz w:val="24"/>
          <w:szCs w:val="24"/>
        </w:rPr>
        <w:t xml:space="preserve"> %</w:t>
      </w:r>
    </w:p>
    <w:p w14:paraId="261B332D" w14:textId="23776F5C" w:rsidR="00357A3A" w:rsidRDefault="00357A3A" w:rsidP="00683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Zöldfelület feladatellátásra: </w:t>
      </w:r>
      <w:r w:rsidR="00C85551" w:rsidRPr="00C85551">
        <w:rPr>
          <w:rFonts w:ascii="Times New Roman" w:hAnsi="Times New Roman" w:cs="Times New Roman"/>
          <w:b/>
          <w:i/>
          <w:sz w:val="24"/>
          <w:szCs w:val="24"/>
        </w:rPr>
        <w:t>27,0</w:t>
      </w:r>
      <w:r w:rsidRPr="00C855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85551">
        <w:rPr>
          <w:rFonts w:ascii="Times New Roman" w:hAnsi="Times New Roman" w:cs="Times New Roman"/>
          <w:b/>
          <w:sz w:val="24"/>
          <w:szCs w:val="24"/>
        </w:rPr>
        <w:t>%</w:t>
      </w:r>
    </w:p>
    <w:p w14:paraId="3F392F06" w14:textId="6D77B50A" w:rsidR="00357A3A" w:rsidRDefault="00357A3A" w:rsidP="00683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D2B">
        <w:rPr>
          <w:rFonts w:ascii="Times New Roman" w:hAnsi="Times New Roman" w:cs="Times New Roman"/>
          <w:i/>
          <w:sz w:val="24"/>
          <w:szCs w:val="24"/>
        </w:rPr>
        <w:t>Általános karbantartásra:</w:t>
      </w:r>
      <w:r w:rsidR="00C855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5551" w:rsidRPr="00C85551">
        <w:rPr>
          <w:rFonts w:ascii="Times New Roman" w:hAnsi="Times New Roman" w:cs="Times New Roman"/>
          <w:b/>
          <w:i/>
          <w:sz w:val="24"/>
          <w:szCs w:val="24"/>
        </w:rPr>
        <w:t>9,0</w:t>
      </w:r>
      <w:r w:rsidRPr="00C85551">
        <w:rPr>
          <w:rFonts w:ascii="Times New Roman" w:hAnsi="Times New Roman" w:cs="Times New Roman"/>
          <w:b/>
          <w:sz w:val="24"/>
          <w:szCs w:val="24"/>
        </w:rPr>
        <w:t xml:space="preserve"> %</w:t>
      </w:r>
    </w:p>
    <w:p w14:paraId="6A57EE7E" w14:textId="77777777" w:rsidR="00357A3A" w:rsidRPr="00357A3A" w:rsidRDefault="00357A3A" w:rsidP="00683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42843" w14:textId="77777777" w:rsidR="000C4FC3" w:rsidRPr="00E1197F" w:rsidRDefault="000C4FC3" w:rsidP="00683D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DDF">
        <w:rPr>
          <w:rFonts w:ascii="Times New Roman" w:hAnsi="Times New Roman" w:cs="Times New Roman"/>
          <w:sz w:val="24"/>
          <w:szCs w:val="24"/>
        </w:rPr>
        <w:t>Az 1. pontban meghatározott működési költségek az alábbi költségelemeket foglalja magában:</w:t>
      </w:r>
    </w:p>
    <w:p w14:paraId="3D799EC2" w14:textId="77777777" w:rsidR="000C4FC3" w:rsidRPr="00E1197F" w:rsidRDefault="000C4FC3" w:rsidP="00142B07">
      <w:pPr>
        <w:pStyle w:val="Listaszerbekezds"/>
        <w:rPr>
          <w:rFonts w:cs="Times New Roman"/>
          <w:szCs w:val="24"/>
        </w:rPr>
      </w:pPr>
    </w:p>
    <w:p w14:paraId="26699B5C" w14:textId="42335A5B" w:rsidR="004560E2" w:rsidRPr="00E1197F" w:rsidRDefault="00375508" w:rsidP="00142B07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E1197F">
        <w:rPr>
          <w:rFonts w:cs="Times New Roman"/>
          <w:szCs w:val="24"/>
        </w:rPr>
        <w:t>központi bérköltségek és járulékai</w:t>
      </w:r>
    </w:p>
    <w:p w14:paraId="43D48F51" w14:textId="67921F03" w:rsidR="00375508" w:rsidRPr="00E1197F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E1197F">
        <w:rPr>
          <w:rFonts w:cs="Times New Roman"/>
          <w:szCs w:val="24"/>
        </w:rPr>
        <w:t>költségtérítések</w:t>
      </w:r>
    </w:p>
    <w:p w14:paraId="4C8AED1E" w14:textId="24752B74" w:rsidR="00375508" w:rsidRPr="00E1197F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E1197F">
        <w:rPr>
          <w:rFonts w:cs="Times New Roman"/>
          <w:szCs w:val="24"/>
        </w:rPr>
        <w:t>szolgáltatások költsége (könyvelési költségek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könyvvizsgálat, </w:t>
      </w:r>
      <w:r w:rsidR="00FD38F5" w:rsidRPr="00E1197F">
        <w:rPr>
          <w:rFonts w:cs="Times New Roman"/>
          <w:szCs w:val="24"/>
        </w:rPr>
        <w:t xml:space="preserve">biztosítási költségek, </w:t>
      </w:r>
      <w:r w:rsidRPr="00E1197F">
        <w:rPr>
          <w:rFonts w:cs="Times New Roman"/>
          <w:szCs w:val="24"/>
        </w:rPr>
        <w:t>másológépek bérleti díja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informatikai </w:t>
      </w:r>
      <w:r w:rsidR="004560E2" w:rsidRPr="00E1197F">
        <w:rPr>
          <w:rFonts w:cs="Times New Roman"/>
          <w:szCs w:val="24"/>
        </w:rPr>
        <w:t xml:space="preserve">rendszerek, </w:t>
      </w:r>
      <w:r w:rsidRPr="00E1197F">
        <w:rPr>
          <w:rFonts w:cs="Times New Roman"/>
          <w:szCs w:val="24"/>
        </w:rPr>
        <w:t>szolgáltatások költsége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postaköltség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GDPR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üzemorvos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bankköltség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pénzügyi és tanácsadási szolgáltatás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műszaki menedzsment díja jogszabály által műszaki ellenőri tevékenységet igénylő feladatok esetében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egyéb szolgáltatások költségei</w:t>
      </w:r>
      <w:r w:rsidR="004560E2" w:rsidRPr="00E1197F">
        <w:rPr>
          <w:rFonts w:cs="Times New Roman"/>
          <w:szCs w:val="24"/>
        </w:rPr>
        <w:t>, stb</w:t>
      </w:r>
      <w:r w:rsidR="00420CBD" w:rsidRPr="00E1197F">
        <w:rPr>
          <w:rFonts w:cs="Times New Roman"/>
          <w:szCs w:val="24"/>
        </w:rPr>
        <w:t>.</w:t>
      </w:r>
      <w:r w:rsidRPr="00E1197F">
        <w:rPr>
          <w:rFonts w:cs="Times New Roman"/>
          <w:szCs w:val="24"/>
        </w:rPr>
        <w:t xml:space="preserve">) </w:t>
      </w:r>
    </w:p>
    <w:p w14:paraId="08B777CF" w14:textId="3E10C51A" w:rsidR="00375508" w:rsidRPr="00E1197F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E1197F">
        <w:rPr>
          <w:rFonts w:cs="Times New Roman"/>
          <w:szCs w:val="24"/>
        </w:rPr>
        <w:t>egyéb költségek (központi iroda rezsiköltsége</w:t>
      </w:r>
      <w:r w:rsidR="000C4FC3" w:rsidRPr="00E1197F">
        <w:rPr>
          <w:rFonts w:cs="Times New Roman"/>
          <w:szCs w:val="24"/>
        </w:rPr>
        <w:t>,</w:t>
      </w:r>
      <w:r w:rsidRPr="00E1197F">
        <w:rPr>
          <w:rFonts w:cs="Times New Roman"/>
          <w:szCs w:val="24"/>
        </w:rPr>
        <w:t xml:space="preserve"> telefon, internet és postaköltség; irodaszer beszerzés költsége; reprezentáció; egyéb költségek</w:t>
      </w:r>
      <w:r w:rsidR="004560E2" w:rsidRPr="00E1197F">
        <w:rPr>
          <w:rFonts w:cs="Times New Roman"/>
          <w:szCs w:val="24"/>
        </w:rPr>
        <w:t>, stb.</w:t>
      </w:r>
      <w:r w:rsidRPr="00E1197F">
        <w:rPr>
          <w:rFonts w:cs="Times New Roman"/>
          <w:szCs w:val="24"/>
        </w:rPr>
        <w:t>)</w:t>
      </w:r>
    </w:p>
    <w:p w14:paraId="017C06DC" w14:textId="1F8F23FD" w:rsidR="00375508" w:rsidRPr="00E1197F" w:rsidRDefault="00375508" w:rsidP="00A7323D">
      <w:pPr>
        <w:pStyle w:val="Listaszerbekezds"/>
        <w:numPr>
          <w:ilvl w:val="0"/>
          <w:numId w:val="2"/>
        </w:numPr>
        <w:rPr>
          <w:rFonts w:cs="Times New Roman"/>
          <w:szCs w:val="24"/>
        </w:rPr>
      </w:pPr>
      <w:r w:rsidRPr="00E1197F">
        <w:rPr>
          <w:rFonts w:cs="Times New Roman"/>
          <w:szCs w:val="24"/>
        </w:rPr>
        <w:t>egyéb ráfordítások (iparűzési adó; társasági adó; rehabilitációs hozzájárulás; innovációs járulék; egyéb ráfordítások</w:t>
      </w:r>
      <w:r w:rsidR="004560E2" w:rsidRPr="00E1197F">
        <w:rPr>
          <w:rFonts w:cs="Times New Roman"/>
          <w:szCs w:val="24"/>
        </w:rPr>
        <w:t>, stb.</w:t>
      </w:r>
      <w:r w:rsidRPr="00E1197F">
        <w:rPr>
          <w:rFonts w:cs="Times New Roman"/>
          <w:szCs w:val="24"/>
        </w:rPr>
        <w:t>)</w:t>
      </w:r>
    </w:p>
    <w:p w14:paraId="51646F49" w14:textId="77777777" w:rsidR="00460C70" w:rsidRPr="00E1197F" w:rsidRDefault="00460C70" w:rsidP="00460C70">
      <w:pPr>
        <w:pStyle w:val="Listaszerbekezds"/>
        <w:rPr>
          <w:rFonts w:cs="Times New Roman"/>
          <w:szCs w:val="24"/>
        </w:rPr>
      </w:pPr>
    </w:p>
    <w:p w14:paraId="5C417495" w14:textId="4FF7E51D" w:rsidR="00D04A02" w:rsidRDefault="00D04A02" w:rsidP="004A1731">
      <w:pPr>
        <w:pStyle w:val="Listaszerbekezds"/>
        <w:numPr>
          <w:ilvl w:val="0"/>
          <w:numId w:val="1"/>
        </w:numPr>
        <w:contextualSpacing w:val="0"/>
        <w:rPr>
          <w:rFonts w:cs="Times New Roman"/>
          <w:szCs w:val="24"/>
        </w:rPr>
      </w:pPr>
      <w:r w:rsidRPr="00C85551">
        <w:rPr>
          <w:rFonts w:cs="Times New Roman"/>
          <w:i/>
          <w:szCs w:val="24"/>
        </w:rPr>
        <w:t>A 202</w:t>
      </w:r>
      <w:r w:rsidR="00357A3A" w:rsidRPr="00C85551">
        <w:rPr>
          <w:rFonts w:cs="Times New Roman"/>
          <w:i/>
          <w:szCs w:val="24"/>
        </w:rPr>
        <w:t>5</w:t>
      </w:r>
      <w:r w:rsidRPr="00C85551">
        <w:rPr>
          <w:rFonts w:cs="Times New Roman"/>
          <w:i/>
          <w:szCs w:val="24"/>
        </w:rPr>
        <w:t>.01.01-202</w:t>
      </w:r>
      <w:r w:rsidR="00357A3A" w:rsidRPr="00C85551">
        <w:rPr>
          <w:rFonts w:cs="Times New Roman"/>
          <w:i/>
          <w:szCs w:val="24"/>
        </w:rPr>
        <w:t>5</w:t>
      </w:r>
      <w:r w:rsidRPr="00C85551">
        <w:rPr>
          <w:rFonts w:cs="Times New Roman"/>
          <w:i/>
          <w:szCs w:val="24"/>
        </w:rPr>
        <w:t>.0</w:t>
      </w:r>
      <w:r w:rsidR="00617F04" w:rsidRPr="00C85551">
        <w:rPr>
          <w:rFonts w:cs="Times New Roman"/>
          <w:i/>
          <w:szCs w:val="24"/>
        </w:rPr>
        <w:t>4</w:t>
      </w:r>
      <w:r w:rsidRPr="00C85551">
        <w:rPr>
          <w:rFonts w:cs="Times New Roman"/>
          <w:i/>
          <w:szCs w:val="24"/>
        </w:rPr>
        <w:t>.3</w:t>
      </w:r>
      <w:r w:rsidR="00617F04" w:rsidRPr="00C85551">
        <w:rPr>
          <w:rFonts w:cs="Times New Roman"/>
          <w:i/>
          <w:szCs w:val="24"/>
        </w:rPr>
        <w:t>0</w:t>
      </w:r>
      <w:r w:rsidRPr="00C85551">
        <w:rPr>
          <w:rFonts w:cs="Times New Roman"/>
          <w:i/>
          <w:szCs w:val="24"/>
        </w:rPr>
        <w:t>. időszakra vonatkozó</w:t>
      </w:r>
      <w:r w:rsidRPr="00357A3A">
        <w:rPr>
          <w:rFonts w:cs="Times New Roman"/>
          <w:szCs w:val="24"/>
        </w:rPr>
        <w:t xml:space="preserve"> </w:t>
      </w:r>
      <w:r w:rsidR="00357A3A" w:rsidRPr="00683D2B">
        <w:rPr>
          <w:rFonts w:cs="Times New Roman"/>
          <w:i/>
          <w:szCs w:val="24"/>
        </w:rPr>
        <w:t>működési költségek</w:t>
      </w:r>
      <w:r w:rsidR="00357A3A" w:rsidRPr="00357A3A">
        <w:rPr>
          <w:rFonts w:cs="Times New Roman"/>
          <w:szCs w:val="24"/>
        </w:rPr>
        <w:t xml:space="preserve"> </w:t>
      </w:r>
      <w:r w:rsidRPr="00C85551">
        <w:rPr>
          <w:rFonts w:cs="Times New Roman"/>
          <w:i/>
          <w:szCs w:val="24"/>
        </w:rPr>
        <w:t>elszámolás</w:t>
      </w:r>
      <w:r w:rsidR="00357A3A" w:rsidRPr="00C85551">
        <w:rPr>
          <w:rFonts w:cs="Times New Roman"/>
          <w:i/>
          <w:szCs w:val="24"/>
        </w:rPr>
        <w:t>a</w:t>
      </w:r>
      <w:r w:rsidR="00357A3A" w:rsidRPr="00683D2B">
        <w:rPr>
          <w:rFonts w:cs="Times New Roman"/>
          <w:i/>
          <w:szCs w:val="24"/>
        </w:rPr>
        <w:t xml:space="preserve"> </w:t>
      </w:r>
      <w:r w:rsidR="00617F04">
        <w:rPr>
          <w:rFonts w:cs="Times New Roman"/>
          <w:i/>
          <w:szCs w:val="24"/>
        </w:rPr>
        <w:t>legkésőbb a</w:t>
      </w:r>
      <w:r w:rsidR="00357A3A" w:rsidRPr="00683D2B">
        <w:rPr>
          <w:rFonts w:cs="Times New Roman"/>
          <w:i/>
          <w:szCs w:val="24"/>
        </w:rPr>
        <w:t xml:space="preserve"> 2025. május havi</w:t>
      </w:r>
      <w:r w:rsidR="00357A3A" w:rsidRPr="00357A3A">
        <w:rPr>
          <w:rFonts w:cs="Times New Roman"/>
          <w:szCs w:val="24"/>
        </w:rPr>
        <w:t xml:space="preserve"> </w:t>
      </w:r>
      <w:r w:rsidR="00357A3A" w:rsidRPr="00357A3A">
        <w:rPr>
          <w:rFonts w:cs="Times New Roman"/>
          <w:i/>
          <w:szCs w:val="24"/>
        </w:rPr>
        <w:t xml:space="preserve">köztisztasági feladatellátási, zöldfelület feladatellátási és általános karbantartási </w:t>
      </w:r>
      <w:r w:rsidR="00417C3A">
        <w:rPr>
          <w:rFonts w:cs="Times New Roman"/>
          <w:i/>
          <w:szCs w:val="24"/>
        </w:rPr>
        <w:t>elszámolás keretében</w:t>
      </w:r>
      <w:bookmarkStart w:id="0" w:name="_GoBack"/>
      <w:bookmarkEnd w:id="0"/>
      <w:r w:rsidR="00357A3A" w:rsidRPr="00357A3A">
        <w:rPr>
          <w:rFonts w:cs="Times New Roman"/>
          <w:i/>
          <w:szCs w:val="24"/>
        </w:rPr>
        <w:t xml:space="preserve"> </w:t>
      </w:r>
      <w:r w:rsidR="00357A3A">
        <w:rPr>
          <w:rFonts w:cs="Times New Roman"/>
          <w:i/>
          <w:szCs w:val="24"/>
        </w:rPr>
        <w:t>történik</w:t>
      </w:r>
      <w:r w:rsidR="00357A3A" w:rsidRPr="00357A3A">
        <w:rPr>
          <w:rFonts w:cs="Times New Roman"/>
          <w:i/>
          <w:szCs w:val="24"/>
        </w:rPr>
        <w:t xml:space="preserve">. </w:t>
      </w:r>
    </w:p>
    <w:p w14:paraId="56226E71" w14:textId="77777777" w:rsidR="00375508" w:rsidRPr="00357A3A" w:rsidRDefault="00375508" w:rsidP="004A1731">
      <w:pPr>
        <w:pStyle w:val="Listaszerbekezds"/>
        <w:rPr>
          <w:rFonts w:cs="Times New Roman"/>
          <w:szCs w:val="24"/>
        </w:rPr>
      </w:pPr>
    </w:p>
    <w:p w14:paraId="396CAA17" w14:textId="77777777" w:rsidR="006F7AA0" w:rsidRPr="00460C70" w:rsidRDefault="006F7AA0" w:rsidP="00375508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</w:p>
    <w:sectPr w:rsidR="006F7AA0" w:rsidRPr="00460C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8B869" w14:textId="77777777" w:rsidR="00A449D2" w:rsidRDefault="00A449D2" w:rsidP="00B8461A">
      <w:pPr>
        <w:spacing w:after="0" w:line="240" w:lineRule="auto"/>
      </w:pPr>
      <w:r>
        <w:separator/>
      </w:r>
    </w:p>
  </w:endnote>
  <w:endnote w:type="continuationSeparator" w:id="0">
    <w:p w14:paraId="1D170B1A" w14:textId="77777777" w:rsidR="00A449D2" w:rsidRDefault="00A449D2" w:rsidP="00B84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16179" w14:textId="77777777" w:rsidR="00A449D2" w:rsidRDefault="00A449D2" w:rsidP="00B8461A">
      <w:pPr>
        <w:spacing w:after="0" w:line="240" w:lineRule="auto"/>
      </w:pPr>
      <w:r>
        <w:separator/>
      </w:r>
    </w:p>
  </w:footnote>
  <w:footnote w:type="continuationSeparator" w:id="0">
    <w:p w14:paraId="4BAF510C" w14:textId="77777777" w:rsidR="00A449D2" w:rsidRDefault="00A449D2" w:rsidP="00B84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86CFE" w14:textId="77777777" w:rsidR="00B8461A" w:rsidRPr="00B8461A" w:rsidRDefault="00B8461A" w:rsidP="00B8461A">
    <w:pPr>
      <w:pStyle w:val="lfej"/>
      <w:jc w:val="both"/>
    </w:pPr>
    <w:r w:rsidRPr="00B8461A">
      <w:t xml:space="preserve">Feladatellátási szerződés </w:t>
    </w:r>
    <w:r w:rsidRPr="00B8461A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 w:rsidRPr="00B8461A">
      <w:t xml:space="preserve"> tárgyában</w:t>
    </w:r>
  </w:p>
  <w:p w14:paraId="5D5A4488" w14:textId="77777777" w:rsidR="00B8461A" w:rsidRDefault="00B846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F7270"/>
    <w:multiLevelType w:val="hybridMultilevel"/>
    <w:tmpl w:val="CCA69380"/>
    <w:lvl w:ilvl="0" w:tplc="64E297DE">
      <w:start w:val="7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276EA"/>
    <w:multiLevelType w:val="hybridMultilevel"/>
    <w:tmpl w:val="59546B3C"/>
    <w:lvl w:ilvl="0" w:tplc="39140918">
      <w:start w:val="7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5C77C75"/>
    <w:multiLevelType w:val="hybridMultilevel"/>
    <w:tmpl w:val="EBACB21C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C11E3"/>
    <w:multiLevelType w:val="hybridMultilevel"/>
    <w:tmpl w:val="EDF8DBB6"/>
    <w:lvl w:ilvl="0" w:tplc="2188BF5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5B522AF"/>
    <w:multiLevelType w:val="multilevel"/>
    <w:tmpl w:val="E256A18C"/>
    <w:lvl w:ilvl="0">
      <w:start w:val="2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6" w15:restartNumberingAfterBreak="0">
    <w:nsid w:val="3A6D35ED"/>
    <w:multiLevelType w:val="hybridMultilevel"/>
    <w:tmpl w:val="31C840F2"/>
    <w:lvl w:ilvl="0" w:tplc="26D651C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D05D4"/>
    <w:multiLevelType w:val="hybridMultilevel"/>
    <w:tmpl w:val="9FB8BDCA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05B"/>
    <w:rsid w:val="00031DDF"/>
    <w:rsid w:val="0007574C"/>
    <w:rsid w:val="000C4FC3"/>
    <w:rsid w:val="00142B07"/>
    <w:rsid w:val="00160F92"/>
    <w:rsid w:val="00173460"/>
    <w:rsid w:val="001B12C3"/>
    <w:rsid w:val="00285988"/>
    <w:rsid w:val="00357A3A"/>
    <w:rsid w:val="00375508"/>
    <w:rsid w:val="003E164C"/>
    <w:rsid w:val="00417C3A"/>
    <w:rsid w:val="00420CBD"/>
    <w:rsid w:val="004560E2"/>
    <w:rsid w:val="00460C70"/>
    <w:rsid w:val="00463F7E"/>
    <w:rsid w:val="004A3B97"/>
    <w:rsid w:val="00617F04"/>
    <w:rsid w:val="00683D2B"/>
    <w:rsid w:val="006A34E4"/>
    <w:rsid w:val="006F7AA0"/>
    <w:rsid w:val="007321CD"/>
    <w:rsid w:val="007569C5"/>
    <w:rsid w:val="00827392"/>
    <w:rsid w:val="00914BE7"/>
    <w:rsid w:val="009A583C"/>
    <w:rsid w:val="009D1234"/>
    <w:rsid w:val="00A449D2"/>
    <w:rsid w:val="00A7323D"/>
    <w:rsid w:val="00B0354F"/>
    <w:rsid w:val="00B3166A"/>
    <w:rsid w:val="00B8461A"/>
    <w:rsid w:val="00C41934"/>
    <w:rsid w:val="00C57842"/>
    <w:rsid w:val="00C85551"/>
    <w:rsid w:val="00C9249D"/>
    <w:rsid w:val="00CE705B"/>
    <w:rsid w:val="00D04A02"/>
    <w:rsid w:val="00D72026"/>
    <w:rsid w:val="00E1197F"/>
    <w:rsid w:val="00E96C79"/>
    <w:rsid w:val="00F46038"/>
    <w:rsid w:val="00F64A57"/>
    <w:rsid w:val="00FD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B870F"/>
  <w15:chartTrackingRefBased/>
  <w15:docId w15:val="{44A28FA0-BD81-4635-8498-18FEBAD1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E705B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CE705B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B84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461A"/>
  </w:style>
  <w:style w:type="paragraph" w:styleId="llb">
    <w:name w:val="footer"/>
    <w:basedOn w:val="Norml"/>
    <w:link w:val="llbChar"/>
    <w:uiPriority w:val="99"/>
    <w:unhideWhenUsed/>
    <w:rsid w:val="00B84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461A"/>
  </w:style>
  <w:style w:type="paragraph" w:styleId="Vltozat">
    <w:name w:val="Revision"/>
    <w:hidden/>
    <w:uiPriority w:val="99"/>
    <w:semiHidden/>
    <w:rsid w:val="004560E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6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4A57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F64A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4A57"/>
    <w:pPr>
      <w:spacing w:after="200"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4A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Bordás Ágnes</cp:lastModifiedBy>
  <cp:revision>4</cp:revision>
  <dcterms:created xsi:type="dcterms:W3CDTF">2025-04-01T10:47:00Z</dcterms:created>
  <dcterms:modified xsi:type="dcterms:W3CDTF">2025-04-07T10:38:00Z</dcterms:modified>
</cp:coreProperties>
</file>