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2B" w:rsidRDefault="0026762B" w:rsidP="0026762B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left"/>
        <w:rPr>
          <w:rFonts w:eastAsia="Calibri" w:cs="Times New Roman"/>
          <w:b/>
          <w:iCs/>
          <w:szCs w:val="24"/>
        </w:rPr>
      </w:pPr>
      <w:r w:rsidRPr="00A97720">
        <w:rPr>
          <w:rFonts w:eastAsia="Calibri" w:cs="Times New Roman"/>
          <w:b/>
          <w:iCs/>
          <w:szCs w:val="24"/>
        </w:rPr>
        <w:t xml:space="preserve">melléklet: </w:t>
      </w:r>
    </w:p>
    <w:p w:rsidR="0026762B" w:rsidRDefault="0026762B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</w:p>
    <w:p w:rsidR="00166E0F" w:rsidRDefault="00166E0F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  <w:r w:rsidRPr="0026762B">
        <w:rPr>
          <w:rFonts w:eastAsia="Calibri" w:cs="Times New Roman"/>
          <w:b/>
          <w:iCs/>
          <w:szCs w:val="24"/>
        </w:rPr>
        <w:t xml:space="preserve"> ILLEMHELYEK ÜZEMELTETÉSE, KARBANTARTÁSA</w:t>
      </w:r>
    </w:p>
    <w:p w:rsidR="0026762B" w:rsidRPr="0026762B" w:rsidRDefault="0026762B" w:rsidP="0026762B">
      <w:pPr>
        <w:pStyle w:val="Listaszerbekezds"/>
        <w:autoSpaceDE w:val="0"/>
        <w:autoSpaceDN w:val="0"/>
        <w:adjustRightInd w:val="0"/>
        <w:ind w:left="1080"/>
        <w:jc w:val="left"/>
        <w:rPr>
          <w:rFonts w:eastAsia="Calibri" w:cs="Times New Roman"/>
          <w:b/>
          <w:iCs/>
          <w:szCs w:val="24"/>
        </w:rPr>
      </w:pPr>
    </w:p>
    <w:p w:rsidR="00166E0F" w:rsidRPr="00D863A5" w:rsidRDefault="00582182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160626">
        <w:rPr>
          <w:rFonts w:cs="Times New Roman"/>
          <w:szCs w:val="24"/>
        </w:rPr>
        <w:t xml:space="preserve"> felsorolt </w:t>
      </w:r>
      <w:r w:rsidR="00166E0F" w:rsidRPr="00D863A5">
        <w:rPr>
          <w:rFonts w:cs="Times New Roman"/>
          <w:szCs w:val="24"/>
        </w:rPr>
        <w:t>helyszíneken tal</w:t>
      </w:r>
      <w:r>
        <w:rPr>
          <w:rFonts w:cs="Times New Roman"/>
          <w:szCs w:val="24"/>
        </w:rPr>
        <w:t>álható illemhelyek üzemeltetése és karbantartása</w:t>
      </w:r>
      <w:r w:rsidR="00166E0F" w:rsidRPr="00D863A5">
        <w:rPr>
          <w:rFonts w:cs="Times New Roman"/>
          <w:szCs w:val="24"/>
        </w:rPr>
        <w:t xml:space="preserve"> </w:t>
      </w:r>
      <w:r w:rsidR="00160626">
        <w:rPr>
          <w:rFonts w:cs="Times New Roman"/>
          <w:szCs w:val="24"/>
        </w:rPr>
        <w:t xml:space="preserve">az alábbiakban </w:t>
      </w:r>
      <w:r w:rsidR="00166E0F" w:rsidRPr="00D863A5">
        <w:rPr>
          <w:rFonts w:cs="Times New Roman"/>
          <w:szCs w:val="24"/>
        </w:rPr>
        <w:t>meghatározottak szerint:</w:t>
      </w:r>
    </w:p>
    <w:p w:rsidR="00166E0F" w:rsidRPr="00166E0F" w:rsidRDefault="00166E0F" w:rsidP="00166E0F">
      <w:pPr>
        <w:pStyle w:val="Listaszerbekezds"/>
        <w:ind w:left="284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ind w:left="851"/>
        <w:rPr>
          <w:rFonts w:cs="Times New Roman"/>
          <w:color w:val="1F497D"/>
          <w:szCs w:val="24"/>
        </w:rPr>
      </w:pPr>
      <w:r>
        <w:rPr>
          <w:rFonts w:cs="Times New Roman"/>
          <w:szCs w:val="24"/>
        </w:rPr>
        <w:t>É</w:t>
      </w:r>
      <w:r w:rsidR="00166E0F" w:rsidRPr="00166E0F">
        <w:rPr>
          <w:rFonts w:cs="Times New Roman"/>
          <w:szCs w:val="24"/>
        </w:rPr>
        <w:t>pített illemhelyek:</w:t>
      </w:r>
      <w:r w:rsidR="00166E0F" w:rsidRPr="00166E0F">
        <w:rPr>
          <w:rFonts w:cs="Times New Roman"/>
          <w:color w:val="1F497D"/>
          <w:szCs w:val="24"/>
        </w:rPr>
        <w:t xml:space="preserve">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Almássy tér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Klauzál tér 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Rózsák tere.</w:t>
      </w:r>
    </w:p>
    <w:p w:rsidR="00166E0F" w:rsidRPr="00166E0F" w:rsidRDefault="00166E0F" w:rsidP="00D863A5">
      <w:pPr>
        <w:pStyle w:val="Nincstrkz"/>
        <w:ind w:left="851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ind w:left="851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166E0F" w:rsidRPr="00166E0F">
        <w:rPr>
          <w:rFonts w:cs="Times New Roman"/>
          <w:szCs w:val="24"/>
        </w:rPr>
        <w:t xml:space="preserve">utomata illemhelyek: </w:t>
      </w:r>
    </w:p>
    <w:p w:rsidR="00166E0F" w:rsidRPr="00166E0F" w:rsidRDefault="00166E0F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Bethlen tér </w:t>
      </w:r>
    </w:p>
    <w:p w:rsidR="00166E0F" w:rsidRPr="00166E0F" w:rsidRDefault="00A928AA" w:rsidP="00D863A5">
      <w:pPr>
        <w:pStyle w:val="Nincstrkz"/>
        <w:numPr>
          <w:ilvl w:val="0"/>
          <w:numId w:val="1"/>
        </w:numPr>
        <w:ind w:left="1418" w:hanging="425"/>
        <w:rPr>
          <w:rFonts w:cs="Times New Roman"/>
          <w:szCs w:val="24"/>
        </w:rPr>
      </w:pPr>
      <w:r>
        <w:rPr>
          <w:rFonts w:cs="Times New Roman"/>
          <w:szCs w:val="24"/>
        </w:rPr>
        <w:t>Janikovszky Éva park, Dob utca</w:t>
      </w:r>
    </w:p>
    <w:p w:rsidR="00166E0F" w:rsidRPr="00166E0F" w:rsidRDefault="00166E0F" w:rsidP="00166E0F">
      <w:pPr>
        <w:pStyle w:val="Nincstrkz"/>
        <w:ind w:left="284"/>
        <w:rPr>
          <w:rFonts w:cs="Times New Roman"/>
          <w:szCs w:val="24"/>
        </w:rPr>
      </w:pPr>
    </w:p>
    <w:p w:rsidR="00166E0F" w:rsidRPr="00166E0F" w:rsidRDefault="00D863A5" w:rsidP="00D863A5">
      <w:pPr>
        <w:pStyle w:val="Nincstrkz"/>
        <w:numPr>
          <w:ilvl w:val="0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Az</w:t>
      </w:r>
      <w:r w:rsidR="00166E0F" w:rsidRPr="00166E0F">
        <w:rPr>
          <w:rFonts w:cs="Times New Roman"/>
          <w:szCs w:val="24"/>
        </w:rPr>
        <w:t xml:space="preserve">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 K</w:t>
      </w:r>
      <w:r w:rsidR="00262129">
        <w:rPr>
          <w:rFonts w:cs="Times New Roman"/>
          <w:szCs w:val="24"/>
        </w:rPr>
        <w:t>ft</w:t>
      </w:r>
      <w:r w:rsidR="00166E0F" w:rsidRPr="00166E0F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az illemhelyek üzemeltetésére az alábbiak </w:t>
      </w:r>
      <w:r w:rsidR="00166E0F" w:rsidRPr="00166E0F">
        <w:rPr>
          <w:rFonts w:cs="Times New Roman"/>
          <w:szCs w:val="24"/>
        </w:rPr>
        <w:t xml:space="preserve">figyelembe vételével köteles: 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Almássy téri illemhely (téli üzemeltetésre korlátozottan alkalmas): amikor az illemhely belső hőmérséklete nem csökken +5 °C alá.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 xml:space="preserve">Klauzál téri illemhely téli üzemeltetésre alkalmas, a téli üzemeltetés a feladat részét képezi. </w:t>
      </w:r>
    </w:p>
    <w:p w:rsidR="00166E0F" w:rsidRPr="00166E0F" w:rsidRDefault="00166E0F" w:rsidP="00D863A5">
      <w:pPr>
        <w:pStyle w:val="Nincstrkz"/>
        <w:numPr>
          <w:ilvl w:val="0"/>
          <w:numId w:val="6"/>
        </w:numPr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Rózsák téri illemhely (téli üzemelésre nem alkalmas): amikor a napi középhőmérséklet eléri a +15 °C fokot.</w:t>
      </w:r>
    </w:p>
    <w:p w:rsidR="00166E0F" w:rsidRPr="00166E0F" w:rsidRDefault="00D863A5" w:rsidP="00D863A5">
      <w:pPr>
        <w:pStyle w:val="Nincstrkz"/>
        <w:ind w:left="141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Az automata </w:t>
      </w:r>
      <w:r w:rsidR="00166E0F" w:rsidRPr="00166E0F">
        <w:rPr>
          <w:rFonts w:cs="Times New Roman"/>
          <w:szCs w:val="24"/>
        </w:rPr>
        <w:t xml:space="preserve">illemhelyek téli üzemeltetésre alkalmasak, a téli üzemeltetés a feladat részét képezi. </w:t>
      </w:r>
    </w:p>
    <w:p w:rsidR="00166E0F" w:rsidRPr="00D863A5" w:rsidRDefault="00166E0F" w:rsidP="00825810">
      <w:pPr>
        <w:pStyle w:val="Listaszerbekezds"/>
        <w:numPr>
          <w:ilvl w:val="0"/>
          <w:numId w:val="8"/>
        </w:numPr>
        <w:spacing w:before="100" w:beforeAutospacing="1" w:after="100" w:afterAutospacing="1"/>
        <w:ind w:left="709" w:hanging="349"/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illemhelyek működését </w:t>
      </w:r>
      <w:r w:rsidR="00582182">
        <w:rPr>
          <w:rFonts w:cs="Times New Roman"/>
          <w:szCs w:val="24"/>
        </w:rPr>
        <w:t xml:space="preserve">a 2. pont figyelembevételével </w:t>
      </w:r>
      <w:r w:rsidRPr="00D863A5">
        <w:rPr>
          <w:rFonts w:cs="Times New Roman"/>
          <w:szCs w:val="24"/>
        </w:rPr>
        <w:t xml:space="preserve">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>. az alábbiak szerint köteles biztosítani:</w:t>
      </w:r>
    </w:p>
    <w:p w:rsidR="00166E0F" w:rsidRPr="00166E0F" w:rsidRDefault="00166E0F" w:rsidP="00D863A5">
      <w:pPr>
        <w:pStyle w:val="Listaszerbekezds"/>
        <w:numPr>
          <w:ilvl w:val="0"/>
          <w:numId w:val="7"/>
        </w:numPr>
        <w:spacing w:before="100" w:beforeAutospacing="1" w:after="100" w:afterAutospacing="1"/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épített illemhelyek: minden nap 8:00-18:00 óráig tartó nyitvatartási rend szerint, ennek érdekében gondoskodni kell a megfelelő személyzet alkalmazásáról, rendelkezésre állásáról</w:t>
      </w:r>
    </w:p>
    <w:p w:rsidR="00166E0F" w:rsidRDefault="00166E0F" w:rsidP="00D863A5">
      <w:pPr>
        <w:pStyle w:val="Listaszerbekezds"/>
        <w:numPr>
          <w:ilvl w:val="0"/>
          <w:numId w:val="7"/>
        </w:numPr>
        <w:spacing w:before="100" w:beforeAutospacing="1" w:after="100" w:afterAutospacing="1"/>
        <w:ind w:left="1418"/>
        <w:rPr>
          <w:rFonts w:cs="Times New Roman"/>
          <w:szCs w:val="24"/>
        </w:rPr>
      </w:pPr>
      <w:r w:rsidRPr="00166E0F">
        <w:rPr>
          <w:rFonts w:cs="Times New Roman"/>
          <w:szCs w:val="24"/>
        </w:rPr>
        <w:t>automata illemhelyek: a parkok nyitva tartásának ideje alatt, 0-24 órás riasztási ügyeletről gondoskodni szükséges.</w:t>
      </w:r>
    </w:p>
    <w:p w:rsidR="00D863A5" w:rsidRPr="00166E0F" w:rsidRDefault="00D863A5" w:rsidP="00D863A5">
      <w:pPr>
        <w:pStyle w:val="Listaszerbekezds"/>
        <w:spacing w:before="100" w:beforeAutospacing="1" w:after="100" w:afterAutospacing="1"/>
        <w:ind w:left="1418"/>
        <w:rPr>
          <w:rFonts w:cs="Times New Roman"/>
          <w:szCs w:val="24"/>
        </w:rPr>
      </w:pPr>
    </w:p>
    <w:p w:rsidR="00166E0F" w:rsidRDefault="00262129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Erzsébetváros </w:t>
      </w:r>
      <w:r w:rsidRPr="00332D16">
        <w:rPr>
          <w:rFonts w:cs="Times New Roman"/>
          <w:i/>
          <w:szCs w:val="24"/>
        </w:rPr>
        <w:t>Nonprofit</w:t>
      </w:r>
      <w:r>
        <w:rPr>
          <w:rFonts w:cs="Times New Roman"/>
          <w:szCs w:val="24"/>
        </w:rPr>
        <w:t xml:space="preserve"> Kft</w:t>
      </w:r>
      <w:r w:rsidR="00166E0F" w:rsidRPr="00D863A5">
        <w:rPr>
          <w:rFonts w:cs="Times New Roman"/>
          <w:szCs w:val="24"/>
        </w:rPr>
        <w:t>.-</w:t>
      </w:r>
      <w:proofErr w:type="spellStart"/>
      <w:r w:rsidR="00166E0F" w:rsidRPr="00D863A5">
        <w:rPr>
          <w:rFonts w:cs="Times New Roman"/>
          <w:szCs w:val="24"/>
        </w:rPr>
        <w:t>nek</w:t>
      </w:r>
      <w:proofErr w:type="spellEnd"/>
      <w:r w:rsidR="00166E0F" w:rsidRPr="00D863A5">
        <w:rPr>
          <w:rFonts w:cs="Times New Roman"/>
          <w:szCs w:val="24"/>
        </w:rPr>
        <w:t xml:space="preserve"> az épített illemhelyek használatát ingyenesen kell biztosítania. Az automata illemhelyek használati díját </w:t>
      </w:r>
      <w:r>
        <w:rPr>
          <w:rFonts w:cs="Times New Roman"/>
          <w:szCs w:val="24"/>
        </w:rPr>
        <w:t xml:space="preserve">Erzsébetváros </w:t>
      </w:r>
      <w:r w:rsidRPr="00332D16">
        <w:rPr>
          <w:rFonts w:cs="Times New Roman"/>
          <w:i/>
          <w:szCs w:val="24"/>
        </w:rPr>
        <w:t>Nonprofit</w:t>
      </w:r>
      <w:r>
        <w:rPr>
          <w:rFonts w:cs="Times New Roman"/>
          <w:szCs w:val="24"/>
        </w:rPr>
        <w:t xml:space="preserve"> Kft</w:t>
      </w:r>
      <w:r w:rsidR="00166E0F" w:rsidRPr="00D863A5">
        <w:rPr>
          <w:rFonts w:cs="Times New Roman"/>
          <w:szCs w:val="24"/>
        </w:rPr>
        <w:t xml:space="preserve">. </w:t>
      </w:r>
      <w:r w:rsidR="00D863A5" w:rsidRPr="00D863A5">
        <w:rPr>
          <w:rFonts w:cs="Times New Roman"/>
          <w:szCs w:val="24"/>
        </w:rPr>
        <w:t>a</w:t>
      </w:r>
      <w:r w:rsidR="00166E0F" w:rsidRPr="00D863A5">
        <w:rPr>
          <w:rFonts w:cs="Times New Roman"/>
          <w:szCs w:val="24"/>
        </w:rPr>
        <w:t xml:space="preserve">lvállalkozója - a jelen szerződés megkötése idején a Fővárosi Csatornázási Művek Zrt. - szabja meg szabályzatuknak megfelelően, a használati díj az Alvállalkozót illeti. Jelen szerződés megkötése idején a használati díj 250,- Ft vagy 1 Euro.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 xml:space="preserve">. a nyitvatartási időben köteles gondoskodni az illemhelyek folyamatos takarításáról. Az Üzemeltető köteles a takarításokról helyszíni naplót vezetni, a Megrendelő kérése alapján az adatokról teljeskörű tájékoztatást adni és biztosítani részére az ellenőrzés lehetőségét.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A928AA" w:rsidRDefault="00166E0F" w:rsidP="00A928AA">
      <w:pPr>
        <w:pStyle w:val="Listaszerbekezds"/>
        <w:numPr>
          <w:ilvl w:val="0"/>
          <w:numId w:val="8"/>
        </w:numPr>
        <w:tabs>
          <w:tab w:val="left" w:pos="284"/>
        </w:tabs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 xml:space="preserve">. köteles gondoskodni az illemhelyek higiéniai anyagokkal (WC papír, folyékony szappan, kéztörlő, illatosító, környezetbarát </w:t>
      </w:r>
      <w:r w:rsidRPr="00D863A5">
        <w:rPr>
          <w:rFonts w:cs="Times New Roman"/>
          <w:szCs w:val="24"/>
        </w:rPr>
        <w:lastRenderedPageBreak/>
        <w:t xml:space="preserve">tisztítószerek) való ellátásáról. 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 xml:space="preserve">. köteles a higiéniai anyagok fogyásáról és utántöltéséről helyszíni naplót vezetni, a Megrendelő kérése alapján az adatokról teljeskörű tájékoztatást adni és biztosítani részére az ellenőrzés lehetőségét. </w:t>
      </w:r>
    </w:p>
    <w:p w:rsidR="00A928AA" w:rsidRPr="00A928AA" w:rsidRDefault="00A928AA" w:rsidP="00A928AA">
      <w:pPr>
        <w:pStyle w:val="Listaszerbekezds"/>
        <w:rPr>
          <w:rFonts w:cs="Times New Roman"/>
          <w:szCs w:val="24"/>
        </w:rPr>
      </w:pPr>
    </w:p>
    <w:p w:rsidR="00A928AA" w:rsidRPr="00A928AA" w:rsidRDefault="00A928AA" w:rsidP="00A928AA">
      <w:pPr>
        <w:pStyle w:val="Listaszerbekezds"/>
        <w:tabs>
          <w:tab w:val="left" w:pos="284"/>
        </w:tabs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illemhelyek üzemeltetésével kapcsolatban felmerülő közüzemi (víz, csatorna, villamos energia, szemétszállítás) díjak a Megrendelőt terhelik. A Megrendelő a közüzemi számlák kiegyenlítéséről 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 xml:space="preserve">Nonprofit </w:t>
      </w:r>
      <w:r w:rsidR="00262129">
        <w:rPr>
          <w:rFonts w:cs="Times New Roman"/>
          <w:szCs w:val="24"/>
        </w:rPr>
        <w:t>Kft</w:t>
      </w:r>
      <w:r w:rsidRPr="00D863A5">
        <w:rPr>
          <w:rFonts w:cs="Times New Roman"/>
          <w:szCs w:val="24"/>
        </w:rPr>
        <w:t xml:space="preserve">.-t – annak kérésére – tájékoztatja.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 xml:space="preserve">. köteles az illemhelyek fogyasztását mérő víz és elektromos mérőórák havi egy alkalommal történő leolvasására és a leolvasás eredményét (egy fénykép csatolásával) – amelyen olvashatóan </w:t>
      </w:r>
      <w:proofErr w:type="spellStart"/>
      <w:r w:rsidRPr="00D863A5">
        <w:rPr>
          <w:rFonts w:cs="Times New Roman"/>
          <w:szCs w:val="24"/>
        </w:rPr>
        <w:t>látszódik</w:t>
      </w:r>
      <w:proofErr w:type="spellEnd"/>
      <w:r w:rsidRPr="00D863A5">
        <w:rPr>
          <w:rFonts w:cs="Times New Roman"/>
          <w:szCs w:val="24"/>
        </w:rPr>
        <w:t xml:space="preserve"> a mérőórát beazonosító adat pl. gyári szám és a mérőóra állása - megküldeni Megrendelő részére.  </w:t>
      </w:r>
    </w:p>
    <w:p w:rsidR="00D863A5" w:rsidRPr="00D863A5" w:rsidRDefault="00D863A5" w:rsidP="00D863A5">
      <w:pPr>
        <w:pStyle w:val="Listaszerbekezds"/>
        <w:rPr>
          <w:rFonts w:cs="Times New Roman"/>
          <w:szCs w:val="24"/>
        </w:rPr>
      </w:pPr>
    </w:p>
    <w:p w:rsidR="00166E0F" w:rsidRDefault="00166E0F" w:rsidP="00D863A5">
      <w:pPr>
        <w:pStyle w:val="Listaszerbekezds"/>
        <w:numPr>
          <w:ilvl w:val="0"/>
          <w:numId w:val="8"/>
        </w:numPr>
        <w:rPr>
          <w:rFonts w:cs="Times New Roman"/>
          <w:szCs w:val="24"/>
        </w:rPr>
      </w:pPr>
      <w:r w:rsidRPr="00D863A5">
        <w:rPr>
          <w:rFonts w:cs="Times New Roman"/>
          <w:szCs w:val="24"/>
        </w:rPr>
        <w:t xml:space="preserve">Az </w:t>
      </w:r>
      <w:r w:rsidR="00262129">
        <w:rPr>
          <w:rFonts w:cs="Times New Roman"/>
          <w:szCs w:val="24"/>
        </w:rPr>
        <w:t xml:space="preserve">Erzsébetváros </w:t>
      </w:r>
      <w:r w:rsidR="00262129" w:rsidRPr="00332D16">
        <w:rPr>
          <w:rFonts w:cs="Times New Roman"/>
          <w:i/>
          <w:szCs w:val="24"/>
        </w:rPr>
        <w:t>Nonprofit</w:t>
      </w:r>
      <w:r w:rsidR="00262129">
        <w:rPr>
          <w:rFonts w:cs="Times New Roman"/>
          <w:szCs w:val="24"/>
        </w:rPr>
        <w:t xml:space="preserve"> Kft</w:t>
      </w:r>
      <w:r w:rsidRPr="00D863A5">
        <w:rPr>
          <w:rFonts w:cs="Times New Roman"/>
          <w:szCs w:val="24"/>
        </w:rPr>
        <w:t>. felelős az üzemeltetés körébe tartozó élet- és balesetvédelmi, közegészségügyi és egyéb hatósági előírások megszegéséből eredő, a jogszabályokban megjelölt károkért.</w:t>
      </w:r>
    </w:p>
    <w:p w:rsidR="001631D3" w:rsidRPr="001631D3" w:rsidRDefault="001631D3" w:rsidP="001631D3">
      <w:pPr>
        <w:pStyle w:val="Listaszerbekezds"/>
        <w:rPr>
          <w:rFonts w:cs="Times New Roman"/>
          <w:szCs w:val="24"/>
        </w:rPr>
      </w:pPr>
    </w:p>
    <w:p w:rsidR="001631D3" w:rsidRPr="00EB0DEE" w:rsidRDefault="001631D3" w:rsidP="00825810">
      <w:pPr>
        <w:pStyle w:val="Listaszerbekezds"/>
        <w:ind w:hanging="720"/>
        <w:jc w:val="center"/>
        <w:rPr>
          <w:szCs w:val="24"/>
        </w:rPr>
      </w:pPr>
      <w:r>
        <w:rPr>
          <w:rFonts w:cs="Times New Roman"/>
          <w:szCs w:val="24"/>
        </w:rPr>
        <w:t>9.</w:t>
      </w:r>
      <w:r w:rsidRPr="001631D3">
        <w:rPr>
          <w:szCs w:val="24"/>
        </w:rPr>
        <w:t xml:space="preserve"> </w:t>
      </w:r>
      <w:r w:rsidRPr="00EB0DEE">
        <w:rPr>
          <w:b/>
          <w:szCs w:val="24"/>
        </w:rPr>
        <w:t xml:space="preserve">Illemhelyek üzemeltetésével és karbantartásával kapcsolatos feladatok </w:t>
      </w:r>
      <w:proofErr w:type="gramStart"/>
      <w:r w:rsidRPr="00EB0DEE">
        <w:rPr>
          <w:b/>
          <w:szCs w:val="24"/>
        </w:rPr>
        <w:t>finansz</w:t>
      </w:r>
      <w:r w:rsidR="00EB0DEE">
        <w:rPr>
          <w:b/>
          <w:szCs w:val="24"/>
        </w:rPr>
        <w:t>ír</w:t>
      </w:r>
      <w:r w:rsidRPr="00EB0DEE">
        <w:rPr>
          <w:b/>
          <w:szCs w:val="24"/>
        </w:rPr>
        <w:t>ozá</w:t>
      </w:r>
      <w:r w:rsidR="00EB0DEE">
        <w:rPr>
          <w:b/>
          <w:szCs w:val="24"/>
        </w:rPr>
        <w:t>sa</w:t>
      </w:r>
      <w:proofErr w:type="gramEnd"/>
    </w:p>
    <w:p w:rsidR="001631D3" w:rsidRPr="00566FC5" w:rsidRDefault="001631D3" w:rsidP="001631D3">
      <w:pPr>
        <w:pStyle w:val="Listaszerbekezds"/>
        <w:ind w:left="0"/>
        <w:rPr>
          <w:szCs w:val="24"/>
        </w:rPr>
      </w:pPr>
    </w:p>
    <w:p w:rsidR="000A10F9" w:rsidRDefault="000A10F9" w:rsidP="000A10F9">
      <w:pPr>
        <w:pStyle w:val="Listaszerbekezds"/>
        <w:numPr>
          <w:ilvl w:val="1"/>
          <w:numId w:val="15"/>
        </w:numPr>
        <w:ind w:hanging="653"/>
        <w:rPr>
          <w:rFonts w:cs="Times New Roman"/>
          <w:i/>
          <w:szCs w:val="24"/>
        </w:rPr>
      </w:pPr>
      <w:r w:rsidRPr="000A10F9">
        <w:rPr>
          <w:rFonts w:cs="Times New Roman"/>
          <w:i/>
          <w:szCs w:val="24"/>
        </w:rPr>
        <w:t xml:space="preserve">Felek az illemhelyek üzemeltetésével és karbantartásával kapcsolatos feladatok díját 2025. évtől kezdődően évi </w:t>
      </w:r>
      <w:bookmarkStart w:id="0" w:name="_GoBack"/>
      <w:r w:rsidRPr="000A10F9">
        <w:rPr>
          <w:rFonts w:cs="Times New Roman"/>
          <w:b/>
          <w:i/>
          <w:szCs w:val="24"/>
        </w:rPr>
        <w:t>34.598.425,- Ft + áfa</w:t>
      </w:r>
      <w:bookmarkEnd w:id="0"/>
      <w:r w:rsidRPr="000A10F9">
        <w:rPr>
          <w:rFonts w:cs="Times New Roman"/>
          <w:i/>
          <w:szCs w:val="24"/>
        </w:rPr>
        <w:t xml:space="preserve">, összesen bruttó 43.940.000,- Ft, azaz </w:t>
      </w:r>
      <w:r>
        <w:rPr>
          <w:rFonts w:cs="Times New Roman"/>
          <w:i/>
          <w:szCs w:val="24"/>
        </w:rPr>
        <w:t>negyvenhárommillió-kilencszáznegyvenezer</w:t>
      </w:r>
      <w:r w:rsidRPr="000A10F9">
        <w:rPr>
          <w:rFonts w:cs="Times New Roman"/>
          <w:i/>
          <w:szCs w:val="24"/>
        </w:rPr>
        <w:t xml:space="preserve"> forint keretösszegben állapítják meg. A Felek megállapodnak, hogy a 2025. évi keretösszeg tartalmazza a 2024. évről áthúzódó tételt, a 2024. december havi feladat-ellátási díj</w:t>
      </w:r>
      <w:r>
        <w:rPr>
          <w:rFonts w:cs="Times New Roman"/>
          <w:i/>
          <w:szCs w:val="24"/>
        </w:rPr>
        <w:t>at</w:t>
      </w:r>
      <w:r w:rsidRPr="000A10F9">
        <w:rPr>
          <w:rFonts w:cs="Times New Roman"/>
          <w:i/>
          <w:szCs w:val="24"/>
        </w:rPr>
        <w:t xml:space="preserve"> bruttó 2.</w:t>
      </w:r>
      <w:r>
        <w:rPr>
          <w:rFonts w:cs="Times New Roman"/>
          <w:i/>
          <w:szCs w:val="24"/>
        </w:rPr>
        <w:t>885.00</w:t>
      </w:r>
      <w:r w:rsidRPr="000A10F9">
        <w:rPr>
          <w:rFonts w:cs="Times New Roman"/>
          <w:i/>
          <w:szCs w:val="24"/>
        </w:rPr>
        <w:t xml:space="preserve">1,- Ft összegben. Fentiek alapján a </w:t>
      </w:r>
      <w:r w:rsidRPr="000A10F9">
        <w:rPr>
          <w:rFonts w:cs="Times New Roman"/>
          <w:b/>
          <w:i/>
          <w:szCs w:val="24"/>
        </w:rPr>
        <w:t>2025. évi feladat-ellátásra fordítható keretösszeg mindösszesen bruttó 41.054.999,- Ft.</w:t>
      </w:r>
      <w:r w:rsidRPr="000A10F9">
        <w:rPr>
          <w:rFonts w:cs="Times New Roman"/>
          <w:i/>
          <w:szCs w:val="24"/>
        </w:rPr>
        <w:t xml:space="preserve"> Az áfa mértéke és elszámolása a mindenkor hatályos adójogszabályok szerint történik.</w:t>
      </w:r>
    </w:p>
    <w:p w:rsidR="000A10F9" w:rsidRPr="000A10F9" w:rsidRDefault="000A10F9" w:rsidP="000A10F9">
      <w:pPr>
        <w:pStyle w:val="Listaszerbekezds"/>
        <w:ind w:left="795"/>
        <w:rPr>
          <w:rFonts w:cs="Times New Roman"/>
          <w:i/>
          <w:szCs w:val="24"/>
        </w:rPr>
      </w:pPr>
    </w:p>
    <w:p w:rsidR="001631D3" w:rsidRPr="00BA0D06" w:rsidRDefault="001631D3" w:rsidP="00825810">
      <w:pPr>
        <w:pStyle w:val="Listaszerbekezds"/>
        <w:ind w:left="709"/>
        <w:rPr>
          <w:b/>
          <w:szCs w:val="24"/>
        </w:rPr>
      </w:pPr>
    </w:p>
    <w:p w:rsidR="001631D3" w:rsidRPr="00EB0DEE" w:rsidRDefault="00EB0DEE" w:rsidP="00825810">
      <w:pPr>
        <w:pStyle w:val="Listaszerbekezds"/>
        <w:numPr>
          <w:ilvl w:val="1"/>
          <w:numId w:val="15"/>
        </w:numPr>
        <w:ind w:left="709" w:hanging="425"/>
        <w:rPr>
          <w:szCs w:val="24"/>
        </w:rPr>
      </w:pPr>
      <w:r>
        <w:rPr>
          <w:szCs w:val="24"/>
        </w:rPr>
        <w:t xml:space="preserve"> </w:t>
      </w:r>
      <w:r w:rsidR="001631D3" w:rsidRPr="00EB0DEE">
        <w:rPr>
          <w:szCs w:val="24"/>
        </w:rPr>
        <w:t xml:space="preserve">Az </w:t>
      </w:r>
      <w:r w:rsidR="00262129">
        <w:rPr>
          <w:szCs w:val="24"/>
        </w:rPr>
        <w:t xml:space="preserve">Erzsébetváros </w:t>
      </w:r>
      <w:r w:rsidR="00262129" w:rsidRPr="00332D16">
        <w:rPr>
          <w:i/>
          <w:szCs w:val="24"/>
        </w:rPr>
        <w:t>Nonprofit</w:t>
      </w:r>
      <w:r w:rsidR="00262129">
        <w:rPr>
          <w:szCs w:val="24"/>
        </w:rPr>
        <w:t xml:space="preserve"> Kft</w:t>
      </w:r>
      <w:r w:rsidR="001631D3" w:rsidRPr="00EB0DEE">
        <w:rPr>
          <w:szCs w:val="24"/>
        </w:rPr>
        <w:t xml:space="preserve">. </w:t>
      </w:r>
      <w:r w:rsidR="00FC3632">
        <w:rPr>
          <w:szCs w:val="24"/>
        </w:rPr>
        <w:t>jelen</w:t>
      </w:r>
      <w:r w:rsidR="001631D3" w:rsidRPr="00EB0DEE">
        <w:rPr>
          <w:szCs w:val="24"/>
        </w:rPr>
        <w:t xml:space="preserve"> mell</w:t>
      </w:r>
      <w:r w:rsidR="00B42EF3">
        <w:rPr>
          <w:szCs w:val="24"/>
        </w:rPr>
        <w:t xml:space="preserve">ékletben részletezett feladataival költség alapon számol el a </w:t>
      </w:r>
      <w:r w:rsidR="00332D16">
        <w:rPr>
          <w:szCs w:val="24"/>
        </w:rPr>
        <w:t>9</w:t>
      </w:r>
      <w:r w:rsidR="00B42EF3">
        <w:rPr>
          <w:szCs w:val="24"/>
        </w:rPr>
        <w:t>.</w:t>
      </w:r>
      <w:r w:rsidRPr="00EB0DEE">
        <w:rPr>
          <w:szCs w:val="24"/>
        </w:rPr>
        <w:t xml:space="preserve"> melléklet </w:t>
      </w:r>
      <w:r w:rsidR="001631D3" w:rsidRPr="00EB0DEE">
        <w:rPr>
          <w:szCs w:val="24"/>
        </w:rPr>
        <w:t xml:space="preserve">alapján. </w:t>
      </w:r>
    </w:p>
    <w:p w:rsidR="001631D3" w:rsidRPr="001623FA" w:rsidRDefault="001631D3" w:rsidP="00825810">
      <w:pPr>
        <w:pStyle w:val="Listaszerbekezds"/>
        <w:ind w:left="709"/>
        <w:rPr>
          <w:szCs w:val="24"/>
        </w:rPr>
      </w:pPr>
    </w:p>
    <w:p w:rsidR="00166E0F" w:rsidRPr="00166E0F" w:rsidRDefault="00166E0F" w:rsidP="00166E0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66E0F" w:rsidRPr="00166E0F" w:rsidRDefault="00166E0F" w:rsidP="00166E0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6E0F" w:rsidRPr="00166E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726" w:rsidRDefault="00A70726" w:rsidP="0026762B">
      <w:pPr>
        <w:spacing w:after="0" w:line="240" w:lineRule="auto"/>
      </w:pPr>
      <w:r>
        <w:separator/>
      </w:r>
    </w:p>
  </w:endnote>
  <w:endnote w:type="continuationSeparator" w:id="0">
    <w:p w:rsidR="00A70726" w:rsidRDefault="00A70726" w:rsidP="0026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726" w:rsidRDefault="00A70726" w:rsidP="0026762B">
      <w:pPr>
        <w:spacing w:after="0" w:line="240" w:lineRule="auto"/>
      </w:pPr>
      <w:r>
        <w:separator/>
      </w:r>
    </w:p>
  </w:footnote>
  <w:footnote w:type="continuationSeparator" w:id="0">
    <w:p w:rsidR="00A70726" w:rsidRDefault="00A70726" w:rsidP="0026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62B" w:rsidRPr="000C5367" w:rsidRDefault="0026762B" w:rsidP="0026762B">
    <w:pPr>
      <w:pStyle w:val="lfej"/>
      <w:spacing w:after="240"/>
      <w:jc w:val="both"/>
    </w:pPr>
    <w:r w:rsidRPr="000C5367">
      <w:t xml:space="preserve">Feladatellátási szerződés </w:t>
    </w:r>
    <w:r w:rsidRPr="000C5367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>
      <w:t xml:space="preserve"> tárgyában</w:t>
    </w:r>
  </w:p>
  <w:p w:rsidR="0026762B" w:rsidRDefault="0026762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7F46"/>
    <w:multiLevelType w:val="hybridMultilevel"/>
    <w:tmpl w:val="C9C41F70"/>
    <w:lvl w:ilvl="0" w:tplc="5A54C14E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15D46D6"/>
    <w:multiLevelType w:val="multilevel"/>
    <w:tmpl w:val="86D6362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B7B95"/>
    <w:multiLevelType w:val="multilevel"/>
    <w:tmpl w:val="8B3622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31F3693A"/>
    <w:multiLevelType w:val="multilevel"/>
    <w:tmpl w:val="6570FC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9FD6060"/>
    <w:multiLevelType w:val="multilevel"/>
    <w:tmpl w:val="19E4BD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6F62022"/>
    <w:multiLevelType w:val="multilevel"/>
    <w:tmpl w:val="F4D2C788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4F2E4AE8"/>
    <w:multiLevelType w:val="hybridMultilevel"/>
    <w:tmpl w:val="C7D83078"/>
    <w:lvl w:ilvl="0" w:tplc="5A54C14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A4116"/>
    <w:multiLevelType w:val="hybridMultilevel"/>
    <w:tmpl w:val="0D26EAFE"/>
    <w:lvl w:ilvl="0" w:tplc="7BA86578">
      <w:start w:val="1"/>
      <w:numFmt w:val="bullet"/>
      <w:lvlText w:val="-"/>
      <w:lvlJc w:val="left"/>
      <w:pPr>
        <w:ind w:left="928" w:hanging="644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9" w15:restartNumberingAfterBreak="0">
    <w:nsid w:val="5C516777"/>
    <w:multiLevelType w:val="hybridMultilevel"/>
    <w:tmpl w:val="7338A750"/>
    <w:lvl w:ilvl="0" w:tplc="1AC664D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904425"/>
    <w:multiLevelType w:val="hybridMultilevel"/>
    <w:tmpl w:val="DCA08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90D4F"/>
    <w:multiLevelType w:val="hybridMultilevel"/>
    <w:tmpl w:val="7032B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73050"/>
    <w:multiLevelType w:val="multilevel"/>
    <w:tmpl w:val="4EB281A8"/>
    <w:lvl w:ilvl="0">
      <w:start w:val="9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theme="minorBidi" w:hint="default"/>
      </w:rPr>
    </w:lvl>
  </w:abstractNum>
  <w:abstractNum w:abstractNumId="13" w15:restartNumberingAfterBreak="0">
    <w:nsid w:val="7E001621"/>
    <w:multiLevelType w:val="multilevel"/>
    <w:tmpl w:val="BC60473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292D18"/>
    <w:multiLevelType w:val="multilevel"/>
    <w:tmpl w:val="6546874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7E6E05B2"/>
    <w:multiLevelType w:val="multilevel"/>
    <w:tmpl w:val="466C0E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5"/>
  </w:num>
  <w:num w:numId="5">
    <w:abstractNumId w:val="13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4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73"/>
    <w:rsid w:val="000A10F9"/>
    <w:rsid w:val="000F6D23"/>
    <w:rsid w:val="00160626"/>
    <w:rsid w:val="001631D3"/>
    <w:rsid w:val="00166E0F"/>
    <w:rsid w:val="001A24D2"/>
    <w:rsid w:val="00262129"/>
    <w:rsid w:val="0026762B"/>
    <w:rsid w:val="00332D16"/>
    <w:rsid w:val="00483250"/>
    <w:rsid w:val="00582182"/>
    <w:rsid w:val="006A78A3"/>
    <w:rsid w:val="007C3659"/>
    <w:rsid w:val="00825810"/>
    <w:rsid w:val="00917D23"/>
    <w:rsid w:val="009D3DD8"/>
    <w:rsid w:val="009F32FD"/>
    <w:rsid w:val="00A70726"/>
    <w:rsid w:val="00A928AA"/>
    <w:rsid w:val="00B42EF3"/>
    <w:rsid w:val="00B725AA"/>
    <w:rsid w:val="00BA2647"/>
    <w:rsid w:val="00BF309D"/>
    <w:rsid w:val="00C10AA0"/>
    <w:rsid w:val="00D863A5"/>
    <w:rsid w:val="00E32524"/>
    <w:rsid w:val="00E607A2"/>
    <w:rsid w:val="00EB0DEE"/>
    <w:rsid w:val="00F04FD4"/>
    <w:rsid w:val="00F73373"/>
    <w:rsid w:val="00F83808"/>
    <w:rsid w:val="00F8410B"/>
    <w:rsid w:val="00FC3632"/>
    <w:rsid w:val="00FC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2868"/>
  <w15:chartTrackingRefBased/>
  <w15:docId w15:val="{E3FD9479-8F36-47C9-A30C-81901069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166E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Nincstrkz">
    <w:name w:val="No Spacing"/>
    <w:uiPriority w:val="1"/>
    <w:qFormat/>
    <w:rsid w:val="00166E0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166E0F"/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26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62B"/>
  </w:style>
  <w:style w:type="paragraph" w:styleId="llb">
    <w:name w:val="footer"/>
    <w:basedOn w:val="Norml"/>
    <w:link w:val="llbChar"/>
    <w:uiPriority w:val="99"/>
    <w:unhideWhenUsed/>
    <w:rsid w:val="0026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62B"/>
  </w:style>
  <w:style w:type="paragraph" w:styleId="Buborkszveg">
    <w:name w:val="Balloon Text"/>
    <w:basedOn w:val="Norml"/>
    <w:link w:val="BuborkszvegChar"/>
    <w:uiPriority w:val="99"/>
    <w:semiHidden/>
    <w:unhideWhenUsed/>
    <w:rsid w:val="00F04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4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510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Bordás Ágnes</cp:lastModifiedBy>
  <cp:revision>5</cp:revision>
  <dcterms:created xsi:type="dcterms:W3CDTF">2025-04-01T08:19:00Z</dcterms:created>
  <dcterms:modified xsi:type="dcterms:W3CDTF">2025-04-03T12:41:00Z</dcterms:modified>
</cp:coreProperties>
</file>