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1.</w:t>
      </w:r>
      <w:r>
        <w:rPr>
          <w:rStyle w:val="TNR12"/>
          <w:sz w:val="24"/>
          <w:szCs w:val="24"/>
        </w:rPr>
        <w:tab/>
      </w:r>
      <w:r w:rsidR="00B02D73">
        <w:rPr>
          <w:rStyle w:val="TNR12"/>
          <w:sz w:val="24"/>
          <w:szCs w:val="24"/>
        </w:rPr>
        <w:t xml:space="preserve">Javaslat Budapest Főváros VII. </w:t>
      </w:r>
      <w:r w:rsidR="00B02D73">
        <w:rPr>
          <w:rStyle w:val="TNR12"/>
          <w:sz w:val="24"/>
          <w:szCs w:val="24"/>
        </w:rPr>
        <w:t>Kerület</w:t>
      </w:r>
      <w:r w:rsidR="00B02D73">
        <w:rPr>
          <w:rStyle w:val="TNR12"/>
          <w:sz w:val="24"/>
          <w:szCs w:val="24"/>
        </w:rPr>
        <w:t xml:space="preserve"> Erzsébetváros Önkormányzata Képviselő-testületének 2025. évi köl</w:t>
      </w:r>
      <w:r w:rsidR="00B02D73">
        <w:rPr>
          <w:rStyle w:val="TNR12"/>
          <w:sz w:val="24"/>
          <w:szCs w:val="24"/>
        </w:rPr>
        <w:t>tségvetésről szóló 5/2025. (II.</w:t>
      </w:r>
      <w:r w:rsidR="00B02D73">
        <w:rPr>
          <w:rStyle w:val="TNR12"/>
          <w:sz w:val="24"/>
          <w:szCs w:val="24"/>
        </w:rPr>
        <w:t>19.) önkormányzati rendelet módosítására – az előirányzat változások átvezetésére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 w:rsidRPr="00C65E6C">
        <w:rPr>
          <w:rStyle w:val="DATNR12"/>
          <w:sz w:val="24"/>
          <w:szCs w:val="24"/>
          <w:u w:val="none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B02D73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4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az üzletek éjszakai nyitvatartási rendjéről szóló 25/2020. (VI.25.) önkormányzati rendelet módosítására - az élő szereplős </w:t>
      </w:r>
      <w:proofErr w:type="gramStart"/>
      <w:r>
        <w:rPr>
          <w:rStyle w:val="TNR12"/>
          <w:sz w:val="24"/>
          <w:szCs w:val="24"/>
        </w:rPr>
        <w:t>erotikus</w:t>
      </w:r>
      <w:proofErr w:type="gramEnd"/>
      <w:r>
        <w:rPr>
          <w:rStyle w:val="TNR12"/>
          <w:sz w:val="24"/>
          <w:szCs w:val="24"/>
        </w:rPr>
        <w:t xml:space="preserve"> szolgáltatást nyújtó vendéglátóhelyek működésének, nyitva tartásának korlátozására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B02D73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5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az önkormányzat tulajdonában lévő közterületen elhelyezett vendéglátó-ipari teraszok működésének rendjéről szóló 46/2012. (XII.17.) önkormányzati rendelete módosítására - a melegkonyhás vendéglátó üzletek számára a teraszok 23 óráig történő nyitva tartására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B02D73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7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Budapest Főváros VII. </w:t>
      </w:r>
      <w:r>
        <w:rPr>
          <w:rStyle w:val="TNR12"/>
          <w:sz w:val="24"/>
          <w:szCs w:val="24"/>
        </w:rPr>
        <w:t>Kerület</w:t>
      </w:r>
      <w:r>
        <w:rPr>
          <w:rStyle w:val="TNR12"/>
          <w:sz w:val="24"/>
          <w:szCs w:val="24"/>
        </w:rPr>
        <w:t xml:space="preserve"> Erzsébetváros Önkormányzata Képviselő-testületének a helyi lakóközösségek és az önkormányzati intézmények részére biztonsági berendezések létesítéséhez nyújtandó támogatásról szóló 29/2013. (V.31.) önkormányzati rendelete módosításáról – pályázat kiírása füstérzékelő berendezés igénylésére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Molnár István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alpolgármester</w:t>
      </w:r>
    </w:p>
    <w:p w:rsidR="0042089F" w:rsidRDefault="0042089F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B02D73" w:rsidRDefault="00B02D73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B02D73" w:rsidRPr="00E66C0A" w:rsidRDefault="00B02D73" w:rsidP="00B02D73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Zárt</w:t>
      </w: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B02D73" w:rsidRDefault="00B02D73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B02D73" w:rsidRDefault="00B02D73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02D73">
        <w:rPr>
          <w:rFonts w:ascii="Times New Roman" w:hAnsi="Times New Roman"/>
          <w:sz w:val="24"/>
          <w:szCs w:val="24"/>
        </w:rPr>
        <w:t>24.</w:t>
      </w:r>
      <w:r w:rsidRPr="00B02D73">
        <w:rPr>
          <w:rFonts w:ascii="Times New Roman" w:hAnsi="Times New Roman"/>
          <w:sz w:val="24"/>
          <w:szCs w:val="24"/>
        </w:rPr>
        <w:tab/>
        <w:t>Javaslat a közterület használatával kapcsolatos ügyben első fokon hozott döntések ellen benyújtott fellebbezések elbírálására</w:t>
      </w:r>
    </w:p>
    <w:p w:rsidR="00B02D73" w:rsidRDefault="00B02D73" w:rsidP="00B02D73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B02D73" w:rsidRPr="00B02D73" w:rsidRDefault="00B02D73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31136" w:rsidRPr="00507FAD" w:rsidRDefault="00E31136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B02D73">
        <w:rPr>
          <w:rFonts w:ascii="Times New Roman" w:hAnsi="Times New Roman" w:cs="Times New Roman"/>
          <w:sz w:val="24"/>
          <w:szCs w:val="24"/>
        </w:rPr>
        <w:t>2025. március 13.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1C7500"/>
    <w:rsid w:val="00292585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690349"/>
    <w:rsid w:val="006A4712"/>
    <w:rsid w:val="006B0AAB"/>
    <w:rsid w:val="006C2189"/>
    <w:rsid w:val="007111FD"/>
    <w:rsid w:val="007660CA"/>
    <w:rsid w:val="007812C0"/>
    <w:rsid w:val="00864B76"/>
    <w:rsid w:val="00880122"/>
    <w:rsid w:val="008D2FD2"/>
    <w:rsid w:val="008D7C69"/>
    <w:rsid w:val="008E694E"/>
    <w:rsid w:val="009271EC"/>
    <w:rsid w:val="009373D3"/>
    <w:rsid w:val="009A1919"/>
    <w:rsid w:val="009C72A2"/>
    <w:rsid w:val="009D3F06"/>
    <w:rsid w:val="009E1CBC"/>
    <w:rsid w:val="009E4C6D"/>
    <w:rsid w:val="00A2175E"/>
    <w:rsid w:val="00A9088A"/>
    <w:rsid w:val="00A93011"/>
    <w:rsid w:val="00AF27AC"/>
    <w:rsid w:val="00B02D73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65E6C"/>
    <w:rsid w:val="00CD38E9"/>
    <w:rsid w:val="00CD7364"/>
    <w:rsid w:val="00D55573"/>
    <w:rsid w:val="00D67FEA"/>
    <w:rsid w:val="00D81C4D"/>
    <w:rsid w:val="00DA778F"/>
    <w:rsid w:val="00DC033E"/>
    <w:rsid w:val="00E22EDA"/>
    <w:rsid w:val="00E25E77"/>
    <w:rsid w:val="00E31136"/>
    <w:rsid w:val="00E455E2"/>
    <w:rsid w:val="00E66C0A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545B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AD525-0558-4342-884A-9C53CF5E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2025-03-13T06:50:00Z</dcterms:created>
  <dcterms:modified xsi:type="dcterms:W3CDTF">2025-03-13T06:53:00Z</dcterms:modified>
</cp:coreProperties>
</file>