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9"/>
        <w:gridCol w:w="5139"/>
      </w:tblGrid>
      <w:tr w:rsidR="00AB494F" w:rsidRPr="007E7E96" w14:paraId="627B370A" w14:textId="77777777" w:rsidTr="007E7E96">
        <w:trPr>
          <w:jc w:val="center"/>
        </w:trPr>
        <w:tc>
          <w:tcPr>
            <w:tcW w:w="5139" w:type="dxa"/>
            <w:tcBorders>
              <w:top w:val="nil"/>
              <w:left w:val="nil"/>
              <w:bottom w:val="nil"/>
              <w:right w:val="single" w:sz="4" w:space="0" w:color="auto"/>
            </w:tcBorders>
            <w:shd w:val="clear" w:color="auto" w:fill="auto"/>
          </w:tcPr>
          <w:p w14:paraId="4FB35B5F" w14:textId="77777777" w:rsidR="00AB494F" w:rsidRPr="007E7E96" w:rsidRDefault="00AB494F" w:rsidP="007E7E96">
            <w:pPr>
              <w:jc w:val="center"/>
              <w:rPr>
                <w:rFonts w:ascii="Verdana" w:eastAsia="Times New Roman" w:hAnsi="Verdana"/>
                <w:b/>
                <w:bCs/>
                <w:sz w:val="28"/>
                <w:szCs w:val="28"/>
              </w:rPr>
            </w:pPr>
            <w:r w:rsidRPr="007E7E96">
              <w:rPr>
                <w:rFonts w:ascii="Verdana" w:eastAsia="Times New Roman" w:hAnsi="Verdana"/>
                <w:b/>
                <w:bCs/>
                <w:sz w:val="28"/>
                <w:szCs w:val="28"/>
              </w:rPr>
              <w:t>MEGÁLLAPODÁS</w:t>
            </w:r>
          </w:p>
          <w:p w14:paraId="2EC53D41" w14:textId="77777777" w:rsidR="00554726" w:rsidRPr="007E7E96" w:rsidRDefault="00554726" w:rsidP="007E7E96">
            <w:pPr>
              <w:jc w:val="center"/>
              <w:rPr>
                <w:rFonts w:ascii="Verdana" w:eastAsia="Times New Roman" w:hAnsi="Verdana"/>
                <w:b/>
                <w:bCs/>
                <w:sz w:val="28"/>
                <w:szCs w:val="28"/>
              </w:rPr>
            </w:pPr>
            <w:r w:rsidRPr="007E7E96">
              <w:rPr>
                <w:rFonts w:ascii="Verdana" w:eastAsia="Times New Roman" w:hAnsi="Verdana"/>
                <w:b/>
                <w:bCs/>
                <w:sz w:val="28"/>
                <w:szCs w:val="28"/>
              </w:rPr>
              <w:t>1. sz. módosítása</w:t>
            </w:r>
          </w:p>
        </w:tc>
        <w:tc>
          <w:tcPr>
            <w:tcW w:w="5139" w:type="dxa"/>
            <w:tcBorders>
              <w:top w:val="nil"/>
              <w:left w:val="single" w:sz="4" w:space="0" w:color="auto"/>
              <w:bottom w:val="nil"/>
              <w:right w:val="nil"/>
            </w:tcBorders>
            <w:shd w:val="clear" w:color="auto" w:fill="auto"/>
          </w:tcPr>
          <w:p w14:paraId="5FCBB61C" w14:textId="77777777" w:rsidR="00554726" w:rsidRPr="007E7E96" w:rsidRDefault="00554726" w:rsidP="007E7E96">
            <w:pPr>
              <w:jc w:val="center"/>
              <w:rPr>
                <w:rFonts w:ascii="Verdana" w:hAnsi="Verdana"/>
                <w:b/>
                <w:sz w:val="28"/>
                <w:lang w:val="de-DE"/>
              </w:rPr>
            </w:pPr>
            <w:r w:rsidRPr="007E7E96">
              <w:rPr>
                <w:rFonts w:ascii="Verdana" w:hAnsi="Verdana"/>
                <w:b/>
                <w:sz w:val="28"/>
                <w:lang w:val="de-DE"/>
              </w:rPr>
              <w:t>Nachtrag Nr. 1 zur</w:t>
            </w:r>
          </w:p>
          <w:p w14:paraId="251645A9" w14:textId="77777777" w:rsidR="00AB494F" w:rsidRPr="007E7E96" w:rsidRDefault="00AB494F" w:rsidP="007E7E96">
            <w:pPr>
              <w:jc w:val="center"/>
              <w:rPr>
                <w:rFonts w:ascii="Verdana" w:eastAsia="Times New Roman" w:hAnsi="Verdana"/>
                <w:b/>
                <w:bCs/>
                <w:sz w:val="28"/>
                <w:szCs w:val="28"/>
              </w:rPr>
            </w:pPr>
            <w:r w:rsidRPr="007E7E96">
              <w:rPr>
                <w:rFonts w:ascii="Verdana" w:hAnsi="Verdana"/>
                <w:b/>
                <w:sz w:val="28"/>
                <w:lang w:val="de-DE"/>
              </w:rPr>
              <w:t>VEREINBARUNG</w:t>
            </w:r>
          </w:p>
        </w:tc>
      </w:tr>
      <w:tr w:rsidR="00AB494F" w:rsidRPr="007E7E96" w14:paraId="6A0A3F4E" w14:textId="77777777" w:rsidTr="007E7E96">
        <w:trPr>
          <w:jc w:val="center"/>
        </w:trPr>
        <w:tc>
          <w:tcPr>
            <w:tcW w:w="5139" w:type="dxa"/>
            <w:tcBorders>
              <w:top w:val="nil"/>
              <w:left w:val="nil"/>
              <w:bottom w:val="nil"/>
              <w:right w:val="single" w:sz="4" w:space="0" w:color="auto"/>
            </w:tcBorders>
            <w:shd w:val="clear" w:color="auto" w:fill="auto"/>
          </w:tcPr>
          <w:p w14:paraId="2BFB61E3" w14:textId="77777777" w:rsidR="00AB494F" w:rsidRPr="007E7E96" w:rsidRDefault="00AB494F"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65E7007A" w14:textId="77777777" w:rsidR="00AB494F" w:rsidRPr="007E7E96" w:rsidRDefault="00AB494F" w:rsidP="007E7E96">
            <w:pPr>
              <w:jc w:val="both"/>
              <w:rPr>
                <w:rFonts w:ascii="Verdana" w:eastAsia="Times New Roman" w:hAnsi="Verdana"/>
                <w:sz w:val="20"/>
                <w:szCs w:val="20"/>
              </w:rPr>
            </w:pPr>
          </w:p>
        </w:tc>
      </w:tr>
      <w:tr w:rsidR="00AB494F" w:rsidRPr="007E7E96" w14:paraId="69D0CD46" w14:textId="77777777" w:rsidTr="007E7E96">
        <w:trPr>
          <w:jc w:val="center"/>
        </w:trPr>
        <w:tc>
          <w:tcPr>
            <w:tcW w:w="5139" w:type="dxa"/>
            <w:tcBorders>
              <w:top w:val="nil"/>
              <w:left w:val="nil"/>
              <w:bottom w:val="nil"/>
              <w:right w:val="single" w:sz="4" w:space="0" w:color="auto"/>
            </w:tcBorders>
            <w:shd w:val="clear" w:color="auto" w:fill="auto"/>
          </w:tcPr>
          <w:p w14:paraId="262B7E43" w14:textId="77777777" w:rsidR="00AB494F" w:rsidRPr="007E7E96" w:rsidRDefault="00AB494F" w:rsidP="007E7E96">
            <w:pPr>
              <w:jc w:val="both"/>
              <w:rPr>
                <w:rFonts w:ascii="Verdana" w:eastAsia="Times New Roman" w:hAnsi="Verdana"/>
                <w:sz w:val="20"/>
                <w:szCs w:val="20"/>
              </w:rPr>
            </w:pPr>
            <w:r w:rsidRPr="007E7E96">
              <w:rPr>
                <w:rFonts w:ascii="Verdana" w:eastAsia="Times New Roman" w:hAnsi="Verdana"/>
                <w:sz w:val="20"/>
                <w:szCs w:val="20"/>
              </w:rPr>
              <w:t>amely létrejött egyrészről</w:t>
            </w:r>
          </w:p>
        </w:tc>
        <w:tc>
          <w:tcPr>
            <w:tcW w:w="5139" w:type="dxa"/>
            <w:tcBorders>
              <w:top w:val="nil"/>
              <w:left w:val="single" w:sz="4" w:space="0" w:color="auto"/>
              <w:bottom w:val="nil"/>
              <w:right w:val="nil"/>
            </w:tcBorders>
            <w:shd w:val="clear" w:color="auto" w:fill="auto"/>
          </w:tcPr>
          <w:p w14:paraId="6D978B88" w14:textId="77777777" w:rsidR="00AB494F" w:rsidRPr="007E7E96" w:rsidRDefault="00554726" w:rsidP="007E7E96">
            <w:pPr>
              <w:jc w:val="both"/>
              <w:rPr>
                <w:rFonts w:ascii="Verdana" w:eastAsia="Times New Roman" w:hAnsi="Verdana"/>
                <w:sz w:val="20"/>
                <w:szCs w:val="20"/>
              </w:rPr>
            </w:pPr>
            <w:r w:rsidRPr="007E7E96">
              <w:rPr>
                <w:rFonts w:ascii="Verdana" w:hAnsi="Verdana"/>
                <w:sz w:val="20"/>
                <w:lang w:val="de-DE"/>
              </w:rPr>
              <w:t xml:space="preserve">abgeschlossen </w:t>
            </w:r>
            <w:r w:rsidR="00AB494F" w:rsidRPr="007E7E96">
              <w:rPr>
                <w:rFonts w:ascii="Verdana" w:hAnsi="Verdana"/>
                <w:sz w:val="20"/>
                <w:lang w:val="de-DE"/>
              </w:rPr>
              <w:t xml:space="preserve">zwischen einerseits der </w:t>
            </w:r>
          </w:p>
        </w:tc>
      </w:tr>
      <w:tr w:rsidR="00AB494F" w:rsidRPr="007E7E96" w14:paraId="22AD143A" w14:textId="77777777" w:rsidTr="007E7E96">
        <w:trPr>
          <w:jc w:val="center"/>
        </w:trPr>
        <w:tc>
          <w:tcPr>
            <w:tcW w:w="5139" w:type="dxa"/>
            <w:tcBorders>
              <w:top w:val="nil"/>
              <w:left w:val="nil"/>
              <w:bottom w:val="nil"/>
              <w:right w:val="single" w:sz="4" w:space="0" w:color="auto"/>
            </w:tcBorders>
            <w:shd w:val="clear" w:color="auto" w:fill="auto"/>
          </w:tcPr>
          <w:p w14:paraId="0A5FF3CA" w14:textId="77777777" w:rsidR="00AB494F" w:rsidRPr="007E7E96" w:rsidRDefault="00AB494F"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1E183B71" w14:textId="77777777" w:rsidR="00AB494F" w:rsidRPr="007E7E96" w:rsidRDefault="00AB494F" w:rsidP="007E7E96">
            <w:pPr>
              <w:jc w:val="both"/>
              <w:rPr>
                <w:rFonts w:ascii="Verdana" w:eastAsia="Times New Roman" w:hAnsi="Verdana"/>
                <w:sz w:val="20"/>
                <w:szCs w:val="20"/>
              </w:rPr>
            </w:pPr>
          </w:p>
        </w:tc>
      </w:tr>
      <w:tr w:rsidR="00AB494F" w:rsidRPr="007E7E96" w14:paraId="6F97BBB0" w14:textId="77777777" w:rsidTr="007E7E96">
        <w:trPr>
          <w:jc w:val="center"/>
        </w:trPr>
        <w:tc>
          <w:tcPr>
            <w:tcW w:w="5139" w:type="dxa"/>
            <w:tcBorders>
              <w:top w:val="nil"/>
              <w:left w:val="nil"/>
              <w:bottom w:val="nil"/>
              <w:right w:val="single" w:sz="4" w:space="0" w:color="auto"/>
            </w:tcBorders>
            <w:shd w:val="clear" w:color="auto" w:fill="auto"/>
          </w:tcPr>
          <w:p w14:paraId="64EDB50F" w14:textId="77777777" w:rsidR="00554726" w:rsidRPr="007E7E96" w:rsidRDefault="00AB494F" w:rsidP="007E7E96">
            <w:pPr>
              <w:jc w:val="both"/>
              <w:rPr>
                <w:rFonts w:ascii="Verdana" w:eastAsia="Times New Roman" w:hAnsi="Verdana"/>
                <w:b/>
                <w:bCs/>
                <w:sz w:val="20"/>
                <w:szCs w:val="20"/>
              </w:rPr>
            </w:pPr>
            <w:r w:rsidRPr="007E7E96">
              <w:rPr>
                <w:rFonts w:ascii="Verdana" w:eastAsia="Times New Roman" w:hAnsi="Verdana"/>
                <w:b/>
                <w:bCs/>
                <w:sz w:val="20"/>
                <w:szCs w:val="20"/>
              </w:rPr>
              <w:t>Budapest Főváros VII. kerület</w:t>
            </w:r>
          </w:p>
          <w:p w14:paraId="0E47DEF0" w14:textId="77777777" w:rsidR="00AB494F" w:rsidRPr="007E7E96" w:rsidRDefault="00AB494F" w:rsidP="007E7E96">
            <w:pPr>
              <w:jc w:val="both"/>
              <w:rPr>
                <w:rFonts w:ascii="Verdana" w:eastAsia="Times New Roman" w:hAnsi="Verdana"/>
                <w:b/>
                <w:bCs/>
                <w:sz w:val="20"/>
                <w:szCs w:val="20"/>
              </w:rPr>
            </w:pPr>
            <w:r w:rsidRPr="007E7E96">
              <w:rPr>
                <w:rFonts w:ascii="Verdana" w:eastAsia="Times New Roman" w:hAnsi="Verdana"/>
                <w:b/>
                <w:bCs/>
                <w:sz w:val="20"/>
                <w:szCs w:val="20"/>
              </w:rPr>
              <w:t>Erzsébetváros Önkormányzata</w:t>
            </w:r>
          </w:p>
        </w:tc>
        <w:tc>
          <w:tcPr>
            <w:tcW w:w="5139" w:type="dxa"/>
            <w:tcBorders>
              <w:top w:val="nil"/>
              <w:left w:val="single" w:sz="4" w:space="0" w:color="auto"/>
              <w:bottom w:val="nil"/>
              <w:right w:val="nil"/>
            </w:tcBorders>
            <w:shd w:val="clear" w:color="auto" w:fill="auto"/>
          </w:tcPr>
          <w:p w14:paraId="76405289" w14:textId="77777777" w:rsidR="00554726" w:rsidRPr="007E7E96" w:rsidRDefault="00AB494F" w:rsidP="007E7E96">
            <w:pPr>
              <w:jc w:val="both"/>
              <w:rPr>
                <w:rFonts w:ascii="Verdana" w:hAnsi="Verdana"/>
                <w:b/>
                <w:sz w:val="20"/>
                <w:lang w:val="de-DE"/>
              </w:rPr>
            </w:pPr>
            <w:r w:rsidRPr="007E7E96">
              <w:rPr>
                <w:rFonts w:ascii="Verdana" w:hAnsi="Verdana"/>
                <w:b/>
                <w:sz w:val="20"/>
                <w:lang w:val="de-DE"/>
              </w:rPr>
              <w:t>Selbstverwaltung des VII. Stadtbezirks</w:t>
            </w:r>
          </w:p>
          <w:p w14:paraId="1CAB3833" w14:textId="77777777" w:rsidR="00AB494F" w:rsidRPr="007E7E96" w:rsidRDefault="00AB494F" w:rsidP="007E7E96">
            <w:pPr>
              <w:jc w:val="both"/>
              <w:rPr>
                <w:rFonts w:ascii="Verdana" w:eastAsia="Times New Roman" w:hAnsi="Verdana"/>
                <w:b/>
                <w:bCs/>
                <w:sz w:val="20"/>
                <w:szCs w:val="20"/>
              </w:rPr>
            </w:pPr>
            <w:proofErr w:type="spellStart"/>
            <w:r w:rsidRPr="007E7E96">
              <w:rPr>
                <w:rFonts w:ascii="Verdana" w:hAnsi="Verdana"/>
                <w:b/>
                <w:sz w:val="20"/>
                <w:lang w:val="de-DE"/>
              </w:rPr>
              <w:t>Erzsébetváros</w:t>
            </w:r>
            <w:proofErr w:type="spellEnd"/>
            <w:r w:rsidRPr="007E7E96">
              <w:rPr>
                <w:rFonts w:ascii="Verdana" w:hAnsi="Verdana"/>
                <w:b/>
                <w:sz w:val="20"/>
                <w:lang w:val="de-DE"/>
              </w:rPr>
              <w:t xml:space="preserve"> der Hauptstadt Budapest </w:t>
            </w:r>
          </w:p>
        </w:tc>
      </w:tr>
      <w:tr w:rsidR="00AB494F" w:rsidRPr="007E7E96" w14:paraId="24FE12FF" w14:textId="77777777" w:rsidTr="007E7E96">
        <w:trPr>
          <w:jc w:val="center"/>
        </w:trPr>
        <w:tc>
          <w:tcPr>
            <w:tcW w:w="5139" w:type="dxa"/>
            <w:tcBorders>
              <w:top w:val="nil"/>
              <w:left w:val="nil"/>
              <w:bottom w:val="nil"/>
              <w:right w:val="single" w:sz="4" w:space="0" w:color="auto"/>
            </w:tcBorders>
            <w:shd w:val="clear" w:color="auto" w:fill="auto"/>
          </w:tcPr>
          <w:p w14:paraId="2B0853DD" w14:textId="77777777" w:rsidR="00AB494F" w:rsidRPr="007E7E96" w:rsidRDefault="00AB494F" w:rsidP="007E7E96">
            <w:pPr>
              <w:jc w:val="both"/>
              <w:rPr>
                <w:rFonts w:ascii="Verdana" w:eastAsia="Times New Roman" w:hAnsi="Verdana"/>
                <w:sz w:val="20"/>
                <w:szCs w:val="20"/>
              </w:rPr>
            </w:pPr>
            <w:r w:rsidRPr="007E7E96">
              <w:rPr>
                <w:rFonts w:ascii="Verdana" w:eastAsia="Times New Roman" w:hAnsi="Verdana"/>
                <w:sz w:val="20"/>
                <w:szCs w:val="20"/>
              </w:rPr>
              <w:t>(székhely: 1073 Budapest, Erzsébet krt.6.; adószám: 15735708-2-42; statisztikai számjel: 15735708-8411-321-01; törzsszám: 735704 a továbbiakban „</w:t>
            </w:r>
            <w:r w:rsidRPr="007E7E96">
              <w:rPr>
                <w:rFonts w:ascii="Verdana" w:eastAsia="Times New Roman" w:hAnsi="Verdana"/>
                <w:b/>
                <w:bCs/>
                <w:sz w:val="20"/>
                <w:szCs w:val="20"/>
              </w:rPr>
              <w:t>Önkormányzat</w:t>
            </w:r>
            <w:r w:rsidRPr="007E7E96">
              <w:rPr>
                <w:rFonts w:ascii="Verdana" w:eastAsia="Times New Roman" w:hAnsi="Verdana"/>
                <w:sz w:val="20"/>
                <w:szCs w:val="20"/>
              </w:rPr>
              <w:t>”) képviseletében Niedermüller Péter polgármester</w:t>
            </w:r>
          </w:p>
        </w:tc>
        <w:tc>
          <w:tcPr>
            <w:tcW w:w="5139" w:type="dxa"/>
            <w:tcBorders>
              <w:top w:val="nil"/>
              <w:left w:val="single" w:sz="4" w:space="0" w:color="auto"/>
              <w:bottom w:val="nil"/>
              <w:right w:val="nil"/>
            </w:tcBorders>
            <w:shd w:val="clear" w:color="auto" w:fill="auto"/>
          </w:tcPr>
          <w:p w14:paraId="798601C0" w14:textId="77777777" w:rsidR="00AB494F" w:rsidRPr="007E7E96" w:rsidRDefault="00AB494F" w:rsidP="007E7E96">
            <w:pPr>
              <w:jc w:val="both"/>
              <w:rPr>
                <w:rFonts w:ascii="Verdana" w:eastAsia="Times New Roman" w:hAnsi="Verdana"/>
                <w:sz w:val="20"/>
                <w:szCs w:val="20"/>
              </w:rPr>
            </w:pPr>
            <w:r w:rsidRPr="007E7E96">
              <w:rPr>
                <w:rFonts w:ascii="Verdana" w:hAnsi="Verdana"/>
                <w:sz w:val="20"/>
                <w:lang w:val="de-DE"/>
              </w:rPr>
              <w:t xml:space="preserve">(Sitz: 1073 Budapest, Erzsébet krt.6; Steuernummer: 15735708-2-42; </w:t>
            </w:r>
            <w:r w:rsidR="00554726" w:rsidRPr="007E7E96">
              <w:rPr>
                <w:rFonts w:ascii="Verdana" w:hAnsi="Verdana"/>
                <w:sz w:val="20"/>
                <w:lang w:val="de-DE"/>
              </w:rPr>
              <w:t>s</w:t>
            </w:r>
            <w:r w:rsidRPr="007E7E96">
              <w:rPr>
                <w:rFonts w:ascii="Verdana" w:hAnsi="Verdana"/>
                <w:sz w:val="20"/>
                <w:lang w:val="de-DE"/>
              </w:rPr>
              <w:t>tatisti</w:t>
            </w:r>
            <w:r w:rsidR="00554726" w:rsidRPr="007E7E96">
              <w:rPr>
                <w:rFonts w:ascii="Verdana" w:hAnsi="Verdana"/>
                <w:sz w:val="20"/>
                <w:lang w:val="de-DE"/>
              </w:rPr>
              <w:t>sche N</w:t>
            </w:r>
            <w:r w:rsidRPr="007E7E96">
              <w:rPr>
                <w:rFonts w:ascii="Verdana" w:hAnsi="Verdana"/>
                <w:sz w:val="20"/>
                <w:lang w:val="de-DE"/>
              </w:rPr>
              <w:t>ummer: 15735708-8411-321-01; Stammnummer: 735704, im Folgenden „</w:t>
            </w:r>
            <w:r w:rsidRPr="007E7E96">
              <w:rPr>
                <w:rFonts w:ascii="Verdana" w:hAnsi="Verdana"/>
                <w:b/>
                <w:sz w:val="20"/>
                <w:lang w:val="de-DE"/>
              </w:rPr>
              <w:t>Selbstverwaltung</w:t>
            </w:r>
            <w:r w:rsidRPr="007E7E96">
              <w:rPr>
                <w:rFonts w:ascii="Verdana" w:hAnsi="Verdana"/>
                <w:sz w:val="20"/>
                <w:lang w:val="de-DE"/>
              </w:rPr>
              <w:t xml:space="preserve">” genannt), vertreten durch Bürgermeister Péter Niedermüller, </w:t>
            </w:r>
          </w:p>
        </w:tc>
      </w:tr>
      <w:tr w:rsidR="00AB494F" w:rsidRPr="007E7E96" w14:paraId="779CA2F4" w14:textId="77777777" w:rsidTr="007E7E96">
        <w:trPr>
          <w:jc w:val="center"/>
        </w:trPr>
        <w:tc>
          <w:tcPr>
            <w:tcW w:w="5139" w:type="dxa"/>
            <w:tcBorders>
              <w:top w:val="nil"/>
              <w:left w:val="nil"/>
              <w:bottom w:val="nil"/>
              <w:right w:val="single" w:sz="4" w:space="0" w:color="auto"/>
            </w:tcBorders>
            <w:shd w:val="clear" w:color="auto" w:fill="auto"/>
          </w:tcPr>
          <w:p w14:paraId="422B7802" w14:textId="77777777" w:rsidR="00AB494F" w:rsidRPr="007E7E96" w:rsidRDefault="00AB494F"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18A7C77C" w14:textId="77777777" w:rsidR="00AB494F" w:rsidRPr="007E7E96" w:rsidRDefault="00AB494F" w:rsidP="007E7E96">
            <w:pPr>
              <w:jc w:val="both"/>
              <w:rPr>
                <w:rFonts w:ascii="Verdana" w:eastAsia="Times New Roman" w:hAnsi="Verdana"/>
                <w:sz w:val="20"/>
                <w:szCs w:val="20"/>
              </w:rPr>
            </w:pPr>
          </w:p>
        </w:tc>
      </w:tr>
      <w:tr w:rsidR="00AB494F" w:rsidRPr="007E7E96" w14:paraId="065756FE" w14:textId="77777777" w:rsidTr="007E7E96">
        <w:trPr>
          <w:jc w:val="center"/>
        </w:trPr>
        <w:tc>
          <w:tcPr>
            <w:tcW w:w="5139" w:type="dxa"/>
            <w:tcBorders>
              <w:top w:val="nil"/>
              <w:left w:val="nil"/>
              <w:bottom w:val="nil"/>
              <w:right w:val="single" w:sz="4" w:space="0" w:color="auto"/>
            </w:tcBorders>
            <w:shd w:val="clear" w:color="auto" w:fill="auto"/>
          </w:tcPr>
          <w:p w14:paraId="4F2472B6" w14:textId="77777777" w:rsidR="00AB494F" w:rsidRPr="007E7E96" w:rsidRDefault="00AB494F" w:rsidP="007E7E96">
            <w:pPr>
              <w:jc w:val="both"/>
              <w:rPr>
                <w:rFonts w:ascii="Verdana" w:eastAsia="Times New Roman" w:hAnsi="Verdana"/>
                <w:sz w:val="20"/>
                <w:szCs w:val="20"/>
              </w:rPr>
            </w:pPr>
            <w:r w:rsidRPr="007E7E96">
              <w:rPr>
                <w:rFonts w:ascii="Verdana" w:eastAsia="Times New Roman" w:hAnsi="Verdana"/>
                <w:sz w:val="20"/>
                <w:szCs w:val="20"/>
              </w:rPr>
              <w:t>valamint másrészről a</w:t>
            </w:r>
          </w:p>
        </w:tc>
        <w:tc>
          <w:tcPr>
            <w:tcW w:w="5139" w:type="dxa"/>
            <w:tcBorders>
              <w:top w:val="nil"/>
              <w:left w:val="single" w:sz="4" w:space="0" w:color="auto"/>
              <w:bottom w:val="nil"/>
              <w:right w:val="nil"/>
            </w:tcBorders>
            <w:shd w:val="clear" w:color="auto" w:fill="auto"/>
          </w:tcPr>
          <w:p w14:paraId="44518490" w14:textId="77777777" w:rsidR="00AB494F" w:rsidRPr="007E7E96" w:rsidRDefault="00AB494F" w:rsidP="007E7E96">
            <w:pPr>
              <w:jc w:val="both"/>
              <w:rPr>
                <w:rFonts w:ascii="Verdana" w:eastAsia="Times New Roman" w:hAnsi="Verdana"/>
                <w:sz w:val="20"/>
                <w:szCs w:val="20"/>
              </w:rPr>
            </w:pPr>
            <w:r w:rsidRPr="007E7E96">
              <w:rPr>
                <w:rFonts w:ascii="Verdana" w:hAnsi="Verdana"/>
                <w:sz w:val="20"/>
                <w:lang w:val="de-DE"/>
              </w:rPr>
              <w:t>sowie andererseits der</w:t>
            </w:r>
          </w:p>
        </w:tc>
      </w:tr>
      <w:tr w:rsidR="00AB494F" w:rsidRPr="007E7E96" w14:paraId="094AF027" w14:textId="77777777" w:rsidTr="007E7E96">
        <w:trPr>
          <w:jc w:val="center"/>
        </w:trPr>
        <w:tc>
          <w:tcPr>
            <w:tcW w:w="5139" w:type="dxa"/>
            <w:tcBorders>
              <w:top w:val="nil"/>
              <w:left w:val="nil"/>
              <w:bottom w:val="nil"/>
              <w:right w:val="single" w:sz="4" w:space="0" w:color="auto"/>
            </w:tcBorders>
            <w:shd w:val="clear" w:color="auto" w:fill="auto"/>
          </w:tcPr>
          <w:p w14:paraId="5FB0F71C" w14:textId="77777777" w:rsidR="00AB494F" w:rsidRPr="007E7E96" w:rsidRDefault="00AB494F"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2304C6CA" w14:textId="77777777" w:rsidR="00AB494F" w:rsidRPr="007E7E96" w:rsidRDefault="00AB494F" w:rsidP="007E7E96">
            <w:pPr>
              <w:jc w:val="both"/>
              <w:rPr>
                <w:rFonts w:ascii="Verdana" w:eastAsia="Times New Roman" w:hAnsi="Verdana"/>
                <w:sz w:val="20"/>
                <w:szCs w:val="20"/>
              </w:rPr>
            </w:pPr>
          </w:p>
        </w:tc>
      </w:tr>
      <w:tr w:rsidR="00AB494F" w:rsidRPr="007E7E96" w14:paraId="504DA713" w14:textId="77777777" w:rsidTr="007E7E96">
        <w:trPr>
          <w:jc w:val="center"/>
        </w:trPr>
        <w:tc>
          <w:tcPr>
            <w:tcW w:w="5139" w:type="dxa"/>
            <w:tcBorders>
              <w:top w:val="nil"/>
              <w:left w:val="nil"/>
              <w:bottom w:val="nil"/>
              <w:right w:val="single" w:sz="4" w:space="0" w:color="auto"/>
            </w:tcBorders>
            <w:shd w:val="clear" w:color="auto" w:fill="auto"/>
          </w:tcPr>
          <w:p w14:paraId="1AEBC78F" w14:textId="77777777" w:rsidR="00554726" w:rsidRPr="007E7E96" w:rsidRDefault="00AB494F" w:rsidP="007E7E96">
            <w:pPr>
              <w:jc w:val="both"/>
              <w:rPr>
                <w:rFonts w:ascii="Verdana" w:eastAsia="Times New Roman" w:hAnsi="Verdana"/>
                <w:b/>
                <w:bCs/>
                <w:sz w:val="20"/>
                <w:szCs w:val="20"/>
              </w:rPr>
            </w:pPr>
            <w:r w:rsidRPr="007E7E96">
              <w:rPr>
                <w:rFonts w:ascii="Verdana" w:eastAsia="Times New Roman" w:hAnsi="Verdana"/>
                <w:b/>
                <w:bCs/>
                <w:sz w:val="20"/>
                <w:szCs w:val="20"/>
              </w:rPr>
              <w:t>Liget City Project</w:t>
            </w:r>
          </w:p>
          <w:p w14:paraId="6253860C" w14:textId="77777777" w:rsidR="00AB494F" w:rsidRPr="007E7E96" w:rsidRDefault="00AB494F" w:rsidP="007E7E96">
            <w:pPr>
              <w:jc w:val="both"/>
              <w:rPr>
                <w:rFonts w:ascii="Verdana" w:eastAsia="Times New Roman" w:hAnsi="Verdana"/>
                <w:b/>
                <w:bCs/>
                <w:sz w:val="20"/>
                <w:szCs w:val="20"/>
              </w:rPr>
            </w:pPr>
            <w:r w:rsidRPr="007E7E96">
              <w:rPr>
                <w:rFonts w:ascii="Verdana" w:eastAsia="Times New Roman" w:hAnsi="Verdana"/>
                <w:b/>
                <w:bCs/>
                <w:sz w:val="20"/>
                <w:szCs w:val="20"/>
              </w:rPr>
              <w:t>Korlátolt Felelősségű Társaság</w:t>
            </w:r>
          </w:p>
        </w:tc>
        <w:tc>
          <w:tcPr>
            <w:tcW w:w="5139" w:type="dxa"/>
            <w:tcBorders>
              <w:top w:val="nil"/>
              <w:left w:val="single" w:sz="4" w:space="0" w:color="auto"/>
              <w:bottom w:val="nil"/>
              <w:right w:val="nil"/>
            </w:tcBorders>
            <w:shd w:val="clear" w:color="auto" w:fill="auto"/>
          </w:tcPr>
          <w:p w14:paraId="394A770A" w14:textId="77777777" w:rsidR="00554726" w:rsidRPr="007E7E96" w:rsidRDefault="00AB494F" w:rsidP="007E7E96">
            <w:pPr>
              <w:jc w:val="both"/>
              <w:rPr>
                <w:rFonts w:ascii="Verdana" w:hAnsi="Verdana"/>
                <w:b/>
                <w:sz w:val="20"/>
                <w:lang w:val="en-US"/>
              </w:rPr>
            </w:pPr>
            <w:proofErr w:type="spellStart"/>
            <w:r w:rsidRPr="007E7E96">
              <w:rPr>
                <w:rFonts w:ascii="Verdana" w:hAnsi="Verdana"/>
                <w:b/>
                <w:sz w:val="20"/>
                <w:lang w:val="en-US"/>
              </w:rPr>
              <w:t>Liget</w:t>
            </w:r>
            <w:proofErr w:type="spellEnd"/>
            <w:r w:rsidRPr="007E7E96">
              <w:rPr>
                <w:rFonts w:ascii="Verdana" w:hAnsi="Verdana"/>
                <w:b/>
                <w:sz w:val="20"/>
                <w:lang w:val="en-US"/>
              </w:rPr>
              <w:t xml:space="preserve"> City Project</w:t>
            </w:r>
          </w:p>
          <w:p w14:paraId="78C59E0F" w14:textId="77777777" w:rsidR="00AB494F" w:rsidRPr="007E7E96" w:rsidRDefault="00AB494F" w:rsidP="007E7E96">
            <w:pPr>
              <w:jc w:val="both"/>
              <w:rPr>
                <w:rFonts w:ascii="Verdana" w:eastAsia="Times New Roman" w:hAnsi="Verdana"/>
                <w:b/>
                <w:bCs/>
                <w:sz w:val="20"/>
                <w:szCs w:val="20"/>
              </w:rPr>
            </w:pPr>
            <w:proofErr w:type="spellStart"/>
            <w:r w:rsidRPr="007E7E96">
              <w:rPr>
                <w:rFonts w:ascii="Verdana" w:hAnsi="Verdana"/>
                <w:b/>
                <w:sz w:val="20"/>
                <w:lang w:val="en-US"/>
              </w:rPr>
              <w:t>Korlátolt</w:t>
            </w:r>
            <w:proofErr w:type="spellEnd"/>
            <w:r w:rsidRPr="007E7E96">
              <w:rPr>
                <w:rFonts w:ascii="Verdana" w:hAnsi="Verdana"/>
                <w:b/>
                <w:sz w:val="20"/>
                <w:lang w:val="en-US"/>
              </w:rPr>
              <w:t xml:space="preserve"> </w:t>
            </w:r>
            <w:proofErr w:type="spellStart"/>
            <w:r w:rsidRPr="007E7E96">
              <w:rPr>
                <w:rFonts w:ascii="Verdana" w:hAnsi="Verdana"/>
                <w:b/>
                <w:sz w:val="20"/>
                <w:lang w:val="en-US"/>
              </w:rPr>
              <w:t>Felelősségű</w:t>
            </w:r>
            <w:proofErr w:type="spellEnd"/>
            <w:r w:rsidRPr="007E7E96">
              <w:rPr>
                <w:rFonts w:ascii="Verdana" w:hAnsi="Verdana"/>
                <w:b/>
                <w:sz w:val="20"/>
                <w:lang w:val="en-US"/>
              </w:rPr>
              <w:t xml:space="preserve"> </w:t>
            </w:r>
            <w:proofErr w:type="spellStart"/>
            <w:r w:rsidRPr="007E7E96">
              <w:rPr>
                <w:rFonts w:ascii="Verdana" w:hAnsi="Verdana"/>
                <w:b/>
                <w:sz w:val="20"/>
                <w:lang w:val="en-US"/>
              </w:rPr>
              <w:t>Társaság</w:t>
            </w:r>
            <w:proofErr w:type="spellEnd"/>
          </w:p>
        </w:tc>
      </w:tr>
      <w:tr w:rsidR="00AB494F" w:rsidRPr="007E7E96" w14:paraId="08F7B780" w14:textId="77777777" w:rsidTr="007E7E96">
        <w:trPr>
          <w:jc w:val="center"/>
        </w:trPr>
        <w:tc>
          <w:tcPr>
            <w:tcW w:w="5139" w:type="dxa"/>
            <w:tcBorders>
              <w:top w:val="nil"/>
              <w:left w:val="nil"/>
              <w:bottom w:val="nil"/>
              <w:right w:val="single" w:sz="4" w:space="0" w:color="auto"/>
            </w:tcBorders>
            <w:shd w:val="clear" w:color="auto" w:fill="auto"/>
          </w:tcPr>
          <w:p w14:paraId="4E0F6708" w14:textId="77777777" w:rsidR="00AB494F" w:rsidRPr="007E7E96" w:rsidRDefault="00AB494F" w:rsidP="007E7E96">
            <w:pPr>
              <w:jc w:val="both"/>
              <w:rPr>
                <w:rFonts w:ascii="Verdana" w:eastAsia="Times New Roman" w:hAnsi="Verdana"/>
                <w:sz w:val="20"/>
                <w:szCs w:val="20"/>
              </w:rPr>
            </w:pPr>
            <w:r w:rsidRPr="007E7E96">
              <w:rPr>
                <w:rFonts w:ascii="Verdana" w:eastAsia="Times New Roman" w:hAnsi="Verdana"/>
                <w:sz w:val="20"/>
                <w:szCs w:val="20"/>
              </w:rPr>
              <w:t>(székhely: 1118 Budapest, Villányi út 47.; cégjegyzékszám: 01-09-339351; adószám: 26689041-2-43; statisztikai azonosító: 26689041-6810-113-01; a továbbiakban „</w:t>
            </w:r>
            <w:r w:rsidRPr="007E7E96">
              <w:rPr>
                <w:rFonts w:ascii="Verdana" w:eastAsia="Times New Roman" w:hAnsi="Verdana"/>
                <w:b/>
                <w:bCs/>
                <w:sz w:val="20"/>
                <w:szCs w:val="20"/>
              </w:rPr>
              <w:t>Beruházó</w:t>
            </w:r>
            <w:r w:rsidRPr="007E7E96">
              <w:rPr>
                <w:rFonts w:ascii="Verdana" w:eastAsia="Times New Roman" w:hAnsi="Verdana"/>
                <w:sz w:val="20"/>
                <w:szCs w:val="20"/>
              </w:rPr>
              <w:t>”) képviseletében meghatalmazás alapján Daróczi Ferenc</w:t>
            </w:r>
          </w:p>
        </w:tc>
        <w:tc>
          <w:tcPr>
            <w:tcW w:w="5139" w:type="dxa"/>
            <w:tcBorders>
              <w:top w:val="nil"/>
              <w:left w:val="single" w:sz="4" w:space="0" w:color="auto"/>
              <w:bottom w:val="nil"/>
              <w:right w:val="nil"/>
            </w:tcBorders>
            <w:shd w:val="clear" w:color="auto" w:fill="auto"/>
          </w:tcPr>
          <w:p w14:paraId="3FF083A9" w14:textId="77777777" w:rsidR="00AB494F" w:rsidRPr="007E7E96" w:rsidRDefault="00AB494F" w:rsidP="007E7E96">
            <w:pPr>
              <w:jc w:val="both"/>
              <w:rPr>
                <w:rFonts w:ascii="Verdana" w:eastAsia="Times New Roman" w:hAnsi="Verdana"/>
                <w:sz w:val="20"/>
                <w:szCs w:val="20"/>
              </w:rPr>
            </w:pPr>
            <w:r w:rsidRPr="007E7E96">
              <w:rPr>
                <w:rFonts w:ascii="Verdana" w:hAnsi="Verdana"/>
                <w:sz w:val="20"/>
                <w:lang w:val="de-DE"/>
              </w:rPr>
              <w:t xml:space="preserve">(Sitz: 1118 Budapest, </w:t>
            </w:r>
            <w:proofErr w:type="spellStart"/>
            <w:r w:rsidRPr="007E7E96">
              <w:rPr>
                <w:rFonts w:ascii="Verdana" w:hAnsi="Verdana"/>
                <w:sz w:val="20"/>
                <w:lang w:val="de-DE"/>
              </w:rPr>
              <w:t>Villányi</w:t>
            </w:r>
            <w:proofErr w:type="spellEnd"/>
            <w:r w:rsidRPr="007E7E96">
              <w:rPr>
                <w:rFonts w:ascii="Verdana" w:hAnsi="Verdana"/>
                <w:sz w:val="20"/>
                <w:lang w:val="de-DE"/>
              </w:rPr>
              <w:t xml:space="preserve"> </w:t>
            </w:r>
            <w:proofErr w:type="spellStart"/>
            <w:r w:rsidRPr="007E7E96">
              <w:rPr>
                <w:rFonts w:ascii="Verdana" w:hAnsi="Verdana"/>
                <w:sz w:val="20"/>
                <w:lang w:val="de-DE"/>
              </w:rPr>
              <w:t>út</w:t>
            </w:r>
            <w:proofErr w:type="spellEnd"/>
            <w:r w:rsidRPr="007E7E96">
              <w:rPr>
                <w:rFonts w:ascii="Verdana" w:hAnsi="Verdana"/>
                <w:sz w:val="20"/>
                <w:lang w:val="de-DE"/>
              </w:rPr>
              <w:t xml:space="preserve"> 47; Handelsregisternummer: 01-09-339351; Steuernummer: 26689041-2-43; Statistiknummer: 26689041-6810-113-01; im Folgenden „</w:t>
            </w:r>
            <w:r w:rsidRPr="007E7E96">
              <w:rPr>
                <w:rFonts w:ascii="Verdana" w:hAnsi="Verdana"/>
                <w:b/>
                <w:sz w:val="20"/>
                <w:lang w:val="de-DE"/>
              </w:rPr>
              <w:t>Investor</w:t>
            </w:r>
            <w:r w:rsidRPr="007E7E96">
              <w:rPr>
                <w:rFonts w:ascii="Verdana" w:hAnsi="Verdana"/>
                <w:sz w:val="20"/>
                <w:lang w:val="de-DE"/>
              </w:rPr>
              <w:t xml:space="preserve">” genannt), vertreten durch Ferenc Daróczi auf Basis einer Vollmacht, </w:t>
            </w:r>
          </w:p>
        </w:tc>
      </w:tr>
      <w:tr w:rsidR="00AB494F" w:rsidRPr="007E7E96" w14:paraId="7119AE4D" w14:textId="77777777" w:rsidTr="007E7E96">
        <w:trPr>
          <w:jc w:val="center"/>
        </w:trPr>
        <w:tc>
          <w:tcPr>
            <w:tcW w:w="5139" w:type="dxa"/>
            <w:tcBorders>
              <w:top w:val="nil"/>
              <w:left w:val="nil"/>
              <w:bottom w:val="nil"/>
              <w:right w:val="single" w:sz="4" w:space="0" w:color="auto"/>
            </w:tcBorders>
            <w:shd w:val="clear" w:color="auto" w:fill="auto"/>
          </w:tcPr>
          <w:p w14:paraId="22475975" w14:textId="77777777" w:rsidR="00AB494F" w:rsidRPr="007E7E96" w:rsidRDefault="00AB494F"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263F9A93" w14:textId="77777777" w:rsidR="00AB494F" w:rsidRPr="007E7E96" w:rsidRDefault="00AB494F" w:rsidP="007E7E96">
            <w:pPr>
              <w:jc w:val="both"/>
              <w:rPr>
                <w:rFonts w:ascii="Verdana" w:eastAsia="Times New Roman" w:hAnsi="Verdana"/>
                <w:sz w:val="20"/>
                <w:szCs w:val="20"/>
              </w:rPr>
            </w:pPr>
          </w:p>
        </w:tc>
      </w:tr>
      <w:tr w:rsidR="00AB494F" w:rsidRPr="007E7E96" w14:paraId="62DD37B8" w14:textId="77777777" w:rsidTr="007E7E96">
        <w:trPr>
          <w:jc w:val="center"/>
        </w:trPr>
        <w:tc>
          <w:tcPr>
            <w:tcW w:w="5139" w:type="dxa"/>
            <w:tcBorders>
              <w:top w:val="nil"/>
              <w:left w:val="nil"/>
              <w:bottom w:val="nil"/>
              <w:right w:val="single" w:sz="4" w:space="0" w:color="auto"/>
            </w:tcBorders>
            <w:shd w:val="clear" w:color="auto" w:fill="auto"/>
          </w:tcPr>
          <w:p w14:paraId="0140A2F5" w14:textId="77777777" w:rsidR="00AB494F" w:rsidRPr="007E7E96" w:rsidRDefault="00AB494F" w:rsidP="007E7E96">
            <w:pPr>
              <w:jc w:val="both"/>
              <w:rPr>
                <w:rFonts w:ascii="Verdana" w:eastAsia="Times New Roman" w:hAnsi="Verdana"/>
                <w:sz w:val="20"/>
                <w:szCs w:val="20"/>
              </w:rPr>
            </w:pPr>
            <w:r w:rsidRPr="007E7E96">
              <w:rPr>
                <w:rFonts w:ascii="Verdana" w:eastAsia="Times New Roman" w:hAnsi="Verdana"/>
                <w:sz w:val="20"/>
                <w:szCs w:val="20"/>
              </w:rPr>
              <w:t>(az Önkormányzat és a Beruházó a továbbiakban együtt „</w:t>
            </w:r>
            <w:r w:rsidRPr="007E7E96">
              <w:rPr>
                <w:rFonts w:ascii="Verdana" w:eastAsia="Times New Roman" w:hAnsi="Verdana"/>
                <w:b/>
                <w:bCs/>
                <w:sz w:val="20"/>
                <w:szCs w:val="20"/>
              </w:rPr>
              <w:t>Felek</w:t>
            </w:r>
            <w:r w:rsidRPr="007E7E96">
              <w:rPr>
                <w:rFonts w:ascii="Verdana" w:eastAsia="Times New Roman" w:hAnsi="Verdana"/>
                <w:sz w:val="20"/>
                <w:szCs w:val="20"/>
              </w:rPr>
              <w:t>”) között a mai napon az alábbi</w:t>
            </w:r>
            <w:r w:rsidR="00554726" w:rsidRPr="007E7E96">
              <w:rPr>
                <w:rFonts w:ascii="Verdana" w:eastAsia="Times New Roman" w:hAnsi="Verdana"/>
                <w:sz w:val="20"/>
                <w:szCs w:val="20"/>
              </w:rPr>
              <w:t xml:space="preserve"> rendelkezések</w:t>
            </w:r>
            <w:r w:rsidRPr="007E7E96">
              <w:rPr>
                <w:rFonts w:ascii="Verdana" w:eastAsia="Times New Roman" w:hAnsi="Verdana"/>
                <w:sz w:val="20"/>
                <w:szCs w:val="20"/>
              </w:rPr>
              <w:t xml:space="preserve"> szerint:</w:t>
            </w:r>
          </w:p>
        </w:tc>
        <w:tc>
          <w:tcPr>
            <w:tcW w:w="5139" w:type="dxa"/>
            <w:tcBorders>
              <w:top w:val="nil"/>
              <w:left w:val="single" w:sz="4" w:space="0" w:color="auto"/>
              <w:bottom w:val="nil"/>
              <w:right w:val="nil"/>
            </w:tcBorders>
            <w:shd w:val="clear" w:color="auto" w:fill="auto"/>
          </w:tcPr>
          <w:p w14:paraId="27B84289" w14:textId="77777777" w:rsidR="00AB494F" w:rsidRPr="007E7E96" w:rsidRDefault="00AB494F" w:rsidP="007E7E96">
            <w:pPr>
              <w:jc w:val="both"/>
              <w:rPr>
                <w:rFonts w:ascii="Verdana" w:eastAsia="Times New Roman" w:hAnsi="Verdana"/>
                <w:sz w:val="20"/>
                <w:szCs w:val="20"/>
              </w:rPr>
            </w:pPr>
            <w:r w:rsidRPr="007E7E96">
              <w:rPr>
                <w:rFonts w:ascii="Verdana" w:hAnsi="Verdana"/>
                <w:sz w:val="20"/>
                <w:lang w:val="de-DE"/>
              </w:rPr>
              <w:t>(Selbstverwaltung und Investor im Folgenden gemeinsam „</w:t>
            </w:r>
            <w:r w:rsidRPr="007E7E96">
              <w:rPr>
                <w:rFonts w:ascii="Verdana" w:hAnsi="Verdana"/>
                <w:b/>
                <w:sz w:val="20"/>
                <w:lang w:val="de-DE"/>
              </w:rPr>
              <w:t>Parteien</w:t>
            </w:r>
            <w:r w:rsidRPr="007E7E96">
              <w:rPr>
                <w:rFonts w:ascii="Verdana" w:hAnsi="Verdana"/>
                <w:sz w:val="20"/>
                <w:lang w:val="de-DE"/>
              </w:rPr>
              <w:t>” genannt)</w:t>
            </w:r>
            <w:r w:rsidR="00554726" w:rsidRPr="007E7E96">
              <w:rPr>
                <w:rFonts w:ascii="Verdana" w:hAnsi="Verdana"/>
                <w:sz w:val="20"/>
                <w:lang w:val="de-DE"/>
              </w:rPr>
              <w:t xml:space="preserve"> am heutigen Tage nach Maßgabe folgender Bestimmungen</w:t>
            </w:r>
            <w:r w:rsidRPr="007E7E96">
              <w:rPr>
                <w:rFonts w:ascii="Verdana" w:hAnsi="Verdana"/>
                <w:sz w:val="20"/>
                <w:lang w:val="de-DE"/>
              </w:rPr>
              <w:t>:</w:t>
            </w:r>
          </w:p>
        </w:tc>
      </w:tr>
      <w:tr w:rsidR="00AB494F" w:rsidRPr="007E7E96" w14:paraId="7915C2AC" w14:textId="77777777" w:rsidTr="007E7E96">
        <w:trPr>
          <w:jc w:val="center"/>
        </w:trPr>
        <w:tc>
          <w:tcPr>
            <w:tcW w:w="5139" w:type="dxa"/>
            <w:tcBorders>
              <w:top w:val="nil"/>
              <w:left w:val="nil"/>
              <w:bottom w:val="nil"/>
              <w:right w:val="single" w:sz="4" w:space="0" w:color="auto"/>
            </w:tcBorders>
            <w:shd w:val="clear" w:color="auto" w:fill="auto"/>
          </w:tcPr>
          <w:p w14:paraId="5BAF6ACA" w14:textId="77777777" w:rsidR="00AB494F" w:rsidRPr="007E7E96" w:rsidRDefault="00AB494F"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73A0C0EA" w14:textId="77777777" w:rsidR="00AB494F" w:rsidRPr="007E7E96" w:rsidRDefault="00AB494F" w:rsidP="007E7E96">
            <w:pPr>
              <w:jc w:val="both"/>
              <w:rPr>
                <w:rFonts w:ascii="Verdana" w:eastAsia="Times New Roman" w:hAnsi="Verdana"/>
                <w:sz w:val="20"/>
                <w:szCs w:val="20"/>
              </w:rPr>
            </w:pPr>
          </w:p>
        </w:tc>
      </w:tr>
      <w:tr w:rsidR="00AB494F" w:rsidRPr="007E7E96" w14:paraId="25030415" w14:textId="77777777" w:rsidTr="007E7E96">
        <w:trPr>
          <w:jc w:val="center"/>
        </w:trPr>
        <w:tc>
          <w:tcPr>
            <w:tcW w:w="5139" w:type="dxa"/>
            <w:tcBorders>
              <w:top w:val="nil"/>
              <w:left w:val="nil"/>
              <w:bottom w:val="nil"/>
              <w:right w:val="single" w:sz="4" w:space="0" w:color="auto"/>
            </w:tcBorders>
            <w:shd w:val="clear" w:color="auto" w:fill="auto"/>
          </w:tcPr>
          <w:p w14:paraId="52DA2F74" w14:textId="77777777" w:rsidR="00AB494F" w:rsidRPr="007E7E96" w:rsidRDefault="00AB494F" w:rsidP="007E7E96">
            <w:pPr>
              <w:jc w:val="both"/>
              <w:rPr>
                <w:rFonts w:ascii="Verdana" w:eastAsia="Times New Roman" w:hAnsi="Verdana"/>
                <w:b/>
                <w:bCs/>
                <w:sz w:val="20"/>
                <w:szCs w:val="20"/>
              </w:rPr>
            </w:pPr>
            <w:r w:rsidRPr="007E7E96">
              <w:rPr>
                <w:rFonts w:ascii="Verdana" w:eastAsia="Times New Roman" w:hAnsi="Verdana"/>
                <w:b/>
                <w:bCs/>
                <w:sz w:val="20"/>
                <w:szCs w:val="20"/>
              </w:rPr>
              <w:t>1.</w:t>
            </w:r>
          </w:p>
        </w:tc>
        <w:tc>
          <w:tcPr>
            <w:tcW w:w="5139" w:type="dxa"/>
            <w:tcBorders>
              <w:top w:val="nil"/>
              <w:left w:val="single" w:sz="4" w:space="0" w:color="auto"/>
              <w:bottom w:val="nil"/>
              <w:right w:val="nil"/>
            </w:tcBorders>
            <w:shd w:val="clear" w:color="auto" w:fill="auto"/>
          </w:tcPr>
          <w:p w14:paraId="175B4F6F" w14:textId="77777777" w:rsidR="00AB494F" w:rsidRPr="007E7E96" w:rsidRDefault="00AB494F" w:rsidP="007E7E96">
            <w:pPr>
              <w:jc w:val="both"/>
              <w:rPr>
                <w:rFonts w:ascii="Verdana" w:eastAsia="Times New Roman" w:hAnsi="Verdana"/>
                <w:b/>
                <w:bCs/>
                <w:sz w:val="20"/>
                <w:szCs w:val="20"/>
              </w:rPr>
            </w:pPr>
            <w:r w:rsidRPr="007E7E96">
              <w:rPr>
                <w:rFonts w:ascii="Verdana" w:hAnsi="Verdana"/>
                <w:b/>
                <w:sz w:val="20"/>
                <w:lang w:val="de-DE"/>
              </w:rPr>
              <w:t>1.</w:t>
            </w:r>
          </w:p>
        </w:tc>
      </w:tr>
      <w:tr w:rsidR="00AB494F" w:rsidRPr="007E7E96" w14:paraId="7B4BD2FA" w14:textId="77777777" w:rsidTr="007E7E96">
        <w:trPr>
          <w:jc w:val="center"/>
        </w:trPr>
        <w:tc>
          <w:tcPr>
            <w:tcW w:w="5139" w:type="dxa"/>
            <w:tcBorders>
              <w:top w:val="nil"/>
              <w:left w:val="nil"/>
              <w:bottom w:val="nil"/>
              <w:right w:val="single" w:sz="4" w:space="0" w:color="auto"/>
            </w:tcBorders>
            <w:shd w:val="clear" w:color="auto" w:fill="auto"/>
          </w:tcPr>
          <w:p w14:paraId="7FC05A4A" w14:textId="77777777" w:rsidR="00AB494F" w:rsidRPr="007E7E96" w:rsidRDefault="00AB494F" w:rsidP="007E7E96">
            <w:pPr>
              <w:jc w:val="both"/>
              <w:rPr>
                <w:rFonts w:ascii="Verdana" w:eastAsia="Times New Roman" w:hAnsi="Verdana"/>
                <w:sz w:val="20"/>
                <w:szCs w:val="20"/>
              </w:rPr>
            </w:pPr>
            <w:r w:rsidRPr="007E7E96">
              <w:rPr>
                <w:rFonts w:ascii="Verdana" w:eastAsia="Times New Roman" w:hAnsi="Verdana"/>
                <w:sz w:val="20"/>
                <w:szCs w:val="20"/>
              </w:rPr>
              <w:t xml:space="preserve">A </w:t>
            </w:r>
            <w:r w:rsidR="00554726" w:rsidRPr="007E7E96">
              <w:rPr>
                <w:rFonts w:ascii="Verdana" w:eastAsia="Times New Roman" w:hAnsi="Verdana"/>
                <w:sz w:val="20"/>
                <w:szCs w:val="20"/>
              </w:rPr>
              <w:t>Felek között 2020. november 9. napján településrendezési megállapodás jött létre a</w:t>
            </w:r>
            <w:r w:rsidR="00E452EA" w:rsidRPr="007E7E96">
              <w:rPr>
                <w:rFonts w:ascii="Verdana" w:eastAsia="Times New Roman" w:hAnsi="Verdana"/>
                <w:sz w:val="20"/>
                <w:szCs w:val="20"/>
              </w:rPr>
              <w:t xml:space="preserve"> Budapest </w:t>
            </w:r>
            <w:r w:rsidRPr="007E7E96">
              <w:rPr>
                <w:rFonts w:ascii="Verdana" w:eastAsia="Times New Roman" w:hAnsi="Verdana"/>
                <w:sz w:val="20"/>
                <w:szCs w:val="20"/>
              </w:rPr>
              <w:t>VII. kerületében</w:t>
            </w:r>
            <w:r w:rsidR="00E452EA" w:rsidRPr="007E7E96">
              <w:rPr>
                <w:rFonts w:ascii="Verdana" w:eastAsia="Times New Roman" w:hAnsi="Verdana"/>
                <w:sz w:val="20"/>
                <w:szCs w:val="20"/>
              </w:rPr>
              <w:t xml:space="preserve"> jelenleg 33405, 33413 és 33414 helyrajzi számok alatt felvett Ingatlanok fejlesztésé</w:t>
            </w:r>
            <w:r w:rsidR="00246E88" w:rsidRPr="007E7E96">
              <w:rPr>
                <w:rFonts w:ascii="Verdana" w:eastAsia="Times New Roman" w:hAnsi="Verdana"/>
                <w:sz w:val="20"/>
                <w:szCs w:val="20"/>
              </w:rPr>
              <w:t>vel összefüggésben</w:t>
            </w:r>
            <w:r w:rsidR="00E452EA" w:rsidRPr="007E7E96">
              <w:rPr>
                <w:rFonts w:ascii="Verdana" w:eastAsia="Times New Roman" w:hAnsi="Verdana"/>
                <w:sz w:val="20"/>
                <w:szCs w:val="20"/>
              </w:rPr>
              <w:t xml:space="preserve"> („</w:t>
            </w:r>
            <w:r w:rsidR="00E452EA" w:rsidRPr="007E7E96">
              <w:rPr>
                <w:rFonts w:ascii="Verdana" w:eastAsia="Times New Roman" w:hAnsi="Verdana"/>
                <w:b/>
                <w:bCs/>
                <w:sz w:val="20"/>
                <w:szCs w:val="20"/>
              </w:rPr>
              <w:t>Településrendezési Megállapodás</w:t>
            </w:r>
            <w:r w:rsidR="00E452EA" w:rsidRPr="007E7E96">
              <w:rPr>
                <w:rFonts w:ascii="Verdana" w:eastAsia="Times New Roman" w:hAnsi="Verdana"/>
                <w:sz w:val="20"/>
                <w:szCs w:val="20"/>
              </w:rPr>
              <w:t xml:space="preserve">”). A jelen 1. sz. </w:t>
            </w:r>
            <w:r w:rsidR="00440E1E" w:rsidRPr="007E7E96">
              <w:rPr>
                <w:rFonts w:ascii="Verdana" w:eastAsia="Times New Roman" w:hAnsi="Verdana"/>
                <w:sz w:val="20"/>
                <w:szCs w:val="20"/>
              </w:rPr>
              <w:t>M</w:t>
            </w:r>
            <w:r w:rsidR="00E452EA" w:rsidRPr="007E7E96">
              <w:rPr>
                <w:rFonts w:ascii="Verdana" w:eastAsia="Times New Roman" w:hAnsi="Verdana"/>
                <w:sz w:val="20"/>
                <w:szCs w:val="20"/>
              </w:rPr>
              <w:t xml:space="preserve">ódosításban külön nem definiált fogalmak a </w:t>
            </w:r>
            <w:r w:rsidR="00246E88" w:rsidRPr="007E7E96">
              <w:rPr>
                <w:rFonts w:ascii="Verdana" w:eastAsia="Times New Roman" w:hAnsi="Verdana"/>
                <w:sz w:val="20"/>
                <w:szCs w:val="20"/>
              </w:rPr>
              <w:t xml:space="preserve">Településrendezési </w:t>
            </w:r>
            <w:r w:rsidR="00E452EA" w:rsidRPr="007E7E96">
              <w:rPr>
                <w:rFonts w:ascii="Verdana" w:eastAsia="Times New Roman" w:hAnsi="Verdana"/>
                <w:sz w:val="20"/>
                <w:szCs w:val="20"/>
              </w:rPr>
              <w:t>Megállapodásban meghatározott jelentéssel bírnak.</w:t>
            </w:r>
          </w:p>
        </w:tc>
        <w:tc>
          <w:tcPr>
            <w:tcW w:w="5139" w:type="dxa"/>
            <w:tcBorders>
              <w:top w:val="nil"/>
              <w:left w:val="single" w:sz="4" w:space="0" w:color="auto"/>
              <w:bottom w:val="nil"/>
              <w:right w:val="nil"/>
            </w:tcBorders>
            <w:shd w:val="clear" w:color="auto" w:fill="auto"/>
          </w:tcPr>
          <w:p w14:paraId="1154BFB9" w14:textId="77777777" w:rsidR="00AB494F" w:rsidRPr="007E7E96" w:rsidRDefault="00F640BC" w:rsidP="007E7E96">
            <w:pPr>
              <w:jc w:val="both"/>
              <w:rPr>
                <w:rFonts w:ascii="Verdana" w:eastAsia="Times New Roman" w:hAnsi="Verdana"/>
                <w:sz w:val="20"/>
                <w:szCs w:val="20"/>
              </w:rPr>
            </w:pPr>
            <w:r w:rsidRPr="007E7E96">
              <w:rPr>
                <w:rFonts w:ascii="Verdana" w:hAnsi="Verdana"/>
                <w:sz w:val="20"/>
                <w:lang w:val="de-DE"/>
              </w:rPr>
              <w:t>Zwischen den Parteien ist am 9. November 2020 eine städtebauliche Vereinbarung im Zusammenhang mit der Entwicklung der aktuell unter den Flurstück-Nrn. 33405, 33413 und 33414 eingetragenen Immobilien i, VII. Bezirk von Budapest zustande gekommen („</w:t>
            </w:r>
            <w:r w:rsidRPr="007E7E96">
              <w:rPr>
                <w:rFonts w:ascii="Verdana" w:hAnsi="Verdana"/>
                <w:b/>
                <w:bCs/>
                <w:sz w:val="20"/>
                <w:lang w:val="de-DE"/>
              </w:rPr>
              <w:t>Städtebauliche Vereinbarung</w:t>
            </w:r>
            <w:r w:rsidRPr="007E7E96">
              <w:rPr>
                <w:rFonts w:ascii="Verdana" w:hAnsi="Verdana"/>
                <w:sz w:val="20"/>
                <w:lang w:val="de-DE"/>
              </w:rPr>
              <w:t xml:space="preserve">“). </w:t>
            </w:r>
            <w:r w:rsidR="00AB494F" w:rsidRPr="007E7E96">
              <w:rPr>
                <w:rFonts w:ascii="Verdana" w:hAnsi="Verdana"/>
                <w:sz w:val="20"/>
                <w:lang w:val="de-DE"/>
              </w:rPr>
              <w:t xml:space="preserve">Die </w:t>
            </w:r>
            <w:r w:rsidR="00B1491D" w:rsidRPr="007E7E96">
              <w:rPr>
                <w:rFonts w:ascii="Verdana" w:hAnsi="Verdana"/>
                <w:sz w:val="20"/>
                <w:lang w:val="de-DE"/>
              </w:rPr>
              <w:t xml:space="preserve">im </w:t>
            </w:r>
            <w:r w:rsidR="00AB494F" w:rsidRPr="007E7E96">
              <w:rPr>
                <w:rFonts w:ascii="Verdana" w:hAnsi="Verdana"/>
                <w:sz w:val="20"/>
                <w:lang w:val="de-DE"/>
              </w:rPr>
              <w:t xml:space="preserve">vorliegenden </w:t>
            </w:r>
            <w:r w:rsidR="00B1491D" w:rsidRPr="007E7E96">
              <w:rPr>
                <w:rFonts w:ascii="Verdana" w:hAnsi="Verdana"/>
                <w:sz w:val="20"/>
                <w:lang w:val="de-DE"/>
              </w:rPr>
              <w:t>Nachtrag Nr. 1 nicht separat definierten Begriffe haben eine in der Städtebaulichen Vereinbarung festgelegte Bedeutung.</w:t>
            </w:r>
          </w:p>
        </w:tc>
      </w:tr>
      <w:tr w:rsidR="00E452EA" w:rsidRPr="007E7E96" w14:paraId="6B498AAE" w14:textId="77777777" w:rsidTr="007E7E96">
        <w:trPr>
          <w:jc w:val="center"/>
        </w:trPr>
        <w:tc>
          <w:tcPr>
            <w:tcW w:w="5139" w:type="dxa"/>
            <w:tcBorders>
              <w:top w:val="nil"/>
              <w:left w:val="nil"/>
              <w:bottom w:val="nil"/>
              <w:right w:val="single" w:sz="4" w:space="0" w:color="auto"/>
            </w:tcBorders>
            <w:shd w:val="clear" w:color="auto" w:fill="auto"/>
          </w:tcPr>
          <w:p w14:paraId="26E9B88F" w14:textId="77777777" w:rsidR="00E452EA" w:rsidRPr="007E7E96" w:rsidRDefault="00E452EA"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6F5A039D" w14:textId="77777777" w:rsidR="00E452EA" w:rsidRPr="007E7E96" w:rsidRDefault="00E452EA" w:rsidP="007E7E96">
            <w:pPr>
              <w:jc w:val="both"/>
              <w:rPr>
                <w:rFonts w:ascii="Verdana" w:eastAsia="Times New Roman" w:hAnsi="Verdana"/>
                <w:sz w:val="20"/>
                <w:lang w:val="de-DE"/>
              </w:rPr>
            </w:pPr>
          </w:p>
        </w:tc>
      </w:tr>
      <w:tr w:rsidR="00E452EA" w:rsidRPr="007E7E96" w14:paraId="3A45E999" w14:textId="77777777" w:rsidTr="007E7E96">
        <w:trPr>
          <w:jc w:val="center"/>
        </w:trPr>
        <w:tc>
          <w:tcPr>
            <w:tcW w:w="5139" w:type="dxa"/>
            <w:tcBorders>
              <w:top w:val="nil"/>
              <w:left w:val="nil"/>
              <w:bottom w:val="nil"/>
              <w:right w:val="single" w:sz="4" w:space="0" w:color="auto"/>
            </w:tcBorders>
            <w:shd w:val="clear" w:color="auto" w:fill="auto"/>
          </w:tcPr>
          <w:p w14:paraId="7F5A1DBB" w14:textId="77777777" w:rsidR="00E452EA" w:rsidRPr="007E7E96" w:rsidRDefault="00E452EA" w:rsidP="007E7E96">
            <w:pPr>
              <w:jc w:val="both"/>
              <w:rPr>
                <w:rFonts w:ascii="Verdana" w:eastAsia="Times New Roman" w:hAnsi="Verdana"/>
                <w:b/>
                <w:bCs/>
                <w:sz w:val="20"/>
                <w:szCs w:val="20"/>
              </w:rPr>
            </w:pPr>
            <w:r w:rsidRPr="007E7E96">
              <w:rPr>
                <w:rFonts w:ascii="Verdana" w:eastAsia="Times New Roman" w:hAnsi="Verdana"/>
                <w:b/>
                <w:bCs/>
                <w:sz w:val="20"/>
                <w:szCs w:val="20"/>
              </w:rPr>
              <w:t>2.</w:t>
            </w:r>
          </w:p>
        </w:tc>
        <w:tc>
          <w:tcPr>
            <w:tcW w:w="5139" w:type="dxa"/>
            <w:tcBorders>
              <w:top w:val="nil"/>
              <w:left w:val="single" w:sz="4" w:space="0" w:color="auto"/>
              <w:bottom w:val="nil"/>
              <w:right w:val="nil"/>
            </w:tcBorders>
            <w:shd w:val="clear" w:color="auto" w:fill="auto"/>
          </w:tcPr>
          <w:p w14:paraId="3F339E1F" w14:textId="77777777" w:rsidR="00E452EA" w:rsidRPr="007E7E96" w:rsidRDefault="00B1491D" w:rsidP="007E7E96">
            <w:pPr>
              <w:jc w:val="both"/>
              <w:rPr>
                <w:rFonts w:ascii="Verdana" w:eastAsia="Times New Roman" w:hAnsi="Verdana"/>
                <w:b/>
                <w:bCs/>
                <w:sz w:val="20"/>
                <w:lang w:val="de-DE"/>
              </w:rPr>
            </w:pPr>
            <w:r w:rsidRPr="007E7E96">
              <w:rPr>
                <w:rFonts w:ascii="Verdana" w:eastAsia="Times New Roman" w:hAnsi="Verdana"/>
                <w:b/>
                <w:bCs/>
                <w:sz w:val="20"/>
                <w:lang w:val="de-DE"/>
              </w:rPr>
              <w:t>2.</w:t>
            </w:r>
          </w:p>
        </w:tc>
      </w:tr>
      <w:tr w:rsidR="00E452EA" w:rsidRPr="007E7E96" w14:paraId="66D7D146" w14:textId="77777777" w:rsidTr="007E7E96">
        <w:trPr>
          <w:jc w:val="center"/>
        </w:trPr>
        <w:tc>
          <w:tcPr>
            <w:tcW w:w="5139" w:type="dxa"/>
            <w:tcBorders>
              <w:top w:val="nil"/>
              <w:left w:val="nil"/>
              <w:bottom w:val="nil"/>
              <w:right w:val="single" w:sz="4" w:space="0" w:color="auto"/>
            </w:tcBorders>
            <w:shd w:val="clear" w:color="auto" w:fill="auto"/>
          </w:tcPr>
          <w:p w14:paraId="271F605C" w14:textId="77777777" w:rsidR="00E452EA" w:rsidRPr="007E7E96" w:rsidRDefault="00E452EA" w:rsidP="007E7E96">
            <w:pPr>
              <w:jc w:val="both"/>
              <w:rPr>
                <w:rFonts w:ascii="Verdana" w:eastAsia="Times New Roman" w:hAnsi="Verdana"/>
                <w:sz w:val="20"/>
                <w:szCs w:val="20"/>
              </w:rPr>
            </w:pPr>
            <w:r w:rsidRPr="007E7E96">
              <w:rPr>
                <w:rFonts w:ascii="Verdana" w:eastAsia="Times New Roman" w:hAnsi="Verdana"/>
                <w:sz w:val="20"/>
                <w:szCs w:val="20"/>
              </w:rPr>
              <w:t xml:space="preserve">A Településrendezési Megállapodás megkötése óta eltelt </w:t>
            </w:r>
            <w:r w:rsidR="00C65BFB" w:rsidRPr="007E7E96">
              <w:rPr>
                <w:rFonts w:ascii="Verdana" w:eastAsia="Times New Roman" w:hAnsi="Verdana"/>
                <w:sz w:val="20"/>
                <w:szCs w:val="20"/>
              </w:rPr>
              <w:t xml:space="preserve">időben a Projekt </w:t>
            </w:r>
            <w:r w:rsidR="00B1491D" w:rsidRPr="007E7E96">
              <w:rPr>
                <w:rFonts w:ascii="Verdana" w:eastAsia="Times New Roman" w:hAnsi="Verdana"/>
                <w:sz w:val="20"/>
                <w:szCs w:val="20"/>
              </w:rPr>
              <w:t>tervezett</w:t>
            </w:r>
            <w:r w:rsidR="00C65BFB" w:rsidRPr="007E7E96">
              <w:rPr>
                <w:rFonts w:ascii="Verdana" w:eastAsia="Times New Roman" w:hAnsi="Verdana"/>
                <w:sz w:val="20"/>
                <w:szCs w:val="20"/>
              </w:rPr>
              <w:t xml:space="preserve"> koncepciója </w:t>
            </w:r>
            <w:r w:rsidR="00B1491D" w:rsidRPr="007E7E96">
              <w:rPr>
                <w:rFonts w:ascii="Verdana" w:eastAsia="Times New Roman" w:hAnsi="Verdana"/>
                <w:sz w:val="20"/>
                <w:szCs w:val="20"/>
              </w:rPr>
              <w:t>finomításra</w:t>
            </w:r>
            <w:r w:rsidR="00C65BFB" w:rsidRPr="007E7E96">
              <w:rPr>
                <w:rFonts w:ascii="Verdana" w:eastAsia="Times New Roman" w:hAnsi="Verdana"/>
                <w:sz w:val="20"/>
                <w:szCs w:val="20"/>
              </w:rPr>
              <w:t xml:space="preserve"> került</w:t>
            </w:r>
            <w:r w:rsidR="00F30647" w:rsidRPr="007E7E96">
              <w:rPr>
                <w:rFonts w:ascii="Verdana" w:eastAsia="Times New Roman" w:hAnsi="Verdana"/>
                <w:sz w:val="20"/>
                <w:szCs w:val="20"/>
              </w:rPr>
              <w:t>.</w:t>
            </w:r>
            <w:r w:rsidR="00C65BFB" w:rsidRPr="007E7E96">
              <w:rPr>
                <w:rFonts w:ascii="Verdana" w:eastAsia="Times New Roman" w:hAnsi="Verdana"/>
                <w:sz w:val="20"/>
                <w:szCs w:val="20"/>
              </w:rPr>
              <w:t xml:space="preserve"> Ennek alapján a Felek a Településrendezési Megállapodás alábbiak szerinti módosításában állapodnak meg:</w:t>
            </w:r>
          </w:p>
        </w:tc>
        <w:tc>
          <w:tcPr>
            <w:tcW w:w="5139" w:type="dxa"/>
            <w:tcBorders>
              <w:top w:val="nil"/>
              <w:left w:val="single" w:sz="4" w:space="0" w:color="auto"/>
              <w:bottom w:val="nil"/>
              <w:right w:val="nil"/>
            </w:tcBorders>
            <w:shd w:val="clear" w:color="auto" w:fill="auto"/>
          </w:tcPr>
          <w:p w14:paraId="79C071B9" w14:textId="77777777" w:rsidR="00E452EA" w:rsidRPr="007E7E96" w:rsidRDefault="00B1491D" w:rsidP="007E7E96">
            <w:pPr>
              <w:jc w:val="both"/>
              <w:rPr>
                <w:rFonts w:ascii="Verdana" w:eastAsia="Times New Roman" w:hAnsi="Verdana"/>
                <w:sz w:val="20"/>
                <w:lang w:val="de-DE"/>
              </w:rPr>
            </w:pPr>
            <w:r w:rsidRPr="007E7E96">
              <w:rPr>
                <w:rFonts w:ascii="Verdana" w:eastAsia="Times New Roman" w:hAnsi="Verdana"/>
                <w:sz w:val="20"/>
                <w:lang w:val="de-DE"/>
              </w:rPr>
              <w:t>In der Zeit seit dem Abschluss der Städtebaulichen Vereinbarung ist das geplante Konzept des Projektes verfeinert worden. Auf dieser Grundlage vereinbaren die Parteien die Städtebauliche Vereinbarung wie folgt zu modifizieren:</w:t>
            </w:r>
          </w:p>
        </w:tc>
      </w:tr>
      <w:tr w:rsidR="00E452EA" w:rsidRPr="007E7E96" w14:paraId="3E2A910E" w14:textId="77777777" w:rsidTr="007E7E96">
        <w:trPr>
          <w:jc w:val="center"/>
        </w:trPr>
        <w:tc>
          <w:tcPr>
            <w:tcW w:w="5139" w:type="dxa"/>
            <w:tcBorders>
              <w:top w:val="nil"/>
              <w:left w:val="nil"/>
              <w:bottom w:val="nil"/>
              <w:right w:val="single" w:sz="4" w:space="0" w:color="auto"/>
            </w:tcBorders>
            <w:shd w:val="clear" w:color="auto" w:fill="auto"/>
          </w:tcPr>
          <w:p w14:paraId="00844911" w14:textId="77777777" w:rsidR="00E452EA" w:rsidRPr="007E7E96" w:rsidRDefault="00E452EA"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6DF3D475" w14:textId="77777777" w:rsidR="00E452EA" w:rsidRPr="007E7E96" w:rsidRDefault="00E452EA" w:rsidP="007E7E96">
            <w:pPr>
              <w:jc w:val="both"/>
              <w:rPr>
                <w:rFonts w:ascii="Verdana" w:eastAsia="Times New Roman" w:hAnsi="Verdana"/>
                <w:sz w:val="20"/>
                <w:lang w:val="de-DE"/>
              </w:rPr>
            </w:pPr>
          </w:p>
        </w:tc>
      </w:tr>
      <w:tr w:rsidR="00246E88" w:rsidRPr="007E7E96" w14:paraId="440AABF3" w14:textId="77777777" w:rsidTr="007E7E96">
        <w:trPr>
          <w:jc w:val="center"/>
        </w:trPr>
        <w:tc>
          <w:tcPr>
            <w:tcW w:w="5139" w:type="dxa"/>
            <w:tcBorders>
              <w:top w:val="nil"/>
              <w:left w:val="nil"/>
              <w:bottom w:val="nil"/>
              <w:right w:val="single" w:sz="4" w:space="0" w:color="auto"/>
            </w:tcBorders>
            <w:shd w:val="clear" w:color="auto" w:fill="auto"/>
          </w:tcPr>
          <w:p w14:paraId="020B918B" w14:textId="77777777" w:rsidR="00246E88" w:rsidRPr="007E7E96" w:rsidRDefault="00246E88" w:rsidP="007E7E96">
            <w:pPr>
              <w:jc w:val="both"/>
              <w:rPr>
                <w:rFonts w:ascii="Verdana" w:eastAsia="Times New Roman" w:hAnsi="Verdana"/>
                <w:b/>
                <w:bCs/>
                <w:sz w:val="20"/>
                <w:szCs w:val="20"/>
              </w:rPr>
            </w:pPr>
            <w:r w:rsidRPr="007E7E96">
              <w:rPr>
                <w:rFonts w:ascii="Verdana" w:eastAsia="Times New Roman" w:hAnsi="Verdana"/>
                <w:b/>
                <w:bCs/>
                <w:sz w:val="20"/>
                <w:szCs w:val="20"/>
              </w:rPr>
              <w:t>2.1</w:t>
            </w:r>
          </w:p>
        </w:tc>
        <w:tc>
          <w:tcPr>
            <w:tcW w:w="5139" w:type="dxa"/>
            <w:tcBorders>
              <w:top w:val="nil"/>
              <w:left w:val="single" w:sz="4" w:space="0" w:color="auto"/>
              <w:bottom w:val="nil"/>
              <w:right w:val="nil"/>
            </w:tcBorders>
            <w:shd w:val="clear" w:color="auto" w:fill="auto"/>
          </w:tcPr>
          <w:p w14:paraId="10DB319A" w14:textId="77777777" w:rsidR="00246E88" w:rsidRPr="007E7E96" w:rsidRDefault="001C7B07" w:rsidP="007E7E96">
            <w:pPr>
              <w:jc w:val="both"/>
              <w:rPr>
                <w:rFonts w:ascii="Verdana" w:eastAsia="Times New Roman" w:hAnsi="Verdana"/>
                <w:b/>
                <w:bCs/>
                <w:sz w:val="20"/>
                <w:lang w:val="de-DE"/>
              </w:rPr>
            </w:pPr>
            <w:r w:rsidRPr="007E7E96">
              <w:rPr>
                <w:rFonts w:ascii="Verdana" w:eastAsia="Times New Roman" w:hAnsi="Verdana"/>
                <w:b/>
                <w:bCs/>
                <w:sz w:val="20"/>
                <w:lang w:val="de-DE"/>
              </w:rPr>
              <w:t>2.1</w:t>
            </w:r>
          </w:p>
        </w:tc>
      </w:tr>
      <w:tr w:rsidR="00246E88" w:rsidRPr="004F7577" w14:paraId="1096D66D" w14:textId="77777777" w:rsidTr="007E7E96">
        <w:trPr>
          <w:jc w:val="center"/>
        </w:trPr>
        <w:tc>
          <w:tcPr>
            <w:tcW w:w="5139" w:type="dxa"/>
            <w:tcBorders>
              <w:top w:val="nil"/>
              <w:left w:val="nil"/>
              <w:bottom w:val="nil"/>
              <w:right w:val="single" w:sz="4" w:space="0" w:color="auto"/>
            </w:tcBorders>
            <w:shd w:val="clear" w:color="auto" w:fill="auto"/>
          </w:tcPr>
          <w:p w14:paraId="301B2BA3" w14:textId="2628B061" w:rsidR="00221173" w:rsidRDefault="00221173" w:rsidP="00221173">
            <w:pPr>
              <w:jc w:val="both"/>
              <w:rPr>
                <w:rFonts w:ascii="Verdana" w:eastAsia="Times New Roman" w:hAnsi="Verdana"/>
                <w:sz w:val="20"/>
                <w:szCs w:val="20"/>
              </w:rPr>
            </w:pPr>
            <w:r w:rsidRPr="007E7E96">
              <w:rPr>
                <w:rFonts w:ascii="Verdana" w:eastAsia="Times New Roman" w:hAnsi="Verdana"/>
                <w:sz w:val="20"/>
                <w:szCs w:val="20"/>
              </w:rPr>
              <w:t>A Településrendezési Megállapodás I</w:t>
            </w:r>
            <w:r>
              <w:rPr>
                <w:rFonts w:ascii="Verdana" w:eastAsia="Times New Roman" w:hAnsi="Verdana"/>
                <w:sz w:val="20"/>
                <w:szCs w:val="20"/>
              </w:rPr>
              <w:t xml:space="preserve">.5. </w:t>
            </w:r>
            <w:r w:rsidRPr="007E7E96">
              <w:rPr>
                <w:rFonts w:ascii="Verdana" w:eastAsia="Times New Roman" w:hAnsi="Verdana"/>
                <w:sz w:val="20"/>
                <w:szCs w:val="20"/>
              </w:rPr>
              <w:t>pontjá</w:t>
            </w:r>
            <w:r w:rsidR="00C47099">
              <w:rPr>
                <w:rFonts w:ascii="Verdana" w:eastAsia="Times New Roman" w:hAnsi="Verdana"/>
                <w:sz w:val="20"/>
                <w:szCs w:val="20"/>
              </w:rPr>
              <w:t>nak első bekezdésé</w:t>
            </w:r>
            <w:r>
              <w:rPr>
                <w:rFonts w:ascii="Verdana" w:eastAsia="Times New Roman" w:hAnsi="Verdana"/>
                <w:sz w:val="20"/>
                <w:szCs w:val="20"/>
              </w:rPr>
              <w:t xml:space="preserve">t </w:t>
            </w:r>
            <w:r w:rsidRPr="00744C14">
              <w:rPr>
                <w:rFonts w:ascii="Verdana" w:eastAsia="Times New Roman" w:hAnsi="Verdana"/>
                <w:sz w:val="20"/>
                <w:szCs w:val="20"/>
              </w:rPr>
              <w:t>teljes egészében hatályon kívül helyezik és helyébe az alábbi rendelkezés lép</w:t>
            </w:r>
            <w:r>
              <w:rPr>
                <w:rFonts w:ascii="Verdana" w:eastAsia="Times New Roman" w:hAnsi="Verdana"/>
                <w:sz w:val="20"/>
                <w:szCs w:val="20"/>
              </w:rPr>
              <w:t>:</w:t>
            </w:r>
          </w:p>
          <w:p w14:paraId="1D65DDD0" w14:textId="77777777" w:rsidR="00221173" w:rsidRDefault="00221173" w:rsidP="00221173">
            <w:pPr>
              <w:jc w:val="both"/>
              <w:rPr>
                <w:rFonts w:ascii="Verdana" w:eastAsia="Times New Roman" w:hAnsi="Verdana"/>
                <w:sz w:val="20"/>
                <w:szCs w:val="20"/>
              </w:rPr>
            </w:pPr>
          </w:p>
          <w:p w14:paraId="40AEF40A" w14:textId="22D67969" w:rsidR="00246E88" w:rsidRPr="007E7E96" w:rsidRDefault="00221173" w:rsidP="007E7E96">
            <w:pPr>
              <w:jc w:val="both"/>
              <w:rPr>
                <w:rFonts w:ascii="Verdana" w:eastAsia="Times New Roman" w:hAnsi="Verdana"/>
                <w:sz w:val="20"/>
                <w:szCs w:val="20"/>
              </w:rPr>
            </w:pPr>
            <w:r>
              <w:rPr>
                <w:rFonts w:ascii="Verdana" w:eastAsia="Times New Roman" w:hAnsi="Verdana"/>
                <w:i/>
                <w:sz w:val="20"/>
                <w:szCs w:val="20"/>
              </w:rPr>
              <w:t>„</w:t>
            </w:r>
            <w:r w:rsidRPr="00862567">
              <w:rPr>
                <w:rFonts w:ascii="Verdana" w:eastAsia="Times New Roman" w:hAnsi="Verdana"/>
                <w:i/>
                <w:sz w:val="20"/>
                <w:szCs w:val="20"/>
              </w:rPr>
              <w:t xml:space="preserve">Tekintettel Budapest Főváros VII. kerület Erzsébetváros Önkormányzata Képviselő-testületet Erzsébetváros Építési Szabályzatáról szóló 25/2018. (XII.21.) számú önkormányzati </w:t>
            </w:r>
            <w:r w:rsidRPr="00862567">
              <w:rPr>
                <w:rFonts w:ascii="Verdana" w:eastAsia="Times New Roman" w:hAnsi="Verdana"/>
                <w:i/>
                <w:sz w:val="20"/>
                <w:szCs w:val="20"/>
              </w:rPr>
              <w:lastRenderedPageBreak/>
              <w:t>rendeletének (a továbbiakban „</w:t>
            </w:r>
            <w:r w:rsidRPr="00862567">
              <w:rPr>
                <w:rFonts w:ascii="Verdana" w:eastAsia="Times New Roman" w:hAnsi="Verdana"/>
                <w:b/>
                <w:i/>
                <w:sz w:val="20"/>
                <w:szCs w:val="20"/>
              </w:rPr>
              <w:t>EÉSZ</w:t>
            </w:r>
            <w:r w:rsidRPr="00862567">
              <w:rPr>
                <w:rFonts w:ascii="Verdana" w:eastAsia="Times New Roman" w:hAnsi="Verdana"/>
                <w:i/>
                <w:sz w:val="20"/>
                <w:szCs w:val="20"/>
              </w:rPr>
              <w:t>”) esetleges módosítására, valamint a Projektet környező közterületek és infrastruktúra, továbbá a helyi lakosság érintettségére, indokolt és célszerű a Felek között a Projekt megvalósítása kapcsán szükséges együttműködésnek már annak korai szakaszában történő szabályozása</w:t>
            </w:r>
            <w:r>
              <w:rPr>
                <w:rFonts w:ascii="Verdana" w:eastAsia="Times New Roman" w:hAnsi="Verdana"/>
                <w:i/>
                <w:sz w:val="20"/>
                <w:szCs w:val="20"/>
              </w:rPr>
              <w:t>.”</w:t>
            </w:r>
          </w:p>
        </w:tc>
        <w:tc>
          <w:tcPr>
            <w:tcW w:w="5139" w:type="dxa"/>
            <w:tcBorders>
              <w:top w:val="nil"/>
              <w:left w:val="single" w:sz="4" w:space="0" w:color="auto"/>
              <w:bottom w:val="nil"/>
              <w:right w:val="nil"/>
            </w:tcBorders>
            <w:shd w:val="clear" w:color="auto" w:fill="auto"/>
          </w:tcPr>
          <w:p w14:paraId="61444893" w14:textId="2F795B83" w:rsidR="00C47099" w:rsidRDefault="00C47099" w:rsidP="007E7E96">
            <w:pPr>
              <w:jc w:val="both"/>
              <w:rPr>
                <w:rFonts w:ascii="Verdana" w:eastAsia="Times New Roman" w:hAnsi="Verdana"/>
                <w:sz w:val="20"/>
                <w:lang w:val="de-DE"/>
              </w:rPr>
            </w:pPr>
            <w:r>
              <w:rPr>
                <w:rFonts w:ascii="Verdana" w:eastAsia="Times New Roman" w:hAnsi="Verdana"/>
                <w:sz w:val="20"/>
                <w:lang w:val="de-DE"/>
              </w:rPr>
              <w:lastRenderedPageBreak/>
              <w:t>Der erste Absatz von Ziffer I.5 der Städtebaulichen Vereinbarung wird voll</w:t>
            </w:r>
            <w:r w:rsidR="00165EA6">
              <w:rPr>
                <w:rFonts w:ascii="Verdana" w:eastAsia="Times New Roman" w:hAnsi="Verdana"/>
                <w:sz w:val="20"/>
                <w:lang w:val="de-DE"/>
              </w:rPr>
              <w:t>ständig außer Kraft gesetzt und durch folgende Bestimmung ersetzt:</w:t>
            </w:r>
          </w:p>
          <w:p w14:paraId="5DB86A22" w14:textId="35EB9955" w:rsidR="00165EA6" w:rsidRDefault="00165EA6" w:rsidP="007E7E96">
            <w:pPr>
              <w:jc w:val="both"/>
              <w:rPr>
                <w:rFonts w:ascii="Verdana" w:eastAsia="Times New Roman" w:hAnsi="Verdana"/>
                <w:sz w:val="20"/>
                <w:lang w:val="de-DE"/>
              </w:rPr>
            </w:pPr>
          </w:p>
          <w:p w14:paraId="2A6617CA" w14:textId="77777777" w:rsidR="00165EA6" w:rsidRDefault="00165EA6" w:rsidP="007E7E96">
            <w:pPr>
              <w:jc w:val="both"/>
              <w:rPr>
                <w:rFonts w:ascii="Verdana" w:eastAsia="Times New Roman" w:hAnsi="Verdana"/>
                <w:sz w:val="20"/>
                <w:lang w:val="de-DE"/>
              </w:rPr>
            </w:pPr>
          </w:p>
          <w:p w14:paraId="12D50112" w14:textId="40268726" w:rsidR="00246E88" w:rsidRPr="007E7E96" w:rsidRDefault="00165EA6" w:rsidP="00165EA6">
            <w:pPr>
              <w:jc w:val="both"/>
              <w:rPr>
                <w:rFonts w:ascii="Verdana" w:eastAsia="Times New Roman" w:hAnsi="Verdana"/>
                <w:sz w:val="20"/>
                <w:lang w:val="de-DE"/>
              </w:rPr>
            </w:pPr>
            <w:r>
              <w:rPr>
                <w:rFonts w:ascii="Verdana" w:eastAsiaTheme="minorHAnsi" w:hAnsi="Verdana" w:cstheme="minorBidi"/>
                <w:sz w:val="20"/>
                <w:lang w:val="de-DE"/>
              </w:rPr>
              <w:t>„</w:t>
            </w:r>
            <w:r w:rsidRPr="00891AF1">
              <w:rPr>
                <w:rFonts w:ascii="Verdana" w:eastAsiaTheme="minorHAnsi" w:hAnsi="Verdana" w:cstheme="minorBidi"/>
                <w:i/>
                <w:iCs/>
                <w:sz w:val="20"/>
                <w:lang w:val="de-DE"/>
              </w:rPr>
              <w:t xml:space="preserve">Angesichts der allfälligen Änderung der Kommunalverordnung Nr. 25/2018. (XII.21.) der Abgeordnetenversammlung der Selbstverwaltung des VII. Stadtbezirks </w:t>
            </w:r>
            <w:proofErr w:type="spellStart"/>
            <w:r w:rsidRPr="00891AF1">
              <w:rPr>
                <w:rFonts w:ascii="Verdana" w:eastAsiaTheme="minorHAnsi" w:hAnsi="Verdana" w:cstheme="minorBidi"/>
                <w:i/>
                <w:iCs/>
                <w:sz w:val="20"/>
                <w:lang w:val="de-DE"/>
              </w:rPr>
              <w:t>Erzsébetváros</w:t>
            </w:r>
            <w:proofErr w:type="spellEnd"/>
            <w:r w:rsidRPr="00891AF1">
              <w:rPr>
                <w:rFonts w:ascii="Verdana" w:eastAsiaTheme="minorHAnsi" w:hAnsi="Verdana" w:cstheme="minorBidi"/>
                <w:i/>
                <w:iCs/>
                <w:sz w:val="20"/>
                <w:lang w:val="de-DE"/>
              </w:rPr>
              <w:t xml:space="preserve"> der Gemeinde </w:t>
            </w:r>
            <w:r w:rsidRPr="00891AF1">
              <w:rPr>
                <w:rFonts w:ascii="Verdana" w:eastAsiaTheme="minorHAnsi" w:hAnsi="Verdana" w:cstheme="minorBidi"/>
                <w:i/>
                <w:iCs/>
                <w:sz w:val="20"/>
                <w:lang w:val="de-DE"/>
              </w:rPr>
              <w:lastRenderedPageBreak/>
              <w:t xml:space="preserve">Budapest über die Bauordnung von </w:t>
            </w:r>
            <w:proofErr w:type="spellStart"/>
            <w:r w:rsidRPr="00891AF1">
              <w:rPr>
                <w:rFonts w:ascii="Verdana" w:eastAsiaTheme="minorHAnsi" w:hAnsi="Verdana" w:cstheme="minorBidi"/>
                <w:i/>
                <w:iCs/>
                <w:sz w:val="20"/>
                <w:lang w:val="de-DE"/>
              </w:rPr>
              <w:t>Erzsébetváros</w:t>
            </w:r>
            <w:proofErr w:type="spellEnd"/>
            <w:r w:rsidRPr="00891AF1">
              <w:rPr>
                <w:rFonts w:ascii="Verdana" w:eastAsiaTheme="minorHAnsi" w:hAnsi="Verdana" w:cstheme="minorBidi"/>
                <w:i/>
                <w:iCs/>
                <w:sz w:val="20"/>
                <w:lang w:val="de-DE"/>
              </w:rPr>
              <w:t xml:space="preserve"> (im Folgenden „</w:t>
            </w:r>
            <w:r w:rsidRPr="00891AF1">
              <w:rPr>
                <w:rFonts w:ascii="Verdana" w:eastAsiaTheme="minorHAnsi" w:hAnsi="Verdana" w:cstheme="minorBidi"/>
                <w:b/>
                <w:i/>
                <w:iCs/>
                <w:sz w:val="20"/>
                <w:lang w:val="de-DE"/>
              </w:rPr>
              <w:t>EÉSZ</w:t>
            </w:r>
            <w:r w:rsidRPr="00891AF1">
              <w:rPr>
                <w:rFonts w:ascii="Verdana" w:eastAsiaTheme="minorHAnsi" w:hAnsi="Verdana" w:cstheme="minorBidi"/>
                <w:i/>
                <w:iCs/>
                <w:sz w:val="20"/>
                <w:lang w:val="de-DE"/>
              </w:rPr>
              <w:t>” genannt) sowie der Involviertheit der im Umfeld des Projekts liegenden Gemeindegelände und Infrastruktur und der örtlichen Bevölkerung ist es begründet und zweckdienlich, zwischen den Parteien die im Zusammenhang mit der Umsetzung des Projekts erforderliche Zusammenarbeit bereits in deren frühen Stadium zu regeln.</w:t>
            </w:r>
            <w:r>
              <w:rPr>
                <w:rFonts w:ascii="Verdana" w:eastAsiaTheme="minorHAnsi" w:hAnsi="Verdana" w:cstheme="minorBidi"/>
                <w:sz w:val="20"/>
                <w:lang w:val="de-DE"/>
              </w:rPr>
              <w:t>“</w:t>
            </w:r>
          </w:p>
        </w:tc>
      </w:tr>
      <w:tr w:rsidR="004F7577" w:rsidRPr="004F7577" w14:paraId="6A6FCFE2" w14:textId="77777777" w:rsidTr="007E7E96">
        <w:trPr>
          <w:jc w:val="center"/>
        </w:trPr>
        <w:tc>
          <w:tcPr>
            <w:tcW w:w="5139" w:type="dxa"/>
            <w:tcBorders>
              <w:top w:val="nil"/>
              <w:left w:val="nil"/>
              <w:bottom w:val="nil"/>
              <w:right w:val="single" w:sz="4" w:space="0" w:color="auto"/>
            </w:tcBorders>
            <w:shd w:val="clear" w:color="auto" w:fill="auto"/>
          </w:tcPr>
          <w:p w14:paraId="1377EB99" w14:textId="77777777" w:rsidR="004F7577" w:rsidRDefault="004F7577"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7A961350" w14:textId="77777777" w:rsidR="004F7577" w:rsidRPr="00891AF1" w:rsidRDefault="004F7577" w:rsidP="007E7E96">
            <w:pPr>
              <w:jc w:val="both"/>
              <w:rPr>
                <w:rFonts w:ascii="Verdana" w:eastAsia="Times New Roman" w:hAnsi="Verdana"/>
                <w:sz w:val="20"/>
              </w:rPr>
            </w:pPr>
          </w:p>
        </w:tc>
      </w:tr>
      <w:tr w:rsidR="004F7577" w:rsidRPr="004F7577" w14:paraId="535AF124" w14:textId="77777777" w:rsidTr="007E7E96">
        <w:trPr>
          <w:jc w:val="center"/>
        </w:trPr>
        <w:tc>
          <w:tcPr>
            <w:tcW w:w="5139" w:type="dxa"/>
            <w:tcBorders>
              <w:top w:val="nil"/>
              <w:left w:val="nil"/>
              <w:bottom w:val="nil"/>
              <w:right w:val="single" w:sz="4" w:space="0" w:color="auto"/>
            </w:tcBorders>
            <w:shd w:val="clear" w:color="auto" w:fill="auto"/>
          </w:tcPr>
          <w:p w14:paraId="6AFEFF64" w14:textId="77777777" w:rsidR="004F7577" w:rsidRDefault="004F7577" w:rsidP="004F7577">
            <w:pPr>
              <w:jc w:val="both"/>
              <w:rPr>
                <w:rFonts w:ascii="Verdana" w:eastAsia="Times New Roman" w:hAnsi="Verdana"/>
                <w:sz w:val="20"/>
                <w:szCs w:val="20"/>
              </w:rPr>
            </w:pPr>
            <w:r>
              <w:rPr>
                <w:rFonts w:ascii="Verdana" w:eastAsia="Times New Roman" w:hAnsi="Verdana"/>
                <w:b/>
                <w:bCs/>
                <w:sz w:val="20"/>
                <w:szCs w:val="20"/>
              </w:rPr>
              <w:t>2.2.</w:t>
            </w:r>
          </w:p>
          <w:p w14:paraId="1DFC9AE2" w14:textId="77777777" w:rsidR="004F7577" w:rsidRDefault="004F7577" w:rsidP="004F7577">
            <w:pPr>
              <w:jc w:val="both"/>
              <w:rPr>
                <w:rFonts w:ascii="Verdana" w:eastAsia="Times New Roman" w:hAnsi="Verdana"/>
                <w:sz w:val="20"/>
                <w:szCs w:val="20"/>
              </w:rPr>
            </w:pPr>
            <w:r w:rsidRPr="007E7E96">
              <w:rPr>
                <w:rFonts w:ascii="Verdana" w:eastAsia="Times New Roman" w:hAnsi="Verdana"/>
                <w:sz w:val="20"/>
                <w:szCs w:val="20"/>
              </w:rPr>
              <w:t>A Településrendezési Megállapodás IV.3</w:t>
            </w:r>
            <w:r>
              <w:rPr>
                <w:rFonts w:ascii="Verdana" w:eastAsia="Times New Roman" w:hAnsi="Verdana"/>
                <w:sz w:val="20"/>
                <w:szCs w:val="20"/>
              </w:rPr>
              <w:t>.</w:t>
            </w:r>
            <w:r w:rsidRPr="007E7E96">
              <w:rPr>
                <w:rFonts w:ascii="Verdana" w:eastAsia="Times New Roman" w:hAnsi="Verdana"/>
                <w:sz w:val="20"/>
                <w:szCs w:val="20"/>
              </w:rPr>
              <w:t xml:space="preserve"> pontjá</w:t>
            </w:r>
            <w:r>
              <w:rPr>
                <w:rFonts w:ascii="Verdana" w:eastAsia="Times New Roman" w:hAnsi="Verdana"/>
                <w:sz w:val="20"/>
                <w:szCs w:val="20"/>
              </w:rPr>
              <w:t xml:space="preserve">nak első bekezdését </w:t>
            </w:r>
            <w:r w:rsidRPr="00891AF1">
              <w:rPr>
                <w:rFonts w:ascii="Verdana" w:eastAsia="Times New Roman" w:hAnsi="Verdana"/>
                <w:sz w:val="20"/>
                <w:szCs w:val="20"/>
              </w:rPr>
              <w:t>teljes egészében hatályon kívül helyezik</w:t>
            </w:r>
            <w:r>
              <w:rPr>
                <w:rFonts w:ascii="Verdana" w:eastAsia="Times New Roman" w:hAnsi="Verdana"/>
                <w:sz w:val="20"/>
                <w:szCs w:val="20"/>
              </w:rPr>
              <w:t>,</w:t>
            </w:r>
            <w:r w:rsidRPr="00891AF1">
              <w:rPr>
                <w:rFonts w:ascii="Verdana" w:eastAsia="Times New Roman" w:hAnsi="Verdana"/>
                <w:sz w:val="20"/>
                <w:szCs w:val="20"/>
              </w:rPr>
              <w:t xml:space="preserve"> és helyébe az alábbi rendelkezés lép</w:t>
            </w:r>
            <w:r>
              <w:rPr>
                <w:rFonts w:ascii="Verdana" w:eastAsia="Times New Roman" w:hAnsi="Verdana"/>
                <w:sz w:val="20"/>
                <w:szCs w:val="20"/>
              </w:rPr>
              <w:t>:</w:t>
            </w:r>
          </w:p>
          <w:p w14:paraId="7ECE9D93" w14:textId="77777777" w:rsidR="004F7577" w:rsidRDefault="004F7577" w:rsidP="004F7577">
            <w:pPr>
              <w:jc w:val="both"/>
              <w:rPr>
                <w:rFonts w:ascii="Verdana" w:eastAsia="Times New Roman" w:hAnsi="Verdana"/>
                <w:sz w:val="20"/>
                <w:szCs w:val="20"/>
              </w:rPr>
            </w:pPr>
          </w:p>
          <w:p w14:paraId="3E230CD9" w14:textId="3CDEFD8B" w:rsidR="004F7577" w:rsidRDefault="004F7577" w:rsidP="004F7577">
            <w:pPr>
              <w:jc w:val="both"/>
              <w:rPr>
                <w:rFonts w:ascii="Verdana" w:eastAsia="Times New Roman" w:hAnsi="Verdana"/>
                <w:sz w:val="20"/>
                <w:szCs w:val="20"/>
              </w:rPr>
            </w:pPr>
            <w:r>
              <w:rPr>
                <w:rFonts w:ascii="Verdana" w:eastAsia="Times New Roman" w:hAnsi="Verdana"/>
                <w:i/>
                <w:sz w:val="20"/>
                <w:szCs w:val="20"/>
              </w:rPr>
              <w:t>„</w:t>
            </w:r>
            <w:r w:rsidRPr="00891AF1">
              <w:rPr>
                <w:rFonts w:ascii="Verdana" w:eastAsia="Times New Roman" w:hAnsi="Verdana"/>
                <w:i/>
                <w:sz w:val="20"/>
                <w:szCs w:val="20"/>
              </w:rPr>
              <w:t>A Beruházó vállalja továbbá, hogy az Ingatlanok közvetlen környezetének</w:t>
            </w:r>
            <w:r>
              <w:rPr>
                <w:rFonts w:ascii="Verdana" w:eastAsia="Times New Roman" w:hAnsi="Verdana"/>
                <w:i/>
                <w:sz w:val="20"/>
                <w:szCs w:val="20"/>
              </w:rPr>
              <w:t xml:space="preserve">, különösen humán infrastruktúrával való ellátottságának fejlesztésére, fásítással és más módon történő élhetőbbé tételére, közbiztonságának és közlekedési ellátottságának javítására és egyéb hasonló közérdekű célokra a lentiek szerinti esedékessé válást követő 30 napon belül megkötendő külön pénzeszköz-átadási megállapodás alapján mindösszesen </w:t>
            </w:r>
            <w:r w:rsidRPr="00891AF1">
              <w:rPr>
                <w:rFonts w:ascii="Verdana" w:eastAsia="Times New Roman" w:hAnsi="Verdana"/>
                <w:b/>
                <w:i/>
                <w:sz w:val="20"/>
                <w:szCs w:val="20"/>
              </w:rPr>
              <w:t>200.000.000,- Ft (azaz kettőszázmillió Forint)</w:t>
            </w:r>
            <w:r>
              <w:rPr>
                <w:rFonts w:ascii="Verdana" w:eastAsia="Times New Roman" w:hAnsi="Verdana"/>
                <w:i/>
                <w:sz w:val="20"/>
                <w:szCs w:val="20"/>
              </w:rPr>
              <w:t xml:space="preserve"> összegű </w:t>
            </w:r>
            <w:r>
              <w:rPr>
                <w:rFonts w:ascii="Verdana" w:eastAsia="Times New Roman" w:hAnsi="Verdana"/>
                <w:i/>
                <w:sz w:val="20"/>
                <w:szCs w:val="20"/>
                <w:u w:val="single"/>
              </w:rPr>
              <w:t xml:space="preserve">infrastruktúra-fejlesztési hozzájárulást bocsát az Önkormányzat </w:t>
            </w:r>
            <w:r>
              <w:rPr>
                <w:rFonts w:ascii="Verdana" w:eastAsia="Times New Roman" w:hAnsi="Verdana"/>
                <w:i/>
                <w:sz w:val="20"/>
                <w:szCs w:val="20"/>
              </w:rPr>
              <w:t>rendelkezésére. Ezen összegnek a Beruházó általi megfizetése az alábbiak szerint esedékes:"</w:t>
            </w:r>
          </w:p>
        </w:tc>
        <w:tc>
          <w:tcPr>
            <w:tcW w:w="5139" w:type="dxa"/>
            <w:tcBorders>
              <w:top w:val="nil"/>
              <w:left w:val="single" w:sz="4" w:space="0" w:color="auto"/>
              <w:bottom w:val="nil"/>
              <w:right w:val="nil"/>
            </w:tcBorders>
            <w:shd w:val="clear" w:color="auto" w:fill="auto"/>
          </w:tcPr>
          <w:p w14:paraId="1D7089E7" w14:textId="177AB045" w:rsidR="004F7577" w:rsidRPr="00891AF1" w:rsidRDefault="00165EA6" w:rsidP="007E7E96">
            <w:pPr>
              <w:jc w:val="both"/>
              <w:rPr>
                <w:rFonts w:ascii="Verdana" w:eastAsia="Times New Roman" w:hAnsi="Verdana"/>
                <w:b/>
                <w:bCs/>
                <w:sz w:val="20"/>
                <w:lang w:val="de-DE"/>
              </w:rPr>
            </w:pPr>
            <w:r>
              <w:rPr>
                <w:rFonts w:ascii="Verdana" w:eastAsia="Times New Roman" w:hAnsi="Verdana"/>
                <w:b/>
                <w:bCs/>
                <w:sz w:val="20"/>
                <w:lang w:val="de-DE"/>
              </w:rPr>
              <w:t>2.2</w:t>
            </w:r>
          </w:p>
          <w:p w14:paraId="7AAE37BC" w14:textId="717F4245" w:rsidR="00165EA6" w:rsidRDefault="00165EA6" w:rsidP="00165EA6">
            <w:pPr>
              <w:jc w:val="both"/>
              <w:rPr>
                <w:rFonts w:ascii="Verdana" w:eastAsia="Times New Roman" w:hAnsi="Verdana"/>
                <w:sz w:val="20"/>
                <w:lang w:val="de-DE"/>
              </w:rPr>
            </w:pPr>
            <w:r>
              <w:rPr>
                <w:rFonts w:ascii="Verdana" w:eastAsia="Times New Roman" w:hAnsi="Verdana"/>
                <w:sz w:val="20"/>
                <w:lang w:val="de-DE"/>
              </w:rPr>
              <w:t>Der erste Absatz von Ziffer IV.3 der Städtebaulichen Vereinbarung wird vollständig außer Kraft gesetzt und durch folgende Bestimmung ersetzt:</w:t>
            </w:r>
          </w:p>
          <w:p w14:paraId="4F5304D8" w14:textId="77777777" w:rsidR="00165EA6" w:rsidRDefault="00165EA6" w:rsidP="007E7E96">
            <w:pPr>
              <w:jc w:val="both"/>
              <w:rPr>
                <w:rFonts w:ascii="Verdana" w:eastAsia="Times New Roman" w:hAnsi="Verdana"/>
                <w:sz w:val="20"/>
                <w:lang w:val="de-DE"/>
              </w:rPr>
            </w:pPr>
          </w:p>
          <w:p w14:paraId="66033A4A" w14:textId="77777777" w:rsidR="00165EA6" w:rsidRDefault="00165EA6" w:rsidP="007E7E96">
            <w:pPr>
              <w:jc w:val="both"/>
              <w:rPr>
                <w:rFonts w:ascii="Verdana" w:eastAsia="Times New Roman" w:hAnsi="Verdana"/>
                <w:sz w:val="20"/>
                <w:lang w:val="de-DE"/>
              </w:rPr>
            </w:pPr>
          </w:p>
          <w:p w14:paraId="61B0B6A0" w14:textId="2BC6FCFB" w:rsidR="00165EA6" w:rsidRPr="007E7E96" w:rsidRDefault="004C7CB4" w:rsidP="007E7E96">
            <w:pPr>
              <w:jc w:val="both"/>
              <w:rPr>
                <w:rFonts w:ascii="Verdana" w:eastAsia="Times New Roman" w:hAnsi="Verdana"/>
                <w:sz w:val="20"/>
                <w:lang w:val="de-DE"/>
              </w:rPr>
            </w:pPr>
            <w:r>
              <w:rPr>
                <w:rFonts w:ascii="Verdana" w:eastAsia="Times New Roman" w:hAnsi="Verdana"/>
                <w:sz w:val="20"/>
                <w:lang w:val="de-DE"/>
              </w:rPr>
              <w:t>„</w:t>
            </w:r>
            <w:r w:rsidRPr="00891AF1">
              <w:rPr>
                <w:rFonts w:ascii="Verdana" w:eastAsiaTheme="minorHAnsi" w:hAnsi="Verdana" w:cstheme="minorBidi"/>
                <w:i/>
                <w:iCs/>
                <w:sz w:val="20"/>
                <w:lang w:val="de-DE"/>
              </w:rPr>
              <w:t xml:space="preserve">Der Investor verpflichtet sich weiterhin, auf der Grundlage einer separaten Vereinbarung zur Überlassung finanzieller Mittel, die binnen 30 Tagen nach dem wie folgt entsprechenden </w:t>
            </w:r>
            <w:proofErr w:type="spellStart"/>
            <w:r w:rsidRPr="00891AF1">
              <w:rPr>
                <w:rFonts w:ascii="Verdana" w:eastAsiaTheme="minorHAnsi" w:hAnsi="Verdana" w:cstheme="minorBidi"/>
                <w:i/>
                <w:iCs/>
                <w:sz w:val="20"/>
                <w:lang w:val="de-DE"/>
              </w:rPr>
              <w:t>Fälligwerden</w:t>
            </w:r>
            <w:proofErr w:type="spellEnd"/>
            <w:r w:rsidRPr="00891AF1">
              <w:rPr>
                <w:rFonts w:ascii="Verdana" w:eastAsiaTheme="minorHAnsi" w:hAnsi="Verdana" w:cstheme="minorBidi"/>
                <w:i/>
                <w:iCs/>
                <w:sz w:val="20"/>
                <w:lang w:val="de-DE"/>
              </w:rPr>
              <w:t xml:space="preserve"> abzuschließen ist, </w:t>
            </w:r>
            <w:r w:rsidRPr="00891AF1">
              <w:rPr>
                <w:rFonts w:ascii="Verdana" w:eastAsiaTheme="minorHAnsi" w:hAnsi="Verdana" w:cstheme="minorBidi"/>
                <w:i/>
                <w:iCs/>
                <w:sz w:val="20"/>
                <w:u w:val="single"/>
                <w:lang w:val="de-DE"/>
              </w:rPr>
              <w:t xml:space="preserve">der Selbstverwaltung einen Erschließungsbeitrag </w:t>
            </w:r>
            <w:r w:rsidRPr="00891AF1">
              <w:rPr>
                <w:rFonts w:ascii="Verdana" w:eastAsiaTheme="minorHAnsi" w:hAnsi="Verdana" w:cstheme="minorBidi"/>
                <w:i/>
                <w:iCs/>
                <w:sz w:val="20"/>
                <w:lang w:val="de-DE"/>
              </w:rPr>
              <w:t xml:space="preserve">in Höhe von insgesamt </w:t>
            </w:r>
            <w:r>
              <w:rPr>
                <w:rFonts w:ascii="Verdana" w:eastAsiaTheme="minorHAnsi" w:hAnsi="Verdana" w:cstheme="minorBidi"/>
                <w:b/>
                <w:i/>
                <w:iCs/>
                <w:sz w:val="20"/>
                <w:lang w:val="de-DE"/>
              </w:rPr>
              <w:t>20</w:t>
            </w:r>
            <w:r w:rsidRPr="00891AF1">
              <w:rPr>
                <w:rFonts w:ascii="Verdana" w:eastAsiaTheme="minorHAnsi" w:hAnsi="Verdana" w:cstheme="minorBidi"/>
                <w:b/>
                <w:i/>
                <w:iCs/>
                <w:sz w:val="20"/>
                <w:lang w:val="de-DE"/>
              </w:rPr>
              <w:t xml:space="preserve">0.000.000,- HUF (in Worten </w:t>
            </w:r>
            <w:r>
              <w:rPr>
                <w:rFonts w:ascii="Verdana" w:eastAsiaTheme="minorHAnsi" w:hAnsi="Verdana" w:cstheme="minorBidi"/>
                <w:b/>
                <w:i/>
                <w:iCs/>
                <w:sz w:val="20"/>
                <w:lang w:val="de-DE"/>
              </w:rPr>
              <w:t>zweihundert Millionen</w:t>
            </w:r>
            <w:r w:rsidRPr="00891AF1">
              <w:rPr>
                <w:rFonts w:ascii="Verdana" w:eastAsiaTheme="minorHAnsi" w:hAnsi="Verdana" w:cstheme="minorBidi"/>
                <w:b/>
                <w:i/>
                <w:iCs/>
                <w:sz w:val="20"/>
                <w:lang w:val="de-DE"/>
              </w:rPr>
              <w:t xml:space="preserve"> Forint)</w:t>
            </w:r>
            <w:r w:rsidRPr="00891AF1">
              <w:rPr>
                <w:rFonts w:ascii="Verdana" w:eastAsiaTheme="minorHAnsi" w:hAnsi="Verdana" w:cstheme="minorBidi"/>
                <w:i/>
                <w:iCs/>
                <w:sz w:val="20"/>
                <w:lang w:val="de-DE"/>
              </w:rPr>
              <w:t xml:space="preserve"> zur Verfügung zu stellen, um die Versorgung des unmittelbaren Umfeldes der Immobilien insbesondere mit Human-Infrastruktur auszubauen und das unmittelbare Umfeld der Immobilien durch Baumpflanzungen und auf andere Weise lebenswerter zu machen, die dortige öffentliche Sicherheit und Verkehrsversorgung zu verbessern und zu sonstigen ähnlichen Zwecken allgemeinen Interesses. Dieser Betrag wird zur Zahlung durch den Investor wie folgt fällig:</w:t>
            </w:r>
            <w:r>
              <w:rPr>
                <w:rFonts w:ascii="Verdana" w:eastAsia="Times New Roman" w:hAnsi="Verdana"/>
                <w:sz w:val="20"/>
                <w:lang w:val="de-DE"/>
              </w:rPr>
              <w:t>“</w:t>
            </w:r>
          </w:p>
        </w:tc>
      </w:tr>
      <w:tr w:rsidR="004F7577" w:rsidRPr="004F7577" w14:paraId="34264830" w14:textId="77777777" w:rsidTr="007E7E96">
        <w:trPr>
          <w:jc w:val="center"/>
        </w:trPr>
        <w:tc>
          <w:tcPr>
            <w:tcW w:w="5139" w:type="dxa"/>
            <w:tcBorders>
              <w:top w:val="nil"/>
              <w:left w:val="nil"/>
              <w:bottom w:val="nil"/>
              <w:right w:val="single" w:sz="4" w:space="0" w:color="auto"/>
            </w:tcBorders>
            <w:shd w:val="clear" w:color="auto" w:fill="auto"/>
          </w:tcPr>
          <w:p w14:paraId="7E6F71DE" w14:textId="77777777" w:rsidR="004F7577" w:rsidRDefault="004F7577"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147052D4" w14:textId="77777777" w:rsidR="004F7577" w:rsidRPr="007E7E96" w:rsidRDefault="004F7577" w:rsidP="007E7E96">
            <w:pPr>
              <w:jc w:val="both"/>
              <w:rPr>
                <w:rFonts w:ascii="Verdana" w:eastAsia="Times New Roman" w:hAnsi="Verdana"/>
                <w:sz w:val="20"/>
                <w:lang w:val="de-DE"/>
              </w:rPr>
            </w:pPr>
          </w:p>
        </w:tc>
      </w:tr>
      <w:tr w:rsidR="004F7577" w:rsidRPr="004F7577" w14:paraId="4E03B6A0" w14:textId="77777777" w:rsidTr="007E7E96">
        <w:trPr>
          <w:jc w:val="center"/>
        </w:trPr>
        <w:tc>
          <w:tcPr>
            <w:tcW w:w="5139" w:type="dxa"/>
            <w:tcBorders>
              <w:top w:val="nil"/>
              <w:left w:val="nil"/>
              <w:bottom w:val="nil"/>
              <w:right w:val="single" w:sz="4" w:space="0" w:color="auto"/>
            </w:tcBorders>
            <w:shd w:val="clear" w:color="auto" w:fill="auto"/>
          </w:tcPr>
          <w:p w14:paraId="59E33059" w14:textId="77777777" w:rsidR="004F7577" w:rsidRDefault="004F7577" w:rsidP="004F7577">
            <w:pPr>
              <w:jc w:val="both"/>
              <w:rPr>
                <w:rFonts w:ascii="Verdana" w:eastAsia="Times New Roman" w:hAnsi="Verdana"/>
                <w:sz w:val="20"/>
                <w:szCs w:val="20"/>
              </w:rPr>
            </w:pPr>
            <w:r w:rsidRPr="00862567">
              <w:rPr>
                <w:rFonts w:ascii="Verdana" w:eastAsia="Times New Roman" w:hAnsi="Verdana"/>
                <w:b/>
                <w:sz w:val="20"/>
                <w:szCs w:val="20"/>
              </w:rPr>
              <w:t>2.3.</w:t>
            </w:r>
          </w:p>
          <w:p w14:paraId="7664B42F" w14:textId="77777777" w:rsidR="004F7577" w:rsidRDefault="004F7577" w:rsidP="004F7577">
            <w:pPr>
              <w:jc w:val="both"/>
              <w:rPr>
                <w:rFonts w:ascii="Verdana" w:eastAsia="Times New Roman" w:hAnsi="Verdana"/>
                <w:sz w:val="20"/>
                <w:szCs w:val="20"/>
              </w:rPr>
            </w:pPr>
            <w:r w:rsidRPr="007E7E96">
              <w:rPr>
                <w:rFonts w:ascii="Verdana" w:eastAsia="Times New Roman" w:hAnsi="Verdana"/>
                <w:sz w:val="20"/>
                <w:szCs w:val="20"/>
              </w:rPr>
              <w:t>A Településrendezési Megállapodás IV.3</w:t>
            </w:r>
            <w:r>
              <w:rPr>
                <w:rFonts w:ascii="Verdana" w:eastAsia="Times New Roman" w:hAnsi="Verdana"/>
                <w:sz w:val="20"/>
                <w:szCs w:val="20"/>
              </w:rPr>
              <w:t>. a)</w:t>
            </w:r>
            <w:r w:rsidRPr="007E7E96">
              <w:rPr>
                <w:rFonts w:ascii="Verdana" w:eastAsia="Times New Roman" w:hAnsi="Verdana"/>
                <w:sz w:val="20"/>
                <w:szCs w:val="20"/>
              </w:rPr>
              <w:t xml:space="preserve"> pontjá</w:t>
            </w:r>
            <w:r>
              <w:rPr>
                <w:rFonts w:ascii="Verdana" w:eastAsia="Times New Roman" w:hAnsi="Verdana"/>
                <w:sz w:val="20"/>
                <w:szCs w:val="20"/>
              </w:rPr>
              <w:t xml:space="preserve">t </w:t>
            </w:r>
            <w:r w:rsidRPr="00744C14">
              <w:rPr>
                <w:rFonts w:ascii="Verdana" w:eastAsia="Times New Roman" w:hAnsi="Verdana"/>
                <w:sz w:val="20"/>
                <w:szCs w:val="20"/>
              </w:rPr>
              <w:t>teljes egészében hatályon kívül helyezik és helyébe az alábbi rendelkezés lép</w:t>
            </w:r>
            <w:r>
              <w:rPr>
                <w:rFonts w:ascii="Verdana" w:eastAsia="Times New Roman" w:hAnsi="Verdana"/>
                <w:sz w:val="20"/>
                <w:szCs w:val="20"/>
              </w:rPr>
              <w:t>:</w:t>
            </w:r>
          </w:p>
          <w:p w14:paraId="10617546" w14:textId="77777777" w:rsidR="004F7577" w:rsidRDefault="004F7577" w:rsidP="004F7577">
            <w:pPr>
              <w:jc w:val="both"/>
              <w:rPr>
                <w:rFonts w:ascii="Verdana" w:eastAsia="Times New Roman" w:hAnsi="Verdana"/>
                <w:sz w:val="20"/>
                <w:szCs w:val="20"/>
              </w:rPr>
            </w:pPr>
          </w:p>
          <w:p w14:paraId="1B6442D2" w14:textId="62017254" w:rsidR="004F7577" w:rsidRDefault="004F7577" w:rsidP="00891AF1">
            <w:pPr>
              <w:ind w:left="457" w:hanging="457"/>
              <w:jc w:val="both"/>
              <w:rPr>
                <w:rFonts w:ascii="Verdana" w:eastAsia="Times New Roman" w:hAnsi="Verdana"/>
                <w:sz w:val="20"/>
                <w:szCs w:val="20"/>
              </w:rPr>
            </w:pPr>
            <w:r>
              <w:rPr>
                <w:rFonts w:ascii="Verdana" w:eastAsia="Times New Roman" w:hAnsi="Verdana"/>
                <w:i/>
                <w:sz w:val="20"/>
                <w:szCs w:val="20"/>
              </w:rPr>
              <w:t>„</w:t>
            </w:r>
            <w:r w:rsidR="001A5834" w:rsidRPr="00891AF1">
              <w:rPr>
                <w:rFonts w:ascii="Verdana" w:eastAsia="Times New Roman" w:hAnsi="Verdana"/>
                <w:b/>
                <w:bCs/>
                <w:i/>
                <w:sz w:val="20"/>
                <w:szCs w:val="20"/>
              </w:rPr>
              <w:t>a)</w:t>
            </w:r>
            <w:r w:rsidR="001A5834">
              <w:rPr>
                <w:rFonts w:ascii="Verdana" w:eastAsia="Times New Roman" w:hAnsi="Verdana"/>
                <w:i/>
                <w:sz w:val="20"/>
                <w:szCs w:val="20"/>
              </w:rPr>
              <w:tab/>
            </w:r>
            <w:r>
              <w:rPr>
                <w:rFonts w:ascii="Verdana" w:eastAsia="Times New Roman" w:hAnsi="Verdana"/>
                <w:i/>
                <w:sz w:val="20"/>
                <w:szCs w:val="20"/>
              </w:rPr>
              <w:t>100.000.000,- Ft (azaz százmillió forint) a helyi településrendezési eszközöknek a Beruházó által jóváhagyott terveknek megfelelően történő módosításakor (a módosítás hatályba lépésekor) egy összegben</w:t>
            </w:r>
            <w:r w:rsidR="001A5834">
              <w:rPr>
                <w:rFonts w:ascii="Verdana" w:eastAsia="Times New Roman" w:hAnsi="Verdana"/>
                <w:i/>
                <w:sz w:val="20"/>
                <w:szCs w:val="20"/>
              </w:rPr>
              <w:t>;</w:t>
            </w:r>
            <w:r>
              <w:rPr>
                <w:rFonts w:ascii="Verdana" w:eastAsia="Times New Roman" w:hAnsi="Verdana"/>
                <w:i/>
                <w:sz w:val="20"/>
                <w:szCs w:val="20"/>
              </w:rPr>
              <w:t>”</w:t>
            </w:r>
          </w:p>
        </w:tc>
        <w:tc>
          <w:tcPr>
            <w:tcW w:w="5139" w:type="dxa"/>
            <w:tcBorders>
              <w:top w:val="nil"/>
              <w:left w:val="single" w:sz="4" w:space="0" w:color="auto"/>
              <w:bottom w:val="nil"/>
              <w:right w:val="nil"/>
            </w:tcBorders>
            <w:shd w:val="clear" w:color="auto" w:fill="auto"/>
          </w:tcPr>
          <w:p w14:paraId="6560F738" w14:textId="3FD16F6B" w:rsidR="004C7CB4" w:rsidRPr="003939EB" w:rsidRDefault="004C7CB4" w:rsidP="004C7CB4">
            <w:pPr>
              <w:jc w:val="both"/>
              <w:rPr>
                <w:rFonts w:ascii="Verdana" w:eastAsia="Times New Roman" w:hAnsi="Verdana"/>
                <w:b/>
                <w:bCs/>
                <w:sz w:val="20"/>
                <w:lang w:val="de-DE"/>
              </w:rPr>
            </w:pPr>
            <w:r>
              <w:rPr>
                <w:rFonts w:ascii="Verdana" w:eastAsia="Times New Roman" w:hAnsi="Verdana"/>
                <w:b/>
                <w:bCs/>
                <w:sz w:val="20"/>
                <w:lang w:val="de-DE"/>
              </w:rPr>
              <w:t>2.3</w:t>
            </w:r>
          </w:p>
          <w:p w14:paraId="53F9161B" w14:textId="73513EA1" w:rsidR="004C7CB4" w:rsidRDefault="004C7CB4" w:rsidP="004C7CB4">
            <w:pPr>
              <w:jc w:val="both"/>
              <w:rPr>
                <w:rFonts w:ascii="Verdana" w:eastAsia="Times New Roman" w:hAnsi="Verdana"/>
                <w:sz w:val="20"/>
                <w:lang w:val="de-DE"/>
              </w:rPr>
            </w:pPr>
            <w:r>
              <w:rPr>
                <w:rFonts w:ascii="Verdana" w:eastAsia="Times New Roman" w:hAnsi="Verdana"/>
                <w:sz w:val="20"/>
                <w:lang w:val="de-DE"/>
              </w:rPr>
              <w:t xml:space="preserve">Ziffer IV.3 </w:t>
            </w:r>
            <w:proofErr w:type="spellStart"/>
            <w:r>
              <w:rPr>
                <w:rFonts w:ascii="Verdana" w:eastAsia="Times New Roman" w:hAnsi="Verdana"/>
                <w:sz w:val="20"/>
                <w:lang w:val="de-DE"/>
              </w:rPr>
              <w:t>lit</w:t>
            </w:r>
            <w:proofErr w:type="spellEnd"/>
            <w:r>
              <w:rPr>
                <w:rFonts w:ascii="Verdana" w:eastAsia="Times New Roman" w:hAnsi="Verdana"/>
                <w:sz w:val="20"/>
                <w:lang w:val="de-DE"/>
              </w:rPr>
              <w:t>. a) der Städtebaulichen Vereinbarung wird vollständig außer Kraft gesetzt und durch folgende Bestimmung ersetzt:</w:t>
            </w:r>
          </w:p>
          <w:p w14:paraId="09CD0189" w14:textId="77777777" w:rsidR="004F7577" w:rsidRDefault="004F7577" w:rsidP="007E7E96">
            <w:pPr>
              <w:jc w:val="both"/>
              <w:rPr>
                <w:rFonts w:ascii="Verdana" w:eastAsia="Times New Roman" w:hAnsi="Verdana"/>
                <w:sz w:val="20"/>
                <w:lang w:val="de-DE"/>
              </w:rPr>
            </w:pPr>
          </w:p>
          <w:p w14:paraId="70642C48" w14:textId="422804A1" w:rsidR="004C7CB4" w:rsidRPr="007E7E96" w:rsidRDefault="004C7CB4" w:rsidP="00891AF1">
            <w:pPr>
              <w:ind w:left="420" w:hanging="420"/>
              <w:jc w:val="both"/>
              <w:rPr>
                <w:rFonts w:ascii="Verdana" w:eastAsia="Times New Roman" w:hAnsi="Verdana"/>
                <w:sz w:val="20"/>
                <w:lang w:val="de-DE"/>
              </w:rPr>
            </w:pPr>
            <w:r>
              <w:rPr>
                <w:rFonts w:ascii="Verdana" w:eastAsia="Times New Roman" w:hAnsi="Verdana"/>
                <w:sz w:val="20"/>
                <w:lang w:val="de-DE"/>
              </w:rPr>
              <w:t>„</w:t>
            </w:r>
            <w:r w:rsidR="001A5834" w:rsidRPr="00891AF1">
              <w:rPr>
                <w:rFonts w:ascii="Verdana" w:eastAsia="Times New Roman" w:hAnsi="Verdana"/>
                <w:b/>
                <w:bCs/>
                <w:i/>
                <w:iCs/>
                <w:sz w:val="22"/>
                <w:szCs w:val="26"/>
                <w:lang w:val="de-DE"/>
              </w:rPr>
              <w:t>a)</w:t>
            </w:r>
            <w:r w:rsidR="001A5834" w:rsidRPr="00891AF1">
              <w:rPr>
                <w:rFonts w:ascii="Verdana" w:eastAsia="Times New Roman" w:hAnsi="Verdana"/>
                <w:i/>
                <w:iCs/>
                <w:sz w:val="22"/>
                <w:szCs w:val="26"/>
                <w:lang w:val="de-DE"/>
              </w:rPr>
              <w:tab/>
            </w:r>
            <w:r w:rsidR="001A5834">
              <w:rPr>
                <w:rFonts w:ascii="Verdana" w:eastAsiaTheme="minorHAnsi" w:hAnsi="Verdana"/>
                <w:i/>
                <w:iCs/>
                <w:sz w:val="22"/>
                <w:szCs w:val="26"/>
                <w:lang w:val="de-DE"/>
              </w:rPr>
              <w:t>100</w:t>
            </w:r>
            <w:r w:rsidRPr="00891AF1">
              <w:rPr>
                <w:rFonts w:ascii="Verdana" w:eastAsiaTheme="minorHAnsi" w:hAnsi="Verdana"/>
                <w:i/>
                <w:iCs/>
                <w:sz w:val="20"/>
                <w:lang w:val="de-DE"/>
              </w:rPr>
              <w:t xml:space="preserve">.000.000,- HUF (in Worten </w:t>
            </w:r>
            <w:r w:rsidR="001A5834">
              <w:rPr>
                <w:rFonts w:ascii="Verdana" w:eastAsiaTheme="minorHAnsi" w:hAnsi="Verdana"/>
                <w:i/>
                <w:iCs/>
                <w:sz w:val="20"/>
                <w:lang w:val="de-DE"/>
              </w:rPr>
              <w:t>einhundert M</w:t>
            </w:r>
            <w:r w:rsidRPr="00891AF1">
              <w:rPr>
                <w:rFonts w:ascii="Verdana" w:eastAsiaTheme="minorHAnsi" w:hAnsi="Verdana"/>
                <w:i/>
                <w:iCs/>
                <w:sz w:val="20"/>
                <w:lang w:val="de-DE"/>
              </w:rPr>
              <w:t>illionen Forint) bei der in Übereinstimmung mit den vom Investor freigegebenen Planungen erfolgenden Änderung der örtlichen städtebaulichen Instrumente (bei Inkrafttreten der Änderung) in einem Betrag;</w:t>
            </w:r>
            <w:r>
              <w:rPr>
                <w:rFonts w:ascii="Verdana" w:eastAsia="Times New Roman" w:hAnsi="Verdana"/>
                <w:sz w:val="20"/>
                <w:lang w:val="de-DE"/>
              </w:rPr>
              <w:t>“</w:t>
            </w:r>
          </w:p>
        </w:tc>
      </w:tr>
      <w:tr w:rsidR="004F7577" w:rsidRPr="004F7577" w14:paraId="63586D32" w14:textId="77777777" w:rsidTr="007E7E96">
        <w:trPr>
          <w:jc w:val="center"/>
        </w:trPr>
        <w:tc>
          <w:tcPr>
            <w:tcW w:w="5139" w:type="dxa"/>
            <w:tcBorders>
              <w:top w:val="nil"/>
              <w:left w:val="nil"/>
              <w:bottom w:val="nil"/>
              <w:right w:val="single" w:sz="4" w:space="0" w:color="auto"/>
            </w:tcBorders>
            <w:shd w:val="clear" w:color="auto" w:fill="auto"/>
          </w:tcPr>
          <w:p w14:paraId="4CD7BEBA" w14:textId="77777777" w:rsidR="004F7577" w:rsidRDefault="004F7577" w:rsidP="007E7E96">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0BBCC183" w14:textId="77777777" w:rsidR="004F7577" w:rsidRPr="007E7E96" w:rsidRDefault="004F7577" w:rsidP="007E7E96">
            <w:pPr>
              <w:jc w:val="both"/>
              <w:rPr>
                <w:rFonts w:ascii="Verdana" w:eastAsia="Times New Roman" w:hAnsi="Verdana"/>
                <w:sz w:val="20"/>
                <w:lang w:val="de-DE"/>
              </w:rPr>
            </w:pPr>
          </w:p>
        </w:tc>
      </w:tr>
      <w:tr w:rsidR="001A5834" w:rsidRPr="001A5834" w14:paraId="6CB4D6A3" w14:textId="77777777" w:rsidTr="007E7E96">
        <w:trPr>
          <w:jc w:val="center"/>
        </w:trPr>
        <w:tc>
          <w:tcPr>
            <w:tcW w:w="5139" w:type="dxa"/>
            <w:tcBorders>
              <w:top w:val="nil"/>
              <w:left w:val="nil"/>
              <w:bottom w:val="nil"/>
              <w:right w:val="single" w:sz="4" w:space="0" w:color="auto"/>
            </w:tcBorders>
            <w:shd w:val="clear" w:color="auto" w:fill="auto"/>
          </w:tcPr>
          <w:p w14:paraId="14811AE6" w14:textId="77777777" w:rsidR="001A5834" w:rsidRPr="00891AF1" w:rsidRDefault="001A5834" w:rsidP="001A5834">
            <w:pPr>
              <w:jc w:val="both"/>
              <w:rPr>
                <w:rFonts w:ascii="Verdana" w:eastAsia="Times New Roman" w:hAnsi="Verdana"/>
                <w:b/>
                <w:sz w:val="20"/>
                <w:szCs w:val="20"/>
              </w:rPr>
            </w:pPr>
            <w:r>
              <w:rPr>
                <w:rFonts w:ascii="Verdana" w:eastAsia="Times New Roman" w:hAnsi="Verdana"/>
                <w:b/>
                <w:sz w:val="20"/>
                <w:szCs w:val="20"/>
              </w:rPr>
              <w:t>2.4.</w:t>
            </w:r>
          </w:p>
          <w:p w14:paraId="4D3E7544" w14:textId="77777777" w:rsidR="001A5834" w:rsidRDefault="001A5834" w:rsidP="001A5834">
            <w:pPr>
              <w:jc w:val="both"/>
              <w:rPr>
                <w:rFonts w:ascii="Verdana" w:eastAsia="Times New Roman" w:hAnsi="Verdana"/>
                <w:sz w:val="20"/>
                <w:szCs w:val="20"/>
              </w:rPr>
            </w:pPr>
            <w:r w:rsidRPr="007E7E96">
              <w:rPr>
                <w:rFonts w:ascii="Verdana" w:eastAsia="Times New Roman" w:hAnsi="Verdana"/>
                <w:sz w:val="20"/>
                <w:szCs w:val="20"/>
              </w:rPr>
              <w:t>A Településrendezési Megállapodás IV.3</w:t>
            </w:r>
            <w:r>
              <w:rPr>
                <w:rFonts w:ascii="Verdana" w:eastAsia="Times New Roman" w:hAnsi="Verdana"/>
                <w:sz w:val="20"/>
                <w:szCs w:val="20"/>
              </w:rPr>
              <w:t>. b)</w:t>
            </w:r>
            <w:r w:rsidRPr="007E7E96">
              <w:rPr>
                <w:rFonts w:ascii="Verdana" w:eastAsia="Times New Roman" w:hAnsi="Verdana"/>
                <w:sz w:val="20"/>
                <w:szCs w:val="20"/>
              </w:rPr>
              <w:t xml:space="preserve"> pontjá</w:t>
            </w:r>
            <w:r>
              <w:rPr>
                <w:rFonts w:ascii="Verdana" w:eastAsia="Times New Roman" w:hAnsi="Verdana"/>
                <w:sz w:val="20"/>
                <w:szCs w:val="20"/>
              </w:rPr>
              <w:t xml:space="preserve">t </w:t>
            </w:r>
            <w:r w:rsidRPr="00744C14">
              <w:rPr>
                <w:rFonts w:ascii="Verdana" w:eastAsia="Times New Roman" w:hAnsi="Verdana"/>
                <w:sz w:val="20"/>
                <w:szCs w:val="20"/>
              </w:rPr>
              <w:t>teljes egészében hatályon kívül helyezik és helyébe az alábbi rendelkezés lép</w:t>
            </w:r>
            <w:r>
              <w:rPr>
                <w:rFonts w:ascii="Verdana" w:eastAsia="Times New Roman" w:hAnsi="Verdana"/>
                <w:sz w:val="20"/>
                <w:szCs w:val="20"/>
              </w:rPr>
              <w:t>:</w:t>
            </w:r>
          </w:p>
          <w:p w14:paraId="70258399" w14:textId="77777777" w:rsidR="001A5834" w:rsidRDefault="001A5834" w:rsidP="001A5834">
            <w:pPr>
              <w:jc w:val="both"/>
              <w:rPr>
                <w:rFonts w:ascii="Verdana" w:eastAsia="Times New Roman" w:hAnsi="Verdana"/>
                <w:sz w:val="20"/>
                <w:szCs w:val="20"/>
              </w:rPr>
            </w:pPr>
          </w:p>
          <w:p w14:paraId="0D8792B0" w14:textId="48C15B0B" w:rsidR="001A5834" w:rsidRDefault="001A5834" w:rsidP="00891AF1">
            <w:pPr>
              <w:ind w:left="457" w:hanging="457"/>
              <w:jc w:val="both"/>
              <w:rPr>
                <w:rFonts w:ascii="Verdana" w:eastAsia="Times New Roman" w:hAnsi="Verdana"/>
                <w:sz w:val="20"/>
                <w:szCs w:val="20"/>
              </w:rPr>
            </w:pPr>
            <w:r>
              <w:rPr>
                <w:rFonts w:ascii="Verdana" w:eastAsia="Times New Roman" w:hAnsi="Verdana"/>
                <w:i/>
                <w:sz w:val="20"/>
                <w:szCs w:val="20"/>
              </w:rPr>
              <w:t>„</w:t>
            </w:r>
            <w:r w:rsidRPr="00891AF1">
              <w:rPr>
                <w:rFonts w:ascii="Verdana" w:eastAsia="Times New Roman" w:hAnsi="Verdana"/>
                <w:b/>
                <w:bCs/>
                <w:i/>
                <w:sz w:val="20"/>
                <w:szCs w:val="20"/>
              </w:rPr>
              <w:t>b)</w:t>
            </w:r>
            <w:r>
              <w:rPr>
                <w:rFonts w:ascii="Verdana" w:eastAsia="Times New Roman" w:hAnsi="Verdana"/>
                <w:i/>
                <w:sz w:val="20"/>
                <w:szCs w:val="20"/>
              </w:rPr>
              <w:tab/>
              <w:t>100.000.000,- Ft (azaz százmillió forint) az egyes Ingatlanok között azok telekterülete arányában több részletre megosztva, az adott Ingatlan be- vagy átépítésének megkezdésekor.”</w:t>
            </w:r>
          </w:p>
        </w:tc>
        <w:tc>
          <w:tcPr>
            <w:tcW w:w="5139" w:type="dxa"/>
            <w:tcBorders>
              <w:top w:val="nil"/>
              <w:left w:val="single" w:sz="4" w:space="0" w:color="auto"/>
              <w:bottom w:val="nil"/>
              <w:right w:val="nil"/>
            </w:tcBorders>
            <w:shd w:val="clear" w:color="auto" w:fill="auto"/>
          </w:tcPr>
          <w:p w14:paraId="32CE8322" w14:textId="72810721" w:rsidR="001A5834" w:rsidRPr="003939EB" w:rsidRDefault="001A5834" w:rsidP="001A5834">
            <w:pPr>
              <w:jc w:val="both"/>
              <w:rPr>
                <w:rFonts w:ascii="Verdana" w:eastAsia="Times New Roman" w:hAnsi="Verdana"/>
                <w:b/>
                <w:bCs/>
                <w:sz w:val="20"/>
                <w:lang w:val="de-DE"/>
              </w:rPr>
            </w:pPr>
            <w:r>
              <w:rPr>
                <w:rFonts w:ascii="Verdana" w:eastAsia="Times New Roman" w:hAnsi="Verdana"/>
                <w:b/>
                <w:bCs/>
                <w:sz w:val="20"/>
                <w:lang w:val="de-DE"/>
              </w:rPr>
              <w:t>2.4</w:t>
            </w:r>
          </w:p>
          <w:p w14:paraId="37896CB8" w14:textId="2B7239F4" w:rsidR="001A5834" w:rsidRDefault="001A5834" w:rsidP="001A5834">
            <w:pPr>
              <w:jc w:val="both"/>
              <w:rPr>
                <w:rFonts w:ascii="Verdana" w:eastAsia="Times New Roman" w:hAnsi="Verdana"/>
                <w:sz w:val="20"/>
                <w:lang w:val="de-DE"/>
              </w:rPr>
            </w:pPr>
            <w:r>
              <w:rPr>
                <w:rFonts w:ascii="Verdana" w:eastAsia="Times New Roman" w:hAnsi="Verdana"/>
                <w:sz w:val="20"/>
                <w:lang w:val="de-DE"/>
              </w:rPr>
              <w:t xml:space="preserve">Ziffer IV.3 </w:t>
            </w:r>
            <w:proofErr w:type="spellStart"/>
            <w:r>
              <w:rPr>
                <w:rFonts w:ascii="Verdana" w:eastAsia="Times New Roman" w:hAnsi="Verdana"/>
                <w:sz w:val="20"/>
                <w:lang w:val="de-DE"/>
              </w:rPr>
              <w:t>lit</w:t>
            </w:r>
            <w:proofErr w:type="spellEnd"/>
            <w:r>
              <w:rPr>
                <w:rFonts w:ascii="Verdana" w:eastAsia="Times New Roman" w:hAnsi="Verdana"/>
                <w:sz w:val="20"/>
                <w:lang w:val="de-DE"/>
              </w:rPr>
              <w:t>. b) der Städtebaulichen Vereinbarung wird vollständig außer Kraft gesetzt und durch folgende Bestimmung ersetzt:</w:t>
            </w:r>
          </w:p>
          <w:p w14:paraId="2E1C9F9E" w14:textId="77777777" w:rsidR="001A5834" w:rsidRDefault="001A5834" w:rsidP="001A5834">
            <w:pPr>
              <w:jc w:val="both"/>
              <w:rPr>
                <w:rFonts w:ascii="Verdana" w:eastAsia="Times New Roman" w:hAnsi="Verdana"/>
                <w:sz w:val="20"/>
                <w:lang w:val="de-DE"/>
              </w:rPr>
            </w:pPr>
          </w:p>
          <w:p w14:paraId="251333BE" w14:textId="31F16F0B" w:rsidR="001A5834" w:rsidRPr="00891AF1" w:rsidRDefault="001A5834" w:rsidP="00891AF1">
            <w:pPr>
              <w:ind w:left="420" w:hanging="420"/>
              <w:jc w:val="both"/>
              <w:rPr>
                <w:rFonts w:ascii="Verdana" w:eastAsia="Times New Roman" w:hAnsi="Verdana"/>
                <w:sz w:val="20"/>
              </w:rPr>
            </w:pPr>
            <w:r>
              <w:rPr>
                <w:rFonts w:ascii="Verdana" w:eastAsia="Times New Roman" w:hAnsi="Verdana"/>
                <w:sz w:val="20"/>
                <w:lang w:val="de-DE"/>
              </w:rPr>
              <w:t>„</w:t>
            </w:r>
            <w:r w:rsidRPr="00891AF1">
              <w:rPr>
                <w:rFonts w:ascii="Verdana" w:eastAsiaTheme="minorHAnsi" w:hAnsi="Verdana"/>
                <w:b/>
                <w:i/>
                <w:iCs/>
                <w:sz w:val="20"/>
                <w:lang w:val="de-DE"/>
              </w:rPr>
              <w:t>b)</w:t>
            </w:r>
            <w:r w:rsidRPr="00891AF1">
              <w:rPr>
                <w:rFonts w:ascii="Verdana" w:eastAsiaTheme="minorHAnsi" w:hAnsi="Verdana"/>
                <w:i/>
                <w:iCs/>
                <w:sz w:val="20"/>
                <w:lang w:val="de-DE"/>
              </w:rPr>
              <w:tab/>
            </w:r>
            <w:r>
              <w:rPr>
                <w:rFonts w:ascii="Verdana" w:eastAsiaTheme="minorHAnsi" w:hAnsi="Verdana"/>
                <w:i/>
                <w:iCs/>
                <w:sz w:val="20"/>
                <w:lang w:val="de-DE"/>
              </w:rPr>
              <w:t>100</w:t>
            </w:r>
            <w:r w:rsidRPr="00891AF1">
              <w:rPr>
                <w:rFonts w:ascii="Verdana" w:eastAsiaTheme="minorHAnsi" w:hAnsi="Verdana"/>
                <w:i/>
                <w:iCs/>
                <w:sz w:val="20"/>
                <w:lang w:val="de-DE"/>
              </w:rPr>
              <w:t xml:space="preserve">.000.000,- HUF (in Worten </w:t>
            </w:r>
            <w:r>
              <w:rPr>
                <w:rFonts w:ascii="Verdana" w:eastAsiaTheme="minorHAnsi" w:hAnsi="Verdana"/>
                <w:i/>
                <w:iCs/>
                <w:sz w:val="20"/>
                <w:lang w:val="de-DE"/>
              </w:rPr>
              <w:t>einhundert M</w:t>
            </w:r>
            <w:r w:rsidRPr="00891AF1">
              <w:rPr>
                <w:rFonts w:ascii="Verdana" w:eastAsiaTheme="minorHAnsi" w:hAnsi="Verdana"/>
                <w:i/>
                <w:iCs/>
                <w:sz w:val="20"/>
                <w:lang w:val="de-DE"/>
              </w:rPr>
              <w:t>illionen Forint) zwischen den Immobilien im Verhältnis ihrer Grundstücksfläche in mehrere Tranchen aufgeteilt, jeweils bei Beginn der Bebauung oder des Umbaus der betreffenden Immobilie.</w:t>
            </w:r>
            <w:r>
              <w:rPr>
                <w:rFonts w:ascii="Verdana" w:eastAsia="Times New Roman" w:hAnsi="Verdana"/>
                <w:sz w:val="20"/>
                <w:lang w:val="de-DE"/>
              </w:rPr>
              <w:t>“</w:t>
            </w:r>
          </w:p>
        </w:tc>
      </w:tr>
      <w:tr w:rsidR="001A5834" w:rsidRPr="007E7E96" w14:paraId="33FB4F32" w14:textId="77777777" w:rsidTr="007E7E96">
        <w:trPr>
          <w:jc w:val="center"/>
        </w:trPr>
        <w:tc>
          <w:tcPr>
            <w:tcW w:w="5139" w:type="dxa"/>
            <w:tcBorders>
              <w:top w:val="nil"/>
              <w:left w:val="nil"/>
              <w:bottom w:val="nil"/>
              <w:right w:val="single" w:sz="4" w:space="0" w:color="auto"/>
            </w:tcBorders>
            <w:shd w:val="clear" w:color="auto" w:fill="auto"/>
          </w:tcPr>
          <w:p w14:paraId="05ACC0A2" w14:textId="77777777" w:rsidR="001A5834" w:rsidRPr="007E7E96" w:rsidRDefault="001A5834" w:rsidP="001A5834">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4F66C0B2" w14:textId="77777777" w:rsidR="001A5834" w:rsidRPr="007E7E96" w:rsidRDefault="001A5834" w:rsidP="001A5834">
            <w:pPr>
              <w:jc w:val="both"/>
              <w:rPr>
                <w:rFonts w:ascii="Verdana" w:eastAsia="Times New Roman" w:hAnsi="Verdana"/>
                <w:sz w:val="20"/>
                <w:szCs w:val="20"/>
              </w:rPr>
            </w:pPr>
          </w:p>
        </w:tc>
      </w:tr>
      <w:tr w:rsidR="001A5834" w:rsidRPr="007E7E96" w14:paraId="5011BBA4" w14:textId="77777777" w:rsidTr="007E7E96">
        <w:trPr>
          <w:jc w:val="center"/>
        </w:trPr>
        <w:tc>
          <w:tcPr>
            <w:tcW w:w="5139" w:type="dxa"/>
            <w:tcBorders>
              <w:top w:val="nil"/>
              <w:left w:val="nil"/>
              <w:bottom w:val="nil"/>
              <w:right w:val="single" w:sz="4" w:space="0" w:color="auto"/>
            </w:tcBorders>
            <w:shd w:val="clear" w:color="auto" w:fill="auto"/>
          </w:tcPr>
          <w:p w14:paraId="4B1A0588" w14:textId="77777777" w:rsidR="001A5834" w:rsidRPr="007E7E96" w:rsidRDefault="001A5834" w:rsidP="001A5834">
            <w:pPr>
              <w:jc w:val="both"/>
              <w:rPr>
                <w:rFonts w:ascii="Verdana" w:eastAsia="Times New Roman" w:hAnsi="Verdana"/>
                <w:b/>
                <w:bCs/>
                <w:sz w:val="20"/>
                <w:szCs w:val="20"/>
              </w:rPr>
            </w:pPr>
            <w:r w:rsidRPr="007E7E96">
              <w:rPr>
                <w:rFonts w:ascii="Verdana" w:eastAsia="Times New Roman" w:hAnsi="Verdana"/>
                <w:b/>
                <w:bCs/>
                <w:sz w:val="20"/>
                <w:szCs w:val="20"/>
              </w:rPr>
              <w:lastRenderedPageBreak/>
              <w:t>3.</w:t>
            </w:r>
          </w:p>
        </w:tc>
        <w:tc>
          <w:tcPr>
            <w:tcW w:w="5139" w:type="dxa"/>
            <w:tcBorders>
              <w:top w:val="nil"/>
              <w:left w:val="single" w:sz="4" w:space="0" w:color="auto"/>
              <w:bottom w:val="nil"/>
              <w:right w:val="nil"/>
            </w:tcBorders>
            <w:shd w:val="clear" w:color="auto" w:fill="auto"/>
          </w:tcPr>
          <w:p w14:paraId="4053207A" w14:textId="77777777" w:rsidR="001A5834" w:rsidRPr="007E7E96" w:rsidRDefault="001A5834" w:rsidP="001A5834">
            <w:pPr>
              <w:jc w:val="both"/>
              <w:rPr>
                <w:rFonts w:ascii="Verdana" w:eastAsia="Times New Roman" w:hAnsi="Verdana"/>
                <w:b/>
                <w:bCs/>
                <w:sz w:val="20"/>
                <w:szCs w:val="20"/>
              </w:rPr>
            </w:pPr>
            <w:r w:rsidRPr="007E7E96">
              <w:rPr>
                <w:rFonts w:ascii="Verdana" w:eastAsia="Times New Roman" w:hAnsi="Verdana"/>
                <w:b/>
                <w:bCs/>
                <w:sz w:val="20"/>
                <w:szCs w:val="20"/>
              </w:rPr>
              <w:t>3.</w:t>
            </w:r>
          </w:p>
        </w:tc>
      </w:tr>
      <w:tr w:rsidR="001A5834" w:rsidRPr="007E7E96" w14:paraId="1B11CCC3" w14:textId="77777777" w:rsidTr="007E7E96">
        <w:trPr>
          <w:jc w:val="center"/>
        </w:trPr>
        <w:tc>
          <w:tcPr>
            <w:tcW w:w="5139" w:type="dxa"/>
            <w:tcBorders>
              <w:top w:val="nil"/>
              <w:left w:val="nil"/>
              <w:bottom w:val="nil"/>
              <w:right w:val="single" w:sz="4" w:space="0" w:color="auto"/>
            </w:tcBorders>
            <w:shd w:val="clear" w:color="auto" w:fill="auto"/>
          </w:tcPr>
          <w:p w14:paraId="53585BD1" w14:textId="6244E147" w:rsidR="001A5834" w:rsidRPr="007E7E96" w:rsidRDefault="001A5834" w:rsidP="001A5834">
            <w:pPr>
              <w:jc w:val="both"/>
              <w:rPr>
                <w:rFonts w:ascii="Verdana" w:eastAsia="Times New Roman" w:hAnsi="Verdana"/>
                <w:sz w:val="20"/>
                <w:szCs w:val="20"/>
              </w:rPr>
            </w:pPr>
            <w:r w:rsidRPr="007E7E96">
              <w:rPr>
                <w:rFonts w:ascii="Verdana" w:eastAsia="Times New Roman" w:hAnsi="Verdana"/>
                <w:sz w:val="20"/>
                <w:szCs w:val="20"/>
              </w:rPr>
              <w:t xml:space="preserve">A Településrendezési Megállapodás jelen 1. sz. Módosítás által nem érintett rendelkezései </w:t>
            </w:r>
            <w:r>
              <w:rPr>
                <w:rFonts w:ascii="Verdana" w:eastAsia="Times New Roman" w:hAnsi="Verdana"/>
                <w:sz w:val="20"/>
                <w:szCs w:val="20"/>
              </w:rPr>
              <w:t xml:space="preserve">továbbra is </w:t>
            </w:r>
            <w:r w:rsidRPr="007E7E96">
              <w:rPr>
                <w:rFonts w:ascii="Verdana" w:eastAsia="Times New Roman" w:hAnsi="Verdana"/>
                <w:sz w:val="20"/>
                <w:szCs w:val="20"/>
              </w:rPr>
              <w:t>változatlan</w:t>
            </w:r>
            <w:r>
              <w:rPr>
                <w:rFonts w:ascii="Verdana" w:eastAsia="Times New Roman" w:hAnsi="Verdana"/>
                <w:sz w:val="20"/>
                <w:szCs w:val="20"/>
              </w:rPr>
              <w:t>ul hatályban</w:t>
            </w:r>
            <w:r w:rsidRPr="007E7E96">
              <w:rPr>
                <w:rFonts w:ascii="Verdana" w:eastAsia="Times New Roman" w:hAnsi="Verdana"/>
                <w:sz w:val="20"/>
                <w:szCs w:val="20"/>
              </w:rPr>
              <w:t xml:space="preserve"> maradnak. A Településrendezési Megállapodás általános rendelkezései jelen 1. sz. Módosításra is megfelelően irányadók.</w:t>
            </w:r>
          </w:p>
        </w:tc>
        <w:tc>
          <w:tcPr>
            <w:tcW w:w="5139" w:type="dxa"/>
            <w:tcBorders>
              <w:top w:val="nil"/>
              <w:left w:val="single" w:sz="4" w:space="0" w:color="auto"/>
              <w:bottom w:val="nil"/>
              <w:right w:val="nil"/>
            </w:tcBorders>
            <w:shd w:val="clear" w:color="auto" w:fill="auto"/>
          </w:tcPr>
          <w:p w14:paraId="7FC74793" w14:textId="08BEC972" w:rsidR="001A5834" w:rsidRPr="007E7E96" w:rsidRDefault="001A5834" w:rsidP="001A5834">
            <w:pPr>
              <w:jc w:val="both"/>
              <w:rPr>
                <w:rFonts w:ascii="Verdana" w:eastAsia="Times New Roman" w:hAnsi="Verdana"/>
                <w:sz w:val="20"/>
                <w:szCs w:val="20"/>
                <w:lang w:val="de-DE"/>
              </w:rPr>
            </w:pPr>
            <w:r w:rsidRPr="007E7E96">
              <w:rPr>
                <w:rFonts w:ascii="Verdana" w:eastAsia="Times New Roman" w:hAnsi="Verdana"/>
                <w:sz w:val="20"/>
                <w:szCs w:val="20"/>
                <w:lang w:val="de-DE"/>
              </w:rPr>
              <w:t xml:space="preserve">Die von diesem Nachtrag Nr. 1 nicht berührten Bestimmungen der Städtebaulichen Vereinbarung bleiben </w:t>
            </w:r>
            <w:r>
              <w:rPr>
                <w:rFonts w:ascii="Verdana" w:eastAsia="Times New Roman" w:hAnsi="Verdana"/>
                <w:sz w:val="20"/>
                <w:szCs w:val="20"/>
                <w:lang w:val="de-DE"/>
              </w:rPr>
              <w:t xml:space="preserve">weiterhin </w:t>
            </w:r>
            <w:r w:rsidRPr="007E7E96">
              <w:rPr>
                <w:rFonts w:ascii="Verdana" w:eastAsia="Times New Roman" w:hAnsi="Verdana"/>
                <w:sz w:val="20"/>
                <w:szCs w:val="20"/>
                <w:lang w:val="de-DE"/>
              </w:rPr>
              <w:t>unverändert</w:t>
            </w:r>
            <w:r>
              <w:rPr>
                <w:rFonts w:ascii="Verdana" w:eastAsia="Times New Roman" w:hAnsi="Verdana"/>
                <w:sz w:val="20"/>
                <w:szCs w:val="20"/>
                <w:lang w:val="de-DE"/>
              </w:rPr>
              <w:t xml:space="preserve"> in Kraft</w:t>
            </w:r>
            <w:r w:rsidRPr="007E7E96">
              <w:rPr>
                <w:rFonts w:ascii="Verdana" w:eastAsia="Times New Roman" w:hAnsi="Verdana"/>
                <w:sz w:val="20"/>
                <w:szCs w:val="20"/>
                <w:lang w:val="de-DE"/>
              </w:rPr>
              <w:t>. Allgemeine Bestimmungen der Städtebaulichen Vereinbarung sind auch für diesen Nachtrag Nr. 1 entsprechend maßgeblich.</w:t>
            </w:r>
          </w:p>
        </w:tc>
      </w:tr>
      <w:tr w:rsidR="001A5834" w:rsidRPr="007E7E96" w14:paraId="10D66AB5" w14:textId="77777777" w:rsidTr="007E7E96">
        <w:trPr>
          <w:jc w:val="center"/>
        </w:trPr>
        <w:tc>
          <w:tcPr>
            <w:tcW w:w="5139" w:type="dxa"/>
            <w:tcBorders>
              <w:top w:val="nil"/>
              <w:left w:val="nil"/>
              <w:bottom w:val="nil"/>
              <w:right w:val="single" w:sz="4" w:space="0" w:color="auto"/>
            </w:tcBorders>
            <w:shd w:val="clear" w:color="auto" w:fill="auto"/>
          </w:tcPr>
          <w:p w14:paraId="14E92025" w14:textId="77777777" w:rsidR="001A5834" w:rsidRPr="007E7E96" w:rsidRDefault="001A5834" w:rsidP="001A5834">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4E82F3F9" w14:textId="77777777" w:rsidR="001A5834" w:rsidRPr="007E7E96" w:rsidRDefault="001A5834" w:rsidP="001A5834">
            <w:pPr>
              <w:jc w:val="both"/>
              <w:rPr>
                <w:rFonts w:ascii="Verdana" w:eastAsia="Times New Roman" w:hAnsi="Verdana"/>
                <w:b/>
                <w:bCs/>
                <w:sz w:val="20"/>
                <w:szCs w:val="20"/>
              </w:rPr>
            </w:pPr>
          </w:p>
        </w:tc>
      </w:tr>
      <w:tr w:rsidR="001A5834" w:rsidRPr="007E7E96" w14:paraId="0249403F" w14:textId="77777777" w:rsidTr="007E7E96">
        <w:trPr>
          <w:jc w:val="center"/>
        </w:trPr>
        <w:tc>
          <w:tcPr>
            <w:tcW w:w="5139" w:type="dxa"/>
            <w:tcBorders>
              <w:top w:val="nil"/>
              <w:left w:val="nil"/>
              <w:bottom w:val="nil"/>
              <w:right w:val="single" w:sz="4" w:space="0" w:color="auto"/>
            </w:tcBorders>
            <w:shd w:val="clear" w:color="auto" w:fill="auto"/>
          </w:tcPr>
          <w:p w14:paraId="0CC84DAA" w14:textId="77777777" w:rsidR="001A5834" w:rsidRPr="007E7E96" w:rsidRDefault="001A5834" w:rsidP="001A5834">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7B58372A" w14:textId="77777777" w:rsidR="001A5834" w:rsidRPr="007E7E96" w:rsidRDefault="001A5834" w:rsidP="001A5834">
            <w:pPr>
              <w:jc w:val="both"/>
              <w:rPr>
                <w:rFonts w:ascii="Verdana" w:eastAsia="Times New Roman" w:hAnsi="Verdana"/>
                <w:sz w:val="20"/>
                <w:szCs w:val="20"/>
              </w:rPr>
            </w:pPr>
          </w:p>
        </w:tc>
      </w:tr>
      <w:tr w:rsidR="001A5834" w:rsidRPr="007E7E96" w14:paraId="2A2BE214" w14:textId="77777777" w:rsidTr="007E7E96">
        <w:trPr>
          <w:jc w:val="center"/>
        </w:trPr>
        <w:tc>
          <w:tcPr>
            <w:tcW w:w="5139" w:type="dxa"/>
            <w:tcBorders>
              <w:top w:val="nil"/>
              <w:left w:val="nil"/>
              <w:bottom w:val="nil"/>
              <w:right w:val="single" w:sz="4" w:space="0" w:color="auto"/>
            </w:tcBorders>
            <w:shd w:val="clear" w:color="auto" w:fill="auto"/>
          </w:tcPr>
          <w:p w14:paraId="4F325946" w14:textId="07834F9E" w:rsidR="001A5834" w:rsidRPr="007E7E96" w:rsidRDefault="001A5834" w:rsidP="001A5834">
            <w:pPr>
              <w:jc w:val="both"/>
              <w:rPr>
                <w:rFonts w:ascii="Verdana" w:eastAsia="Times New Roman" w:hAnsi="Verdana"/>
                <w:sz w:val="20"/>
                <w:szCs w:val="20"/>
              </w:rPr>
            </w:pPr>
            <w:r w:rsidRPr="007E7E96">
              <w:rPr>
                <w:rFonts w:ascii="Verdana" w:eastAsia="Times New Roman" w:hAnsi="Verdana"/>
                <w:sz w:val="20"/>
                <w:szCs w:val="20"/>
              </w:rPr>
              <w:t>Budapest, 202</w:t>
            </w:r>
            <w:r>
              <w:rPr>
                <w:rFonts w:ascii="Verdana" w:eastAsia="Times New Roman" w:hAnsi="Verdana"/>
                <w:sz w:val="20"/>
                <w:szCs w:val="20"/>
              </w:rPr>
              <w:t>2</w:t>
            </w:r>
            <w:r w:rsidRPr="007E7E96">
              <w:rPr>
                <w:rFonts w:ascii="Verdana" w:eastAsia="Times New Roman" w:hAnsi="Verdana"/>
                <w:sz w:val="20"/>
                <w:szCs w:val="20"/>
              </w:rPr>
              <w:t>. …………</w:t>
            </w:r>
            <w:proofErr w:type="gramStart"/>
            <w:r w:rsidRPr="007E7E96">
              <w:rPr>
                <w:rFonts w:ascii="Verdana" w:eastAsia="Times New Roman" w:hAnsi="Verdana"/>
                <w:sz w:val="20"/>
                <w:szCs w:val="20"/>
              </w:rPr>
              <w:t>…….</w:t>
            </w:r>
            <w:proofErr w:type="gramEnd"/>
          </w:p>
        </w:tc>
        <w:tc>
          <w:tcPr>
            <w:tcW w:w="5139" w:type="dxa"/>
            <w:tcBorders>
              <w:top w:val="nil"/>
              <w:left w:val="single" w:sz="4" w:space="0" w:color="auto"/>
              <w:bottom w:val="nil"/>
              <w:right w:val="nil"/>
            </w:tcBorders>
            <w:shd w:val="clear" w:color="auto" w:fill="auto"/>
          </w:tcPr>
          <w:p w14:paraId="5997A899" w14:textId="53920650" w:rsidR="001A5834" w:rsidRPr="007E7E96" w:rsidRDefault="001A5834" w:rsidP="001A5834">
            <w:pPr>
              <w:jc w:val="both"/>
              <w:rPr>
                <w:rFonts w:ascii="Verdana" w:eastAsia="Times New Roman" w:hAnsi="Verdana"/>
                <w:sz w:val="20"/>
                <w:szCs w:val="20"/>
              </w:rPr>
            </w:pPr>
            <w:r w:rsidRPr="007E7E96">
              <w:rPr>
                <w:rFonts w:ascii="Verdana" w:hAnsi="Verdana"/>
                <w:sz w:val="20"/>
                <w:lang w:val="de-DE"/>
              </w:rPr>
              <w:t xml:space="preserve">Budapest, </w:t>
            </w:r>
            <w:r w:rsidRPr="007E7E96">
              <w:rPr>
                <w:rFonts w:ascii="Verdana" w:eastAsia="Times New Roman" w:hAnsi="Verdana"/>
                <w:sz w:val="20"/>
                <w:szCs w:val="20"/>
              </w:rPr>
              <w:t>202</w:t>
            </w:r>
            <w:r>
              <w:rPr>
                <w:rFonts w:ascii="Verdana" w:eastAsia="Times New Roman" w:hAnsi="Verdana"/>
                <w:sz w:val="20"/>
                <w:szCs w:val="20"/>
              </w:rPr>
              <w:t>2</w:t>
            </w:r>
            <w:r w:rsidRPr="007E7E96">
              <w:rPr>
                <w:rFonts w:ascii="Verdana" w:eastAsia="Times New Roman" w:hAnsi="Verdana"/>
                <w:sz w:val="20"/>
                <w:szCs w:val="20"/>
              </w:rPr>
              <w:t>. …………</w:t>
            </w:r>
            <w:proofErr w:type="gramStart"/>
            <w:r w:rsidRPr="007E7E96">
              <w:rPr>
                <w:rFonts w:ascii="Verdana" w:eastAsia="Times New Roman" w:hAnsi="Verdana"/>
                <w:sz w:val="20"/>
                <w:szCs w:val="20"/>
              </w:rPr>
              <w:t>…….</w:t>
            </w:r>
            <w:proofErr w:type="gramEnd"/>
          </w:p>
        </w:tc>
      </w:tr>
      <w:tr w:rsidR="001A5834" w:rsidRPr="007E7E96" w14:paraId="1E52AB5A" w14:textId="77777777" w:rsidTr="007E7E96">
        <w:trPr>
          <w:jc w:val="center"/>
        </w:trPr>
        <w:tc>
          <w:tcPr>
            <w:tcW w:w="5139" w:type="dxa"/>
            <w:tcBorders>
              <w:top w:val="nil"/>
              <w:left w:val="nil"/>
              <w:bottom w:val="nil"/>
              <w:right w:val="single" w:sz="4" w:space="0" w:color="auto"/>
            </w:tcBorders>
            <w:shd w:val="clear" w:color="auto" w:fill="auto"/>
          </w:tcPr>
          <w:p w14:paraId="708CF3B4" w14:textId="77777777" w:rsidR="001A5834" w:rsidRPr="007E7E96" w:rsidRDefault="001A5834" w:rsidP="001A5834">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6A6E2372" w14:textId="77777777" w:rsidR="001A5834" w:rsidRPr="007E7E96" w:rsidRDefault="001A5834" w:rsidP="001A5834">
            <w:pPr>
              <w:jc w:val="both"/>
              <w:rPr>
                <w:rFonts w:ascii="Verdana" w:eastAsia="Times New Roman" w:hAnsi="Verdana"/>
                <w:sz w:val="20"/>
                <w:szCs w:val="20"/>
              </w:rPr>
            </w:pPr>
          </w:p>
        </w:tc>
      </w:tr>
    </w:tbl>
    <w:p w14:paraId="6484547D" w14:textId="77777777" w:rsidR="00AB494F" w:rsidRDefault="00AB494F" w:rsidP="00AB494F"/>
    <w:tbl>
      <w:tblPr>
        <w:tblW w:w="10278" w:type="dxa"/>
        <w:jc w:val="center"/>
        <w:tblLayout w:type="fixed"/>
        <w:tblLook w:val="04A0" w:firstRow="1" w:lastRow="0" w:firstColumn="1" w:lastColumn="0" w:noHBand="0" w:noVBand="1"/>
      </w:tblPr>
      <w:tblGrid>
        <w:gridCol w:w="5139"/>
        <w:gridCol w:w="5139"/>
      </w:tblGrid>
      <w:tr w:rsidR="00AB494F" w:rsidRPr="007E7E96" w14:paraId="6325CC71" w14:textId="77777777" w:rsidTr="007E7E96">
        <w:trPr>
          <w:jc w:val="center"/>
        </w:trPr>
        <w:tc>
          <w:tcPr>
            <w:tcW w:w="5139" w:type="dxa"/>
            <w:tcBorders>
              <w:right w:val="single" w:sz="4" w:space="0" w:color="auto"/>
            </w:tcBorders>
            <w:shd w:val="clear" w:color="auto" w:fill="auto"/>
          </w:tcPr>
          <w:p w14:paraId="43AA3379" w14:textId="77777777" w:rsidR="00AB494F" w:rsidRPr="007E7E96" w:rsidRDefault="00AB494F" w:rsidP="007E7E96">
            <w:pPr>
              <w:jc w:val="center"/>
              <w:rPr>
                <w:rFonts w:ascii="Verdana" w:eastAsia="Times New Roman" w:hAnsi="Verdana"/>
                <w:sz w:val="20"/>
                <w:szCs w:val="20"/>
              </w:rPr>
            </w:pPr>
            <w:r w:rsidRPr="007E7E96">
              <w:rPr>
                <w:rFonts w:ascii="Verdana" w:eastAsia="Times New Roman" w:hAnsi="Verdana"/>
                <w:sz w:val="20"/>
                <w:szCs w:val="20"/>
              </w:rPr>
              <w:t>__________________</w:t>
            </w:r>
          </w:p>
          <w:p w14:paraId="738590A8" w14:textId="77777777" w:rsidR="00AB494F" w:rsidRPr="007E7E96" w:rsidRDefault="00AB494F" w:rsidP="007E7E96">
            <w:pPr>
              <w:jc w:val="center"/>
              <w:rPr>
                <w:rFonts w:ascii="Verdana" w:eastAsia="Times New Roman" w:hAnsi="Verdana"/>
                <w:b/>
                <w:bCs/>
                <w:sz w:val="20"/>
                <w:szCs w:val="20"/>
              </w:rPr>
            </w:pPr>
            <w:r w:rsidRPr="007E7E96">
              <w:rPr>
                <w:rFonts w:ascii="Verdana" w:eastAsia="Times New Roman" w:hAnsi="Verdana"/>
                <w:b/>
                <w:bCs/>
                <w:sz w:val="20"/>
                <w:szCs w:val="20"/>
              </w:rPr>
              <w:t>Budapest Főváros VII. kerület</w:t>
            </w:r>
          </w:p>
          <w:p w14:paraId="660B65DB" w14:textId="77777777" w:rsidR="00AB494F" w:rsidRPr="007E7E96" w:rsidRDefault="00AB494F" w:rsidP="007E7E96">
            <w:pPr>
              <w:jc w:val="center"/>
              <w:rPr>
                <w:rFonts w:ascii="Verdana" w:eastAsia="Times New Roman" w:hAnsi="Verdana"/>
                <w:b/>
                <w:bCs/>
                <w:sz w:val="20"/>
                <w:szCs w:val="20"/>
              </w:rPr>
            </w:pPr>
            <w:r w:rsidRPr="007E7E96">
              <w:rPr>
                <w:rFonts w:ascii="Verdana" w:eastAsia="Times New Roman" w:hAnsi="Verdana"/>
                <w:b/>
                <w:bCs/>
                <w:sz w:val="20"/>
                <w:szCs w:val="20"/>
              </w:rPr>
              <w:t>Erzsébetváros Önkormányzata/</w:t>
            </w:r>
          </w:p>
          <w:p w14:paraId="5E4F60E4" w14:textId="77777777" w:rsidR="00AB494F" w:rsidRPr="007E7E96" w:rsidRDefault="00AB494F" w:rsidP="007E7E96">
            <w:pPr>
              <w:jc w:val="center"/>
              <w:rPr>
                <w:rFonts w:ascii="Verdana" w:eastAsia="Times New Roman" w:hAnsi="Verdana"/>
                <w:b/>
                <w:bCs/>
                <w:sz w:val="20"/>
                <w:szCs w:val="20"/>
              </w:rPr>
            </w:pPr>
            <w:r w:rsidRPr="007E7E96">
              <w:rPr>
                <w:rFonts w:ascii="Verdana" w:eastAsia="Times New Roman" w:hAnsi="Verdana"/>
                <w:b/>
                <w:sz w:val="20"/>
                <w:lang w:val="de-DE"/>
              </w:rPr>
              <w:t xml:space="preserve">Selbstverwaltung des VII. Stadtbezirks </w:t>
            </w:r>
            <w:proofErr w:type="spellStart"/>
            <w:r w:rsidRPr="007E7E96">
              <w:rPr>
                <w:rFonts w:ascii="Verdana" w:eastAsia="Times New Roman" w:hAnsi="Verdana"/>
                <w:b/>
                <w:sz w:val="20"/>
                <w:lang w:val="de-DE"/>
              </w:rPr>
              <w:t>Erzsébetváros</w:t>
            </w:r>
            <w:proofErr w:type="spellEnd"/>
            <w:r w:rsidRPr="007E7E96">
              <w:rPr>
                <w:rFonts w:ascii="Verdana" w:eastAsia="Times New Roman" w:hAnsi="Verdana"/>
                <w:b/>
                <w:sz w:val="20"/>
                <w:lang w:val="de-DE"/>
              </w:rPr>
              <w:t xml:space="preserve"> der Hauptstadt Budapest</w:t>
            </w:r>
          </w:p>
          <w:p w14:paraId="2644FEF8" w14:textId="77777777" w:rsidR="00AB494F" w:rsidRPr="007E7E96" w:rsidRDefault="00AB494F" w:rsidP="007E7E96">
            <w:pPr>
              <w:jc w:val="center"/>
              <w:rPr>
                <w:rFonts w:ascii="Verdana" w:eastAsia="Times New Roman" w:hAnsi="Verdana"/>
                <w:sz w:val="20"/>
                <w:szCs w:val="20"/>
              </w:rPr>
            </w:pPr>
            <w:r w:rsidRPr="007E7E96">
              <w:rPr>
                <w:rFonts w:ascii="Verdana" w:eastAsia="Times New Roman" w:hAnsi="Verdana"/>
                <w:sz w:val="20"/>
                <w:szCs w:val="20"/>
              </w:rPr>
              <w:t>Niedermüller Péter</w:t>
            </w:r>
          </w:p>
          <w:p w14:paraId="3FF63866" w14:textId="77777777" w:rsidR="00AB494F" w:rsidRPr="007E7E96" w:rsidRDefault="00AB494F" w:rsidP="007E7E96">
            <w:pPr>
              <w:jc w:val="center"/>
              <w:rPr>
                <w:rFonts w:ascii="Verdana" w:eastAsia="Times New Roman" w:hAnsi="Verdana"/>
                <w:sz w:val="20"/>
                <w:szCs w:val="20"/>
              </w:rPr>
            </w:pPr>
            <w:r w:rsidRPr="007E7E96">
              <w:rPr>
                <w:rFonts w:ascii="Verdana" w:eastAsia="Times New Roman" w:hAnsi="Verdana"/>
                <w:sz w:val="20"/>
                <w:szCs w:val="20"/>
              </w:rPr>
              <w:t>Polgármester/</w:t>
            </w:r>
            <w:proofErr w:type="spellStart"/>
            <w:r w:rsidRPr="007E7E96">
              <w:rPr>
                <w:rFonts w:ascii="Verdana" w:eastAsia="Times New Roman" w:hAnsi="Verdana"/>
                <w:sz w:val="20"/>
                <w:szCs w:val="20"/>
              </w:rPr>
              <w:t>Bürgermeister</w:t>
            </w:r>
            <w:proofErr w:type="spellEnd"/>
          </w:p>
        </w:tc>
        <w:tc>
          <w:tcPr>
            <w:tcW w:w="5139" w:type="dxa"/>
            <w:tcBorders>
              <w:left w:val="single" w:sz="4" w:space="0" w:color="auto"/>
            </w:tcBorders>
            <w:shd w:val="clear" w:color="auto" w:fill="auto"/>
          </w:tcPr>
          <w:p w14:paraId="63DE85C2" w14:textId="77777777" w:rsidR="00AB494F" w:rsidRPr="007E7E96" w:rsidRDefault="00AB494F" w:rsidP="007E7E96">
            <w:pPr>
              <w:jc w:val="center"/>
              <w:rPr>
                <w:rFonts w:ascii="Verdana" w:eastAsia="Times New Roman" w:hAnsi="Verdana"/>
                <w:sz w:val="20"/>
                <w:szCs w:val="20"/>
              </w:rPr>
            </w:pPr>
            <w:r w:rsidRPr="007E7E96">
              <w:rPr>
                <w:rFonts w:ascii="Verdana" w:eastAsia="Times New Roman" w:hAnsi="Verdana"/>
                <w:sz w:val="20"/>
                <w:szCs w:val="20"/>
              </w:rPr>
              <w:t>__________________</w:t>
            </w:r>
          </w:p>
          <w:p w14:paraId="6ABE421C" w14:textId="77777777" w:rsidR="00AB494F" w:rsidRPr="007E7E96" w:rsidRDefault="00AB494F" w:rsidP="007E7E96">
            <w:pPr>
              <w:jc w:val="center"/>
              <w:rPr>
                <w:rFonts w:ascii="Verdana" w:eastAsia="Times New Roman" w:hAnsi="Verdana"/>
                <w:b/>
                <w:sz w:val="20"/>
                <w:lang w:val="en-US"/>
              </w:rPr>
            </w:pPr>
            <w:proofErr w:type="spellStart"/>
            <w:r w:rsidRPr="007E7E96">
              <w:rPr>
                <w:rFonts w:ascii="Verdana" w:eastAsia="Times New Roman" w:hAnsi="Verdana"/>
                <w:b/>
                <w:sz w:val="20"/>
                <w:lang w:val="en-US"/>
              </w:rPr>
              <w:t>Liget</w:t>
            </w:r>
            <w:proofErr w:type="spellEnd"/>
            <w:r w:rsidRPr="007E7E96">
              <w:rPr>
                <w:rFonts w:ascii="Verdana" w:eastAsia="Times New Roman" w:hAnsi="Verdana"/>
                <w:b/>
                <w:sz w:val="20"/>
                <w:lang w:val="en-US"/>
              </w:rPr>
              <w:t xml:space="preserve"> City Project</w:t>
            </w:r>
          </w:p>
          <w:p w14:paraId="1FFB15D3" w14:textId="77777777" w:rsidR="00AB494F" w:rsidRPr="007E7E96" w:rsidRDefault="00AB494F" w:rsidP="007E7E96">
            <w:pPr>
              <w:jc w:val="center"/>
              <w:rPr>
                <w:rFonts w:ascii="Verdana" w:eastAsia="Times New Roman" w:hAnsi="Verdana"/>
                <w:b/>
                <w:sz w:val="20"/>
                <w:lang w:val="en-US"/>
              </w:rPr>
            </w:pPr>
            <w:proofErr w:type="spellStart"/>
            <w:r w:rsidRPr="007E7E96">
              <w:rPr>
                <w:rFonts w:ascii="Verdana" w:eastAsia="Times New Roman" w:hAnsi="Verdana"/>
                <w:b/>
                <w:sz w:val="20"/>
                <w:lang w:val="en-US"/>
              </w:rPr>
              <w:t>Korlátolt</w:t>
            </w:r>
            <w:proofErr w:type="spellEnd"/>
            <w:r w:rsidRPr="007E7E96">
              <w:rPr>
                <w:rFonts w:ascii="Verdana" w:eastAsia="Times New Roman" w:hAnsi="Verdana"/>
                <w:b/>
                <w:sz w:val="20"/>
                <w:lang w:val="en-US"/>
              </w:rPr>
              <w:t xml:space="preserve"> </w:t>
            </w:r>
            <w:proofErr w:type="spellStart"/>
            <w:r w:rsidRPr="007E7E96">
              <w:rPr>
                <w:rFonts w:ascii="Verdana" w:eastAsia="Times New Roman" w:hAnsi="Verdana"/>
                <w:b/>
                <w:sz w:val="20"/>
                <w:lang w:val="en-US"/>
              </w:rPr>
              <w:t>Felelősségű</w:t>
            </w:r>
            <w:proofErr w:type="spellEnd"/>
            <w:r w:rsidRPr="007E7E96">
              <w:rPr>
                <w:rFonts w:ascii="Verdana" w:eastAsia="Times New Roman" w:hAnsi="Verdana"/>
                <w:b/>
                <w:sz w:val="20"/>
                <w:lang w:val="en-US"/>
              </w:rPr>
              <w:t xml:space="preserve"> </w:t>
            </w:r>
            <w:proofErr w:type="spellStart"/>
            <w:r w:rsidRPr="007E7E96">
              <w:rPr>
                <w:rFonts w:ascii="Verdana" w:eastAsia="Times New Roman" w:hAnsi="Verdana"/>
                <w:b/>
                <w:sz w:val="20"/>
                <w:lang w:val="en-US"/>
              </w:rPr>
              <w:t>Társaság</w:t>
            </w:r>
            <w:proofErr w:type="spellEnd"/>
          </w:p>
          <w:p w14:paraId="7E80F778" w14:textId="77777777" w:rsidR="00AB494F" w:rsidRPr="007E7E96" w:rsidRDefault="00AB494F" w:rsidP="007E7E96">
            <w:pPr>
              <w:jc w:val="center"/>
              <w:rPr>
                <w:rFonts w:ascii="Verdana" w:eastAsia="Times New Roman" w:hAnsi="Verdana"/>
                <w:sz w:val="20"/>
                <w:szCs w:val="20"/>
              </w:rPr>
            </w:pPr>
            <w:r w:rsidRPr="007E7E96">
              <w:rPr>
                <w:rFonts w:ascii="Verdana" w:eastAsia="Times New Roman" w:hAnsi="Verdana"/>
                <w:sz w:val="20"/>
                <w:lang w:val="de-DE"/>
              </w:rPr>
              <w:t>Ferenc Daróczi</w:t>
            </w:r>
          </w:p>
          <w:p w14:paraId="34A2C329" w14:textId="77777777" w:rsidR="00AB494F" w:rsidRPr="007E7E96" w:rsidRDefault="00AB494F" w:rsidP="007E7E96">
            <w:pPr>
              <w:jc w:val="center"/>
              <w:rPr>
                <w:rFonts w:ascii="Verdana" w:eastAsia="Times New Roman" w:hAnsi="Verdana"/>
                <w:sz w:val="20"/>
                <w:szCs w:val="20"/>
              </w:rPr>
            </w:pPr>
            <w:proofErr w:type="spellStart"/>
            <w:r w:rsidRPr="007E7E96">
              <w:rPr>
                <w:rFonts w:ascii="Verdana" w:eastAsia="Times New Roman" w:hAnsi="Verdana"/>
                <w:sz w:val="20"/>
                <w:lang w:val="de-DE"/>
              </w:rPr>
              <w:t>Meghatalmazott</w:t>
            </w:r>
            <w:proofErr w:type="spellEnd"/>
            <w:r w:rsidRPr="007E7E96">
              <w:rPr>
                <w:rFonts w:ascii="Verdana" w:eastAsia="Times New Roman" w:hAnsi="Verdana"/>
                <w:sz w:val="20"/>
                <w:lang w:val="de-DE"/>
              </w:rPr>
              <w:t>/Bevollmächtigter</w:t>
            </w:r>
          </w:p>
        </w:tc>
      </w:tr>
    </w:tbl>
    <w:p w14:paraId="3C20EF01" w14:textId="77777777" w:rsidR="00AB494F" w:rsidRDefault="00AB494F" w:rsidP="00AB494F"/>
    <w:p w14:paraId="567DDF0A" w14:textId="77777777" w:rsidR="00AB494F" w:rsidRPr="007F26EA" w:rsidRDefault="00AB494F" w:rsidP="00AB494F">
      <w:pPr>
        <w:jc w:val="both"/>
        <w:rPr>
          <w:rFonts w:ascii="Verdana" w:hAnsi="Verdana"/>
          <w:sz w:val="20"/>
          <w:szCs w:val="20"/>
        </w:rPr>
      </w:pPr>
    </w:p>
    <w:p w14:paraId="35E26F21" w14:textId="77777777" w:rsidR="00AB494F" w:rsidRPr="007F26EA" w:rsidRDefault="00AB494F" w:rsidP="00AB494F">
      <w:pPr>
        <w:jc w:val="both"/>
        <w:rPr>
          <w:rFonts w:ascii="Verdana" w:hAnsi="Verdana"/>
          <w:sz w:val="20"/>
          <w:szCs w:val="20"/>
        </w:rPr>
      </w:pPr>
      <w:r w:rsidRPr="007F26EA">
        <w:rPr>
          <w:rFonts w:ascii="Verdana" w:hAnsi="Verdana"/>
          <w:sz w:val="20"/>
          <w:szCs w:val="20"/>
        </w:rPr>
        <w:t>Főépítész aláírása</w:t>
      </w:r>
      <w:r>
        <w:rPr>
          <w:rFonts w:ascii="Verdana" w:hAnsi="Verdana"/>
          <w:sz w:val="20"/>
          <w:szCs w:val="20"/>
        </w:rPr>
        <w:t xml:space="preserve"> /</w:t>
      </w:r>
      <w:r w:rsidRPr="00CD3371">
        <w:rPr>
          <w:rFonts w:ascii="Verdana" w:hAnsi="Verdana"/>
          <w:sz w:val="20"/>
          <w:lang w:val="de-DE"/>
        </w:rPr>
        <w:t xml:space="preserve"> Unterschrift des </w:t>
      </w:r>
      <w:r>
        <w:rPr>
          <w:rFonts w:ascii="Verdana" w:hAnsi="Verdana"/>
          <w:sz w:val="20"/>
          <w:lang w:val="de-DE"/>
        </w:rPr>
        <w:t>Ober</w:t>
      </w:r>
      <w:r w:rsidRPr="00CD3371">
        <w:rPr>
          <w:rFonts w:ascii="Verdana" w:hAnsi="Verdana"/>
          <w:sz w:val="20"/>
          <w:lang w:val="de-DE"/>
        </w:rPr>
        <w:t>architekten</w:t>
      </w:r>
      <w:r>
        <w:rPr>
          <w:rFonts w:ascii="Verdana" w:hAnsi="Verdana"/>
          <w:sz w:val="20"/>
          <w:lang w:val="de-DE"/>
        </w:rPr>
        <w:t>:</w:t>
      </w:r>
    </w:p>
    <w:p w14:paraId="4ACE1F6D" w14:textId="77777777" w:rsidR="00AB494F" w:rsidRPr="007F26EA" w:rsidRDefault="00AB494F" w:rsidP="00AB494F">
      <w:pPr>
        <w:jc w:val="both"/>
        <w:rPr>
          <w:rFonts w:ascii="Verdana" w:hAnsi="Verdana"/>
          <w:sz w:val="20"/>
          <w:szCs w:val="20"/>
        </w:rPr>
      </w:pPr>
    </w:p>
    <w:p w14:paraId="60987BA7" w14:textId="77777777" w:rsidR="00AB494F" w:rsidRPr="007F26EA" w:rsidRDefault="00AB494F" w:rsidP="00AB494F">
      <w:pPr>
        <w:jc w:val="both"/>
        <w:rPr>
          <w:rFonts w:ascii="Verdana" w:hAnsi="Verdana"/>
          <w:sz w:val="20"/>
          <w:szCs w:val="20"/>
        </w:rPr>
      </w:pPr>
      <w:r w:rsidRPr="007F26EA">
        <w:rPr>
          <w:rFonts w:ascii="Verdana" w:hAnsi="Verdana"/>
          <w:sz w:val="20"/>
          <w:szCs w:val="20"/>
        </w:rPr>
        <w:t>…</w:t>
      </w:r>
      <w:r>
        <w:rPr>
          <w:rFonts w:ascii="Verdana" w:hAnsi="Verdana"/>
          <w:sz w:val="20"/>
          <w:szCs w:val="20"/>
        </w:rPr>
        <w:t>………………………..</w:t>
      </w:r>
    </w:p>
    <w:p w14:paraId="54CC9474" w14:textId="77777777" w:rsidR="00AB494F" w:rsidRPr="007F26EA" w:rsidRDefault="00AB494F" w:rsidP="00AB494F">
      <w:pPr>
        <w:jc w:val="both"/>
        <w:rPr>
          <w:rFonts w:ascii="Verdana" w:hAnsi="Verdana"/>
          <w:sz w:val="20"/>
          <w:szCs w:val="20"/>
        </w:rPr>
      </w:pPr>
      <w:r w:rsidRPr="007F26EA">
        <w:rPr>
          <w:rFonts w:ascii="Verdana" w:hAnsi="Verdana"/>
          <w:sz w:val="20"/>
          <w:szCs w:val="20"/>
        </w:rPr>
        <w:t>Sólyom Benedek főépítész</w:t>
      </w:r>
      <w:r>
        <w:rPr>
          <w:rFonts w:ascii="Verdana" w:hAnsi="Verdana"/>
          <w:sz w:val="20"/>
          <w:szCs w:val="20"/>
        </w:rPr>
        <w:t xml:space="preserve"> / </w:t>
      </w:r>
      <w:proofErr w:type="spellStart"/>
      <w:r>
        <w:rPr>
          <w:rFonts w:ascii="Verdana" w:hAnsi="Verdana"/>
          <w:sz w:val="20"/>
          <w:szCs w:val="20"/>
        </w:rPr>
        <w:t>Oberarchitekt</w:t>
      </w:r>
      <w:proofErr w:type="spellEnd"/>
      <w:r>
        <w:rPr>
          <w:rFonts w:ascii="Verdana" w:hAnsi="Verdana"/>
          <w:sz w:val="20"/>
          <w:szCs w:val="20"/>
        </w:rPr>
        <w:t>:</w:t>
      </w:r>
    </w:p>
    <w:p w14:paraId="4767F75D" w14:textId="77777777" w:rsidR="00AB494F" w:rsidRPr="007F26EA" w:rsidRDefault="00AB494F" w:rsidP="00AB494F">
      <w:pPr>
        <w:jc w:val="both"/>
        <w:rPr>
          <w:rFonts w:ascii="Verdana" w:hAnsi="Verdana"/>
          <w:sz w:val="20"/>
          <w:szCs w:val="20"/>
        </w:rPr>
      </w:pPr>
    </w:p>
    <w:p w14:paraId="7A8980BA" w14:textId="77777777" w:rsidR="00AB494F" w:rsidRPr="007F26EA" w:rsidRDefault="00AB494F" w:rsidP="00AB494F">
      <w:pPr>
        <w:jc w:val="both"/>
        <w:rPr>
          <w:rFonts w:ascii="Verdana" w:hAnsi="Verdana"/>
          <w:sz w:val="20"/>
          <w:szCs w:val="20"/>
        </w:rPr>
      </w:pPr>
    </w:p>
    <w:p w14:paraId="081C4687" w14:textId="77777777" w:rsidR="00AB494F" w:rsidRPr="007F26EA" w:rsidRDefault="00AB494F" w:rsidP="00AB494F">
      <w:pPr>
        <w:jc w:val="both"/>
        <w:rPr>
          <w:rFonts w:ascii="Verdana" w:hAnsi="Verdana"/>
          <w:sz w:val="20"/>
          <w:szCs w:val="20"/>
        </w:rPr>
      </w:pPr>
      <w:r w:rsidRPr="007F26EA">
        <w:rPr>
          <w:rFonts w:ascii="Verdana" w:hAnsi="Verdana"/>
          <w:sz w:val="20"/>
          <w:szCs w:val="20"/>
        </w:rPr>
        <w:t>Jogilag ellenőrizte</w:t>
      </w:r>
      <w:r>
        <w:rPr>
          <w:rFonts w:ascii="Verdana" w:hAnsi="Verdana"/>
          <w:sz w:val="20"/>
          <w:szCs w:val="20"/>
        </w:rPr>
        <w:t xml:space="preserve"> / r</w:t>
      </w:r>
      <w:proofErr w:type="spellStart"/>
      <w:r w:rsidRPr="00CD3371">
        <w:rPr>
          <w:rFonts w:ascii="Verdana" w:hAnsi="Verdana"/>
          <w:sz w:val="20"/>
          <w:lang w:val="de-DE"/>
        </w:rPr>
        <w:t>echtlich</w:t>
      </w:r>
      <w:proofErr w:type="spellEnd"/>
      <w:r w:rsidRPr="00CD3371">
        <w:rPr>
          <w:rFonts w:ascii="Verdana" w:hAnsi="Verdana"/>
          <w:sz w:val="20"/>
          <w:lang w:val="de-DE"/>
        </w:rPr>
        <w:t xml:space="preserve"> geprüft von</w:t>
      </w:r>
      <w:r w:rsidRPr="007F26EA">
        <w:rPr>
          <w:rFonts w:ascii="Verdana" w:hAnsi="Verdana"/>
          <w:sz w:val="20"/>
          <w:szCs w:val="20"/>
        </w:rPr>
        <w:t>:</w:t>
      </w:r>
    </w:p>
    <w:p w14:paraId="3FCA4C56" w14:textId="77777777" w:rsidR="00AB494F" w:rsidRPr="007F26EA" w:rsidRDefault="00AB494F" w:rsidP="00AB494F">
      <w:pPr>
        <w:jc w:val="both"/>
        <w:rPr>
          <w:rFonts w:ascii="Verdana" w:hAnsi="Verdana"/>
          <w:sz w:val="20"/>
          <w:szCs w:val="20"/>
        </w:rPr>
      </w:pPr>
    </w:p>
    <w:p w14:paraId="4EDF47EC" w14:textId="77777777" w:rsidR="00AB494F" w:rsidRPr="007F26EA" w:rsidRDefault="00AB494F" w:rsidP="00AB494F">
      <w:pPr>
        <w:jc w:val="both"/>
        <w:rPr>
          <w:rFonts w:ascii="Verdana" w:hAnsi="Verdana"/>
          <w:sz w:val="20"/>
          <w:szCs w:val="20"/>
        </w:rPr>
      </w:pPr>
      <w:r w:rsidRPr="007F26EA">
        <w:rPr>
          <w:rFonts w:ascii="Verdana" w:hAnsi="Verdana"/>
          <w:sz w:val="20"/>
          <w:szCs w:val="20"/>
        </w:rPr>
        <w:t>…</w:t>
      </w:r>
      <w:r>
        <w:rPr>
          <w:rFonts w:ascii="Verdana" w:hAnsi="Verdana"/>
          <w:sz w:val="20"/>
          <w:szCs w:val="20"/>
        </w:rPr>
        <w:t>………………………..</w:t>
      </w:r>
    </w:p>
    <w:p w14:paraId="66D709EA" w14:textId="77777777" w:rsidR="00AB494F" w:rsidRPr="007F26EA" w:rsidRDefault="00AB494F" w:rsidP="00AB494F">
      <w:pPr>
        <w:jc w:val="both"/>
        <w:rPr>
          <w:rFonts w:ascii="Verdana" w:hAnsi="Verdana"/>
          <w:sz w:val="20"/>
          <w:szCs w:val="20"/>
        </w:rPr>
      </w:pPr>
      <w:r w:rsidRPr="007F26EA">
        <w:rPr>
          <w:rFonts w:ascii="Verdana" w:hAnsi="Verdana"/>
          <w:sz w:val="20"/>
          <w:szCs w:val="20"/>
        </w:rPr>
        <w:t>Dr. Laza Margit jegyző</w:t>
      </w:r>
      <w:r>
        <w:rPr>
          <w:rFonts w:ascii="Verdana" w:hAnsi="Verdana"/>
          <w:sz w:val="20"/>
          <w:szCs w:val="20"/>
        </w:rPr>
        <w:t xml:space="preserve"> </w:t>
      </w:r>
      <w:r>
        <w:rPr>
          <w:rFonts w:ascii="Verdana" w:hAnsi="Verdana"/>
          <w:sz w:val="20"/>
          <w:lang w:val="de-DE"/>
        </w:rPr>
        <w:t xml:space="preserve">/ </w:t>
      </w:r>
      <w:r w:rsidR="00F640BC">
        <w:rPr>
          <w:rFonts w:ascii="Verdana" w:hAnsi="Verdana"/>
          <w:sz w:val="20"/>
          <w:lang w:val="de-DE"/>
        </w:rPr>
        <w:t>Notarin</w:t>
      </w:r>
    </w:p>
    <w:p w14:paraId="62A44666" w14:textId="77777777" w:rsidR="00AB494F" w:rsidRPr="007F26EA" w:rsidRDefault="00AB494F" w:rsidP="00AB494F">
      <w:pPr>
        <w:jc w:val="both"/>
        <w:rPr>
          <w:rFonts w:ascii="Verdana" w:hAnsi="Verdana"/>
          <w:sz w:val="20"/>
          <w:szCs w:val="20"/>
        </w:rPr>
      </w:pPr>
    </w:p>
    <w:p w14:paraId="532DA293" w14:textId="77777777" w:rsidR="00AB494F" w:rsidRPr="007F26EA" w:rsidRDefault="00AB494F" w:rsidP="00AB494F">
      <w:pPr>
        <w:jc w:val="both"/>
        <w:rPr>
          <w:rFonts w:ascii="Verdana" w:hAnsi="Verdana"/>
          <w:sz w:val="20"/>
          <w:szCs w:val="20"/>
        </w:rPr>
      </w:pPr>
    </w:p>
    <w:p w14:paraId="18C2D458" w14:textId="77777777" w:rsidR="00AB494F" w:rsidRPr="007F26EA" w:rsidRDefault="00AB494F" w:rsidP="00AB494F">
      <w:pPr>
        <w:jc w:val="both"/>
        <w:rPr>
          <w:rFonts w:ascii="Verdana" w:hAnsi="Verdana"/>
          <w:sz w:val="20"/>
          <w:szCs w:val="20"/>
        </w:rPr>
      </w:pPr>
      <w:r w:rsidRPr="007F26EA">
        <w:rPr>
          <w:rFonts w:ascii="Verdana" w:hAnsi="Verdana"/>
          <w:sz w:val="20"/>
          <w:szCs w:val="20"/>
        </w:rPr>
        <w:t>Pénzügyi ellenjegyzés</w:t>
      </w:r>
      <w:r>
        <w:rPr>
          <w:rFonts w:ascii="Verdana" w:hAnsi="Verdana"/>
          <w:sz w:val="20"/>
          <w:szCs w:val="20"/>
        </w:rPr>
        <w:t xml:space="preserve"> / f</w:t>
      </w:r>
      <w:proofErr w:type="spellStart"/>
      <w:r w:rsidRPr="00CD3371">
        <w:rPr>
          <w:rFonts w:ascii="Verdana" w:hAnsi="Verdana"/>
          <w:sz w:val="20"/>
          <w:lang w:val="de-DE"/>
        </w:rPr>
        <w:t>inanzielle</w:t>
      </w:r>
      <w:proofErr w:type="spellEnd"/>
      <w:r w:rsidRPr="00CD3371">
        <w:rPr>
          <w:rFonts w:ascii="Verdana" w:hAnsi="Verdana"/>
          <w:sz w:val="20"/>
          <w:lang w:val="de-DE"/>
        </w:rPr>
        <w:t xml:space="preserve"> Gegenzeichnung</w:t>
      </w:r>
      <w:r w:rsidRPr="007F26EA">
        <w:rPr>
          <w:rFonts w:ascii="Verdana" w:hAnsi="Verdana"/>
          <w:sz w:val="20"/>
          <w:szCs w:val="20"/>
        </w:rPr>
        <w:t>:</w:t>
      </w:r>
    </w:p>
    <w:p w14:paraId="0558FFE0" w14:textId="77777777" w:rsidR="00AB494F" w:rsidRPr="007F26EA" w:rsidRDefault="00AB494F" w:rsidP="00AB494F">
      <w:pPr>
        <w:jc w:val="both"/>
        <w:rPr>
          <w:rFonts w:ascii="Verdana" w:hAnsi="Verdana"/>
          <w:sz w:val="20"/>
          <w:szCs w:val="20"/>
        </w:rPr>
      </w:pPr>
    </w:p>
    <w:p w14:paraId="425CE7ED" w14:textId="77777777" w:rsidR="00AB494F" w:rsidRPr="007F26EA" w:rsidRDefault="00AB494F" w:rsidP="00AB494F">
      <w:pPr>
        <w:jc w:val="both"/>
        <w:rPr>
          <w:rFonts w:ascii="Verdana" w:hAnsi="Verdana"/>
          <w:sz w:val="20"/>
          <w:szCs w:val="20"/>
        </w:rPr>
      </w:pPr>
      <w:r w:rsidRPr="007F26EA">
        <w:rPr>
          <w:rFonts w:ascii="Verdana" w:hAnsi="Verdana"/>
          <w:sz w:val="20"/>
          <w:szCs w:val="20"/>
        </w:rPr>
        <w:t>…</w:t>
      </w:r>
      <w:r>
        <w:rPr>
          <w:rFonts w:ascii="Verdana" w:hAnsi="Verdana"/>
          <w:sz w:val="20"/>
          <w:szCs w:val="20"/>
        </w:rPr>
        <w:t>………………………..</w:t>
      </w:r>
    </w:p>
    <w:p w14:paraId="013A47BE" w14:textId="77777777" w:rsidR="00AB494F" w:rsidRPr="00991A79" w:rsidRDefault="00AB494F" w:rsidP="00AB494F">
      <w:pPr>
        <w:jc w:val="both"/>
        <w:rPr>
          <w:rFonts w:ascii="Verdana" w:hAnsi="Verdana"/>
          <w:sz w:val="20"/>
          <w:szCs w:val="20"/>
        </w:rPr>
      </w:pPr>
      <w:r w:rsidRPr="007F26EA">
        <w:rPr>
          <w:rFonts w:ascii="Verdana" w:hAnsi="Verdana"/>
          <w:sz w:val="20"/>
          <w:szCs w:val="20"/>
        </w:rPr>
        <w:t>Nemes Erzsébet gazdasági vezető</w:t>
      </w:r>
      <w:r>
        <w:rPr>
          <w:rFonts w:ascii="Verdana" w:hAnsi="Verdana"/>
          <w:sz w:val="20"/>
          <w:szCs w:val="20"/>
        </w:rPr>
        <w:t xml:space="preserve"> /</w:t>
      </w:r>
      <w:r w:rsidRPr="00CD3371">
        <w:rPr>
          <w:rFonts w:ascii="Verdana" w:hAnsi="Verdana"/>
          <w:sz w:val="20"/>
          <w:lang w:val="de-DE"/>
        </w:rPr>
        <w:t xml:space="preserve"> Wirtschaftsleiterin</w:t>
      </w:r>
    </w:p>
    <w:p w14:paraId="33DEF2EE" w14:textId="77777777" w:rsidR="00583B5F" w:rsidRDefault="00583B5F"/>
    <w:sectPr w:rsidR="00583B5F" w:rsidSect="00FA208F">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E1E3A" w14:textId="77777777" w:rsidR="00172794" w:rsidRDefault="00172794">
      <w:r>
        <w:separator/>
      </w:r>
    </w:p>
  </w:endnote>
  <w:endnote w:type="continuationSeparator" w:id="0">
    <w:p w14:paraId="2666D634" w14:textId="77777777" w:rsidR="00172794" w:rsidRDefault="0017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DB6FB" w14:textId="77777777" w:rsidR="00C5629B" w:rsidRDefault="00EC54D7">
    <w:pPr>
      <w:pStyle w:val="llb"/>
      <w:jc w:val="right"/>
    </w:pPr>
    <w:r>
      <w:fldChar w:fldCharType="begin"/>
    </w:r>
    <w:r>
      <w:instrText>PAGE   \* MERGEFORMAT</w:instrText>
    </w:r>
    <w:r>
      <w:fldChar w:fldCharType="separate"/>
    </w:r>
    <w:r w:rsidR="006666F0">
      <w:rPr>
        <w:noProof/>
      </w:rPr>
      <w:t>2</w:t>
    </w:r>
    <w:r>
      <w:fldChar w:fldCharType="end"/>
    </w:r>
  </w:p>
  <w:p w14:paraId="60E1964B" w14:textId="77777777" w:rsidR="00C5629B" w:rsidRDefault="00C5629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33087" w14:textId="77777777" w:rsidR="00172794" w:rsidRDefault="00172794">
      <w:r>
        <w:separator/>
      </w:r>
    </w:p>
  </w:footnote>
  <w:footnote w:type="continuationSeparator" w:id="0">
    <w:p w14:paraId="0528A4B3" w14:textId="77777777" w:rsidR="00172794" w:rsidRDefault="00172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C14E4"/>
    <w:multiLevelType w:val="hybridMultilevel"/>
    <w:tmpl w:val="C2BEA14A"/>
    <w:lvl w:ilvl="0" w:tplc="DA5C7E90">
      <w:start w:val="1"/>
      <w:numFmt w:val="lowerLetter"/>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4F"/>
    <w:rsid w:val="00054FE1"/>
    <w:rsid w:val="00165EA6"/>
    <w:rsid w:val="00172794"/>
    <w:rsid w:val="001A5834"/>
    <w:rsid w:val="001C7B07"/>
    <w:rsid w:val="00213991"/>
    <w:rsid w:val="00221173"/>
    <w:rsid w:val="00221893"/>
    <w:rsid w:val="00246E88"/>
    <w:rsid w:val="00250357"/>
    <w:rsid w:val="00284A34"/>
    <w:rsid w:val="002D2E29"/>
    <w:rsid w:val="004004AF"/>
    <w:rsid w:val="00440E1E"/>
    <w:rsid w:val="00466550"/>
    <w:rsid w:val="004C7CB4"/>
    <w:rsid w:val="004F7577"/>
    <w:rsid w:val="0055222C"/>
    <w:rsid w:val="00554726"/>
    <w:rsid w:val="00583B5F"/>
    <w:rsid w:val="00584B65"/>
    <w:rsid w:val="005D028A"/>
    <w:rsid w:val="00606FAE"/>
    <w:rsid w:val="006143D8"/>
    <w:rsid w:val="006666F0"/>
    <w:rsid w:val="0079317D"/>
    <w:rsid w:val="007E7E96"/>
    <w:rsid w:val="0081279E"/>
    <w:rsid w:val="00891AF1"/>
    <w:rsid w:val="008D717B"/>
    <w:rsid w:val="00924D35"/>
    <w:rsid w:val="00AB1F70"/>
    <w:rsid w:val="00AB494F"/>
    <w:rsid w:val="00B1491D"/>
    <w:rsid w:val="00C47099"/>
    <w:rsid w:val="00C5629B"/>
    <w:rsid w:val="00C65BFB"/>
    <w:rsid w:val="00DA15D0"/>
    <w:rsid w:val="00DC5137"/>
    <w:rsid w:val="00E452EA"/>
    <w:rsid w:val="00E912EC"/>
    <w:rsid w:val="00EC54D7"/>
    <w:rsid w:val="00EE7994"/>
    <w:rsid w:val="00F30647"/>
    <w:rsid w:val="00F51B25"/>
    <w:rsid w:val="00F640BC"/>
    <w:rsid w:val="00FA208F"/>
    <w:rsid w:val="00FA7A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2AFDF"/>
  <w15:chartTrackingRefBased/>
  <w15:docId w15:val="{3EFCCD87-94D8-42F8-AACC-CAAB2DA6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B494F"/>
    <w:rPr>
      <w:rFonts w:ascii="Times New Roman" w:hAnsi="Times New Roman"/>
      <w:sz w:val="24"/>
      <w:szCs w:val="24"/>
    </w:rPr>
  </w:style>
  <w:style w:type="paragraph" w:styleId="Cmsor1">
    <w:name w:val="heading 1"/>
    <w:basedOn w:val="Norml"/>
    <w:next w:val="Norml"/>
    <w:link w:val="Cmsor1Char"/>
    <w:qFormat/>
    <w:rsid w:val="00924D35"/>
    <w:pPr>
      <w:keepNext/>
      <w:widowControl w:val="0"/>
      <w:overflowPunct w:val="0"/>
      <w:autoSpaceDE w:val="0"/>
      <w:autoSpaceDN w:val="0"/>
      <w:adjustRightInd w:val="0"/>
      <w:outlineLvl w:val="0"/>
    </w:pPr>
    <w:rPr>
      <w:rFonts w:eastAsia="Arial Unicode MS"/>
      <w:b/>
      <w:sz w:val="20"/>
      <w:szCs w:val="20"/>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24D35"/>
    <w:rPr>
      <w:rFonts w:ascii="Times New Roman" w:eastAsia="Arial Unicode MS" w:hAnsi="Times New Roman" w:cs="Times New Roman"/>
      <w:b/>
      <w:sz w:val="20"/>
      <w:szCs w:val="20"/>
      <w:lang w:val="en-US"/>
    </w:rPr>
  </w:style>
  <w:style w:type="paragraph" w:styleId="Cm">
    <w:name w:val="Title"/>
    <w:basedOn w:val="Norml"/>
    <w:next w:val="Alcm"/>
    <w:link w:val="CmChar"/>
    <w:qFormat/>
    <w:rsid w:val="00924D35"/>
    <w:pPr>
      <w:suppressAutoHyphens/>
      <w:jc w:val="center"/>
    </w:pPr>
    <w:rPr>
      <w:rFonts w:eastAsia="Times New Roman"/>
      <w:b/>
      <w:lang w:eastAsia="ar-SA"/>
    </w:rPr>
  </w:style>
  <w:style w:type="character" w:customStyle="1" w:styleId="CmChar">
    <w:name w:val="Cím Char"/>
    <w:link w:val="Cm"/>
    <w:rsid w:val="00924D35"/>
    <w:rPr>
      <w:rFonts w:ascii="Times New Roman" w:eastAsia="Times New Roman" w:hAnsi="Times New Roman" w:cs="Times New Roman"/>
      <w:b/>
      <w:sz w:val="24"/>
      <w:szCs w:val="24"/>
      <w:lang w:eastAsia="ar-SA"/>
    </w:rPr>
  </w:style>
  <w:style w:type="paragraph" w:styleId="Alcm">
    <w:name w:val="Subtitle"/>
    <w:basedOn w:val="Norml"/>
    <w:next w:val="Szvegtrzs"/>
    <w:link w:val="AlcmChar"/>
    <w:qFormat/>
    <w:rsid w:val="00924D35"/>
    <w:pPr>
      <w:keepNext/>
      <w:suppressAutoHyphens/>
      <w:spacing w:before="240" w:after="120"/>
      <w:jc w:val="center"/>
    </w:pPr>
    <w:rPr>
      <w:rFonts w:ascii="Arial" w:eastAsia="MS Mincho" w:hAnsi="Arial" w:cs="Tahoma"/>
      <w:i/>
      <w:iCs/>
      <w:color w:val="1F497D"/>
      <w:sz w:val="28"/>
      <w:szCs w:val="28"/>
      <w:lang w:eastAsia="ar-SA"/>
    </w:rPr>
  </w:style>
  <w:style w:type="character" w:customStyle="1" w:styleId="AlcmChar">
    <w:name w:val="Alcím Char"/>
    <w:link w:val="Alcm"/>
    <w:rsid w:val="00924D35"/>
    <w:rPr>
      <w:rFonts w:ascii="Arial" w:eastAsia="MS Mincho" w:hAnsi="Arial" w:cs="Tahoma"/>
      <w:i/>
      <w:iCs/>
      <w:color w:val="1F497D"/>
      <w:sz w:val="28"/>
      <w:szCs w:val="28"/>
      <w:lang w:eastAsia="ar-SA"/>
    </w:rPr>
  </w:style>
  <w:style w:type="paragraph" w:styleId="Szvegtrzs">
    <w:name w:val="Body Text"/>
    <w:basedOn w:val="Norml"/>
    <w:link w:val="SzvegtrzsChar"/>
    <w:uiPriority w:val="99"/>
    <w:semiHidden/>
    <w:unhideWhenUsed/>
    <w:rsid w:val="00924D35"/>
    <w:pPr>
      <w:spacing w:after="120"/>
    </w:pPr>
  </w:style>
  <w:style w:type="character" w:customStyle="1" w:styleId="SzvegtrzsChar">
    <w:name w:val="Szövegtörzs Char"/>
    <w:link w:val="Szvegtrzs"/>
    <w:uiPriority w:val="99"/>
    <w:semiHidden/>
    <w:rsid w:val="00924D35"/>
    <w:rPr>
      <w:rFonts w:ascii="Times New Roman" w:hAnsi="Times New Roman"/>
      <w:sz w:val="24"/>
      <w:szCs w:val="24"/>
      <w:lang w:eastAsia="hu-HU"/>
    </w:rPr>
  </w:style>
  <w:style w:type="paragraph" w:styleId="Listaszerbekezds">
    <w:name w:val="List Paragraph"/>
    <w:basedOn w:val="Norml"/>
    <w:uiPriority w:val="34"/>
    <w:qFormat/>
    <w:rsid w:val="00AB494F"/>
    <w:pPr>
      <w:ind w:left="720"/>
      <w:contextualSpacing/>
    </w:pPr>
  </w:style>
  <w:style w:type="paragraph" w:styleId="llb">
    <w:name w:val="footer"/>
    <w:basedOn w:val="Norml"/>
    <w:link w:val="llbChar"/>
    <w:uiPriority w:val="99"/>
    <w:unhideWhenUsed/>
    <w:rsid w:val="00AB494F"/>
    <w:pPr>
      <w:tabs>
        <w:tab w:val="center" w:pos="4536"/>
        <w:tab w:val="right" w:pos="9072"/>
      </w:tabs>
    </w:pPr>
  </w:style>
  <w:style w:type="character" w:customStyle="1" w:styleId="llbChar">
    <w:name w:val="Élőláb Char"/>
    <w:link w:val="llb"/>
    <w:uiPriority w:val="99"/>
    <w:rsid w:val="00AB494F"/>
    <w:rPr>
      <w:rFonts w:ascii="Times New Roman" w:hAnsi="Times New Roman"/>
      <w:sz w:val="24"/>
      <w:szCs w:val="24"/>
      <w:lang w:eastAsia="hu-HU"/>
    </w:rPr>
  </w:style>
  <w:style w:type="table" w:styleId="Rcsostblzat">
    <w:name w:val="Table Grid"/>
    <w:basedOn w:val="Normltblzat"/>
    <w:rsid w:val="00AB494F"/>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494F"/>
    <w:pPr>
      <w:autoSpaceDE w:val="0"/>
      <w:autoSpaceDN w:val="0"/>
      <w:adjustRightInd w:val="0"/>
    </w:pPr>
    <w:rPr>
      <w:rFonts w:ascii="Times New Roman" w:hAnsi="Times New Roman"/>
      <w:color w:val="000000"/>
      <w:sz w:val="24"/>
      <w:szCs w:val="24"/>
      <w:lang w:eastAsia="en-US"/>
    </w:rPr>
  </w:style>
  <w:style w:type="paragraph" w:styleId="Buborkszveg">
    <w:name w:val="Balloon Text"/>
    <w:basedOn w:val="Norml"/>
    <w:link w:val="BuborkszvegChar"/>
    <w:uiPriority w:val="99"/>
    <w:semiHidden/>
    <w:unhideWhenUsed/>
    <w:rsid w:val="00221173"/>
    <w:rPr>
      <w:rFonts w:ascii="Segoe UI" w:hAnsi="Segoe UI" w:cs="Segoe UI"/>
      <w:sz w:val="18"/>
      <w:szCs w:val="18"/>
    </w:rPr>
  </w:style>
  <w:style w:type="character" w:customStyle="1" w:styleId="BuborkszvegChar">
    <w:name w:val="Buborékszöveg Char"/>
    <w:link w:val="Buborkszveg"/>
    <w:uiPriority w:val="99"/>
    <w:semiHidden/>
    <w:rsid w:val="00221173"/>
    <w:rPr>
      <w:rFonts w:ascii="Segoe UI" w:hAnsi="Segoe UI" w:cs="Segoe UI"/>
      <w:sz w:val="18"/>
      <w:szCs w:val="18"/>
    </w:rPr>
  </w:style>
  <w:style w:type="paragraph" w:styleId="Vltozat">
    <w:name w:val="Revision"/>
    <w:hidden/>
    <w:uiPriority w:val="99"/>
    <w:semiHidden/>
    <w:rsid w:val="00DC513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397232CC6849D4EA5BE11021D9F0195" ma:contentTypeVersion="14" ma:contentTypeDescription="Új dokumentum létrehozása." ma:contentTypeScope="" ma:versionID="f79640a7ce97aa0ccc104168cfc46441">
  <xsd:schema xmlns:xsd="http://www.w3.org/2001/XMLSchema" xmlns:xs="http://www.w3.org/2001/XMLSchema" xmlns:p="http://schemas.microsoft.com/office/2006/metadata/properties" xmlns:ns2="4cdfe302-9d87-476a-a0e7-95ab785475e4" xmlns:ns3="f55bf592-8003-48c1-9ab7-e4af65376fcb" targetNamespace="http://schemas.microsoft.com/office/2006/metadata/properties" ma:root="true" ma:fieldsID="e65f0856aa3aaed726bb84c733901a5f" ns2:_="" ns3:_="">
    <xsd:import namespace="4cdfe302-9d87-476a-a0e7-95ab785475e4"/>
    <xsd:import namespace="f55bf592-8003-48c1-9ab7-e4af65376fcb"/>
    <xsd:element name="properties">
      <xsd:complexType>
        <xsd:sequence>
          <xsd:element name="documentManagement">
            <xsd:complexType>
              <xsd:all>
                <xsd:element ref="ns2:n_x00e9_v"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dfe302-9d87-476a-a0e7-95ab785475e4" elementFormDefault="qualified">
    <xsd:import namespace="http://schemas.microsoft.com/office/2006/documentManagement/types"/>
    <xsd:import namespace="http://schemas.microsoft.com/office/infopath/2007/PartnerControls"/>
    <xsd:element name="n_x00e9_v" ma:index="8" nillable="true" ma:displayName="név" ma:format="Dropdown" ma:list="UserInfo" ma:SharePointGroup="0" ma:internalName="n_x00e9_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5bf592-8003-48c1-9ab7-e4af65376fcb" elementFormDefault="qualified">
    <xsd:import namespace="http://schemas.microsoft.com/office/2006/documentManagement/types"/>
    <xsd:import namespace="http://schemas.microsoft.com/office/infopath/2007/PartnerControls"/>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_x00e9_v xmlns="4cdfe302-9d87-476a-a0e7-95ab785475e4">
      <UserInfo>
        <DisplayName/>
        <AccountId xsi:nil="true"/>
        <AccountType/>
      </UserInfo>
    </n_x00e9_v>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F0F47-D720-478D-90D7-DB76FA1B2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dfe302-9d87-476a-a0e7-95ab785475e4"/>
    <ds:schemaRef ds:uri="f55bf592-8003-48c1-9ab7-e4af65376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71FD2-EFF5-48C4-9C94-9F816D64ED06}">
  <ds:schemaRefs>
    <ds:schemaRef ds:uri="http://purl.org/dc/terms/"/>
    <ds:schemaRef ds:uri="http://purl.org/dc/dcmitype/"/>
    <ds:schemaRef ds:uri="http://schemas.microsoft.com/office/2006/documentManagement/types"/>
    <ds:schemaRef ds:uri="http://schemas.microsoft.com/office/2006/metadata/properties"/>
    <ds:schemaRef ds:uri="http://purl.org/dc/elements/1.1/"/>
    <ds:schemaRef ds:uri="4cdfe302-9d87-476a-a0e7-95ab785475e4"/>
    <ds:schemaRef ds:uri="http://schemas.microsoft.com/office/infopath/2007/PartnerControls"/>
    <ds:schemaRef ds:uri="http://schemas.openxmlformats.org/package/2006/metadata/core-properties"/>
    <ds:schemaRef ds:uri="f55bf592-8003-48c1-9ab7-e4af65376fcb"/>
    <ds:schemaRef ds:uri="http://www.w3.org/XML/1998/namespace"/>
  </ds:schemaRefs>
</ds:datastoreItem>
</file>

<file path=customXml/itemProps3.xml><?xml version="1.0" encoding="utf-8"?>
<ds:datastoreItem xmlns:ds="http://schemas.openxmlformats.org/officeDocument/2006/customXml" ds:itemID="{550D7DD3-9D6D-471A-8B84-D0D477C5B6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7453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Pintér János</dc:creator>
  <cp:keywords/>
  <dc:description/>
  <cp:lastModifiedBy>Daróczi Ferenc</cp:lastModifiedBy>
  <cp:revision>3</cp:revision>
  <cp:lastPrinted>2022-01-04T11:57:00Z</cp:lastPrinted>
  <dcterms:created xsi:type="dcterms:W3CDTF">2022-01-05T07:59:00Z</dcterms:created>
  <dcterms:modified xsi:type="dcterms:W3CDTF">2022-01-05T08:00:00Z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0x010100E397232CC6849D4EA5BE11021D9F0195</vt:lpwstr>
  </property>
</Properties>
</file>