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26010" w14:textId="07D9A6AB" w:rsidR="002C1734" w:rsidRPr="00FD229B" w:rsidRDefault="00CD2B4E" w:rsidP="0098549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0" w:name="_GoBack"/>
      <w:bookmarkEnd w:id="0"/>
      <w:r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ÁRVERÉSI </w:t>
      </w:r>
      <w:r w:rsidR="003A73F5"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>HIRDETMÉNY</w:t>
      </w:r>
    </w:p>
    <w:p w14:paraId="3AC7D8EE" w14:textId="77777777" w:rsidR="006E6930" w:rsidRPr="00FD229B" w:rsidRDefault="006E6930" w:rsidP="003A73F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A5CDD" w14:textId="3A0EE7BF" w:rsidR="006E6930" w:rsidRPr="00FD229B" w:rsidRDefault="00CD2B4E" w:rsidP="00F246F1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FD229B">
        <w:rPr>
          <w:rFonts w:ascii="Times New Roman" w:hAnsi="Times New Roman" w:cs="Times New Roman"/>
          <w:b/>
          <w:bCs/>
          <w:sz w:val="20"/>
          <w:szCs w:val="20"/>
        </w:rPr>
        <w:t>a</w:t>
      </w:r>
      <w:proofErr w:type="gramEnd"/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Budapest Főváros VII. kerület Erzsébetváros Önkormányzat tulajdonában lévő Budapest</w:t>
      </w:r>
      <w:r w:rsidR="00953987">
        <w:rPr>
          <w:rFonts w:ascii="Times New Roman" w:hAnsi="Times New Roman" w:cs="Times New Roman"/>
          <w:b/>
          <w:bCs/>
          <w:sz w:val="20"/>
          <w:szCs w:val="20"/>
        </w:rPr>
        <w:t xml:space="preserve"> belterület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11007" w:rsidRPr="00C11007">
        <w:rPr>
          <w:rFonts w:ascii="Times New Roman" w:hAnsi="Times New Roman" w:cs="Times New Roman"/>
          <w:b/>
          <w:bCs/>
          <w:sz w:val="20"/>
          <w:szCs w:val="20"/>
        </w:rPr>
        <w:t>3413</w:t>
      </w:r>
      <w:r w:rsidR="006006F4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C11007" w:rsidRPr="00C11007">
        <w:rPr>
          <w:rFonts w:ascii="Times New Roman" w:hAnsi="Times New Roman" w:cs="Times New Roman"/>
          <w:b/>
          <w:bCs/>
          <w:sz w:val="20"/>
          <w:szCs w:val="20"/>
        </w:rPr>
        <w:t xml:space="preserve"> és 3413</w:t>
      </w:r>
      <w:r w:rsidR="006006F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C11007" w:rsidRPr="00C11007">
        <w:rPr>
          <w:rFonts w:ascii="Times New Roman" w:hAnsi="Times New Roman" w:cs="Times New Roman"/>
          <w:b/>
          <w:bCs/>
          <w:sz w:val="20"/>
          <w:szCs w:val="20"/>
        </w:rPr>
        <w:t xml:space="preserve"> helyrajzi szám alatt nyilvántartott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F246F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 xml:space="preserve">természetben </w:t>
      </w:r>
      <w:r w:rsidR="00C11007" w:rsidRPr="00C11007">
        <w:rPr>
          <w:rFonts w:ascii="Times New Roman" w:hAnsi="Times New Roman" w:cs="Times New Roman"/>
          <w:b/>
          <w:bCs/>
          <w:sz w:val="20"/>
          <w:szCs w:val="20"/>
        </w:rPr>
        <w:t>a 1077 Budapest, Kis Diófa utca 14. és Kis Diófa utca 16. szám alatt található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>1278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alapterületű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="00C11007" w:rsidRPr="00C11007">
        <w:rPr>
          <w:rFonts w:ascii="Times New Roman" w:hAnsi="Times New Roman" w:cs="Times New Roman"/>
          <w:b/>
          <w:bCs/>
          <w:sz w:val="20"/>
          <w:szCs w:val="20"/>
        </w:rPr>
        <w:t>kivett beépítetlen terület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 xml:space="preserve"> és „kivett lakóház, udvar</w:t>
      </w:r>
      <w:r w:rsidR="00F72091">
        <w:rPr>
          <w:rFonts w:ascii="Times New Roman" w:hAnsi="Times New Roman" w:cs="Times New Roman"/>
          <w:b/>
          <w:bCs/>
          <w:sz w:val="20"/>
          <w:szCs w:val="20"/>
        </w:rPr>
        <w:t>, gazdasági épület</w:t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megjelölésű ingatlan</w:t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>ok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tulajdonjogának átruházása tárgyában</w:t>
      </w:r>
    </w:p>
    <w:p w14:paraId="5D2AF3B4" w14:textId="53D42205" w:rsidR="00CD43C8" w:rsidRPr="00FD229B" w:rsidRDefault="00CD43C8" w:rsidP="003A73F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83807D" w14:textId="7B762EDD" w:rsidR="00781969" w:rsidRPr="00FD229B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>Budapest Főváros VII. kerület Erzsébetváros Önkormányzata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(a továbbiakban: Önkormányzat)</w:t>
      </w:r>
      <w:r w:rsidRPr="00FD229B">
        <w:rPr>
          <w:rFonts w:ascii="Times New Roman" w:hAnsi="Times New Roman" w:cs="Times New Roman"/>
          <w:sz w:val="20"/>
          <w:szCs w:val="20"/>
        </w:rPr>
        <w:t xml:space="preserve"> Képviselő-testületének __/2022. (I.19.) számú határozata alapján az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EVIN Erzsébetvárosi Ingatlangazdálkodási Nonprofit </w:t>
      </w:r>
      <w:proofErr w:type="spellStart"/>
      <w:r w:rsidRPr="00FD229B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sz w:val="20"/>
          <w:szCs w:val="20"/>
        </w:rPr>
        <w:t xml:space="preserve"> (a továbbiakban: EVIN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>.)</w:t>
      </w:r>
    </w:p>
    <w:p w14:paraId="4C11EB8D" w14:textId="49910D59" w:rsidR="00B76D78" w:rsidRPr="00FD229B" w:rsidRDefault="00B76D78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Közzététel: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 xml:space="preserve">Jelen hirdetmény az Önkormányzat </w:t>
      </w:r>
      <w:hyperlink r:id="rId8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www.erzsebetvaros.hu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, az EVIN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hyperlink r:id="rId9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www.evin.hu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 honlapján</w:t>
      </w:r>
      <w:r w:rsidR="00A61A4C">
        <w:rPr>
          <w:rFonts w:ascii="Times New Roman" w:hAnsi="Times New Roman" w:cs="Times New Roman"/>
          <w:sz w:val="20"/>
          <w:szCs w:val="20"/>
        </w:rPr>
        <w:t>, valamint az ingatlan.com portálon</w:t>
      </w:r>
      <w:r w:rsidRPr="00FD229B">
        <w:rPr>
          <w:rFonts w:ascii="Times New Roman" w:hAnsi="Times New Roman" w:cs="Times New Roman"/>
          <w:sz w:val="20"/>
          <w:szCs w:val="20"/>
        </w:rPr>
        <w:t xml:space="preserve"> kerül közzétételre. </w:t>
      </w:r>
    </w:p>
    <w:p w14:paraId="62B2E7CE" w14:textId="07D2C7BB" w:rsidR="003A73F5" w:rsidRPr="00FD229B" w:rsidRDefault="00CD2B4E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Meghirdetés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időpontja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(csütörtök) – 2022. február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 (hétfő)</w:t>
      </w:r>
    </w:p>
    <w:p w14:paraId="0FC6C2E0" w14:textId="58E9C7BE" w:rsidR="00D36D25" w:rsidRDefault="003A73F5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Kikiáltási ár: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>1.030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11007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azaz </w:t>
      </w:r>
      <w:r w:rsidR="00913C6D">
        <w:rPr>
          <w:rFonts w:ascii="Times New Roman" w:hAnsi="Times New Roman" w:cs="Times New Roman"/>
          <w:sz w:val="20"/>
          <w:szCs w:val="20"/>
        </w:rPr>
        <w:t>egymilliárd-harmincmillió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forint.</w:t>
      </w:r>
    </w:p>
    <w:p w14:paraId="74A0BFE5" w14:textId="2F07D1E0" w:rsidR="00CD43C8" w:rsidRPr="00D36D25" w:rsidRDefault="00D36D25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36D25">
        <w:rPr>
          <w:rFonts w:ascii="Times New Roman" w:hAnsi="Times New Roman" w:cs="Times New Roman"/>
          <w:b/>
          <w:bCs/>
          <w:sz w:val="20"/>
          <w:szCs w:val="20"/>
        </w:rPr>
        <w:t xml:space="preserve">Licitlépcső: </w:t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.000.000 Ft, </w:t>
      </w:r>
      <w:r w:rsidRPr="00D36D25">
        <w:rPr>
          <w:rFonts w:ascii="Times New Roman" w:hAnsi="Times New Roman" w:cs="Times New Roman"/>
          <w:sz w:val="20"/>
          <w:szCs w:val="20"/>
        </w:rPr>
        <w:t xml:space="preserve">azaz </w:t>
      </w:r>
      <w:r w:rsidR="00CE4C2C">
        <w:rPr>
          <w:rFonts w:ascii="Times New Roman" w:hAnsi="Times New Roman" w:cs="Times New Roman"/>
          <w:sz w:val="20"/>
          <w:szCs w:val="20"/>
        </w:rPr>
        <w:t>öt</w:t>
      </w:r>
      <w:r w:rsidRPr="00D36D25">
        <w:rPr>
          <w:rFonts w:ascii="Times New Roman" w:hAnsi="Times New Roman" w:cs="Times New Roman"/>
          <w:sz w:val="20"/>
          <w:szCs w:val="20"/>
        </w:rPr>
        <w:t>millió forint.</w:t>
      </w:r>
    </w:p>
    <w:p w14:paraId="135C18DA" w14:textId="3FD46658" w:rsidR="00B76D78" w:rsidRPr="00FD229B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Árverési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biztosíték: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12D14">
        <w:rPr>
          <w:rFonts w:ascii="Times New Roman" w:hAnsi="Times New Roman" w:cs="Times New Roman"/>
          <w:b/>
          <w:bCs/>
          <w:sz w:val="20"/>
          <w:szCs w:val="20"/>
        </w:rPr>
        <w:t>25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.000.000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azaz </w:t>
      </w:r>
      <w:r w:rsidR="00D12D14">
        <w:rPr>
          <w:rFonts w:ascii="Times New Roman" w:hAnsi="Times New Roman" w:cs="Times New Roman"/>
          <w:sz w:val="20"/>
          <w:szCs w:val="20"/>
        </w:rPr>
        <w:t>huszonöt</w:t>
      </w:r>
      <w:r w:rsidR="00B76D78" w:rsidRPr="00FD229B">
        <w:rPr>
          <w:rFonts w:ascii="Times New Roman" w:hAnsi="Times New Roman" w:cs="Times New Roman"/>
          <w:sz w:val="20"/>
          <w:szCs w:val="20"/>
        </w:rPr>
        <w:t>millió forint.</w:t>
      </w:r>
    </w:p>
    <w:p w14:paraId="27CE8447" w14:textId="2C6910FD" w:rsidR="00B62F87" w:rsidRPr="00FD229B" w:rsidRDefault="003A73F5" w:rsidP="004D4FAC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Megtekint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és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– 2022. február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között</w:t>
      </w:r>
      <w:r w:rsidR="00AE5F17" w:rsidRPr="00FD229B">
        <w:rPr>
          <w:rFonts w:ascii="Times New Roman" w:hAnsi="Times New Roman" w:cs="Times New Roman"/>
          <w:sz w:val="20"/>
          <w:szCs w:val="20"/>
        </w:rPr>
        <w:t>. A helyszíni megtekintés a +36 30</w:t>
      </w:r>
      <w:r w:rsidR="004D4FAC" w:rsidRPr="00FD229B">
        <w:rPr>
          <w:rFonts w:ascii="Times New Roman" w:hAnsi="Times New Roman" w:cs="Times New Roman"/>
          <w:sz w:val="20"/>
          <w:szCs w:val="20"/>
        </w:rPr>
        <w:t> 857 40 88</w:t>
      </w:r>
      <w:r w:rsidR="00AE5F17" w:rsidRPr="00FD229B">
        <w:rPr>
          <w:rFonts w:ascii="Times New Roman" w:hAnsi="Times New Roman" w:cs="Times New Roman"/>
          <w:sz w:val="20"/>
          <w:szCs w:val="20"/>
        </w:rPr>
        <w:t>-as telefonszámon történő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 xml:space="preserve">előzetes </w:t>
      </w:r>
      <w:proofErr w:type="spellStart"/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>időpontegyeztetés</w:t>
      </w:r>
      <w:proofErr w:type="spellEnd"/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 xml:space="preserve"> alapján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F62978">
        <w:rPr>
          <w:rFonts w:ascii="Times New Roman" w:hAnsi="Times New Roman" w:cs="Times New Roman"/>
          <w:sz w:val="20"/>
          <w:szCs w:val="20"/>
        </w:rPr>
        <w:t>lehetséges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B62F87" w:rsidRPr="00FD229B">
        <w:rPr>
          <w:rFonts w:ascii="Times New Roman" w:hAnsi="Times New Roman" w:cs="Times New Roman"/>
          <w:sz w:val="20"/>
          <w:szCs w:val="20"/>
        </w:rPr>
        <w:t>A megtekintésen a biztonságos távolság betartása és maszk viselése kötelező.</w:t>
      </w:r>
    </w:p>
    <w:p w14:paraId="001F30F6" w14:textId="5D6F67A4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Jelentkezési határidő: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>202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2. február 21.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(hétfő)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18:00 óra</w:t>
      </w:r>
    </w:p>
    <w:p w14:paraId="534800C7" w14:textId="100C00AE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Árverés időpontja: 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2021.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feb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uár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2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csütörtök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) 1</w:t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:00 óra</w:t>
      </w:r>
    </w:p>
    <w:p w14:paraId="286DA4D9" w14:textId="58E57D4B" w:rsidR="00781969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Árverés helyszíne:</w:t>
      </w:r>
      <w:r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1071 Budapest, Damjanich u. 12.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I. emeleti Vezérigazgatói Iroda</w:t>
      </w:r>
    </w:p>
    <w:p w14:paraId="0FA6D6E9" w14:textId="77777777" w:rsidR="004D4FAC" w:rsidRPr="00FD229B" w:rsidRDefault="004D4FA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04258A1" w14:textId="5956449E" w:rsidR="00FD229B" w:rsidRPr="00FD229B" w:rsidRDefault="00FD229B" w:rsidP="00A61A4C">
      <w:pPr>
        <w:pStyle w:val="Szvegtrzs"/>
        <w:spacing w:line="259" w:lineRule="auto"/>
        <w:ind w:right="112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A helyi önkormányzat tulajdonában álló nemzeti vagyon tekintetében törvényben vagy a helyi önkormányzat rendeletében meghatározott értékhatár feletti nemzeti vagyon tulajdonjogát átruházni - ha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törvény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kivételt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tesz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-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csak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versenyeztetés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útján,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az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összességében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legelőnyösebb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ajánlatot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tevő részére, a szolgáltatás és ellenszolgáltatás értékarányosságával</w:t>
      </w:r>
      <w:r w:rsidRPr="00FD229B">
        <w:rPr>
          <w:spacing w:val="-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  <w:r w:rsidR="00A61A4C">
        <w:rPr>
          <w:sz w:val="20"/>
          <w:szCs w:val="20"/>
        </w:rPr>
        <w:t xml:space="preserve"> Jelen</w:t>
      </w:r>
      <w:r w:rsidRPr="00FD229B">
        <w:rPr>
          <w:sz w:val="20"/>
          <w:szCs w:val="20"/>
        </w:rPr>
        <w:t xml:space="preserve"> jogügylet versenyeztetés keretén belül folytatható le, mivel az érték meghaladja a jogszabályban rögzített</w:t>
      </w:r>
      <w:r w:rsidRPr="00FD229B">
        <w:rPr>
          <w:spacing w:val="-2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összeget</w:t>
      </w:r>
      <w:r w:rsidR="00A61A4C">
        <w:rPr>
          <w:sz w:val="20"/>
          <w:szCs w:val="20"/>
        </w:rPr>
        <w:t xml:space="preserve">. </w:t>
      </w:r>
      <w:r w:rsidRPr="00FD229B">
        <w:rPr>
          <w:sz w:val="20"/>
          <w:szCs w:val="20"/>
        </w:rPr>
        <w:t>Nemzeti vagyon tulajdonjogát átruházni természetes személy vagy átlátható szervezet részére</w:t>
      </w:r>
      <w:r w:rsidRPr="00FD229B">
        <w:rPr>
          <w:spacing w:val="-2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</w:p>
    <w:p w14:paraId="7C4EF58C" w14:textId="0ADE8442" w:rsidR="00FD229B" w:rsidRPr="00FD229B" w:rsidRDefault="00FD229B" w:rsidP="00FD229B">
      <w:pPr>
        <w:pStyle w:val="Szvegtrzs"/>
        <w:spacing w:before="179"/>
        <w:ind w:right="111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Fentiek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="000E28E5">
        <w:rPr>
          <w:sz w:val="20"/>
          <w:szCs w:val="20"/>
        </w:rPr>
        <w:t xml:space="preserve">z árverésen </w:t>
      </w:r>
      <w:r w:rsidRPr="00FD229B">
        <w:rPr>
          <w:sz w:val="20"/>
          <w:szCs w:val="20"/>
        </w:rPr>
        <w:t>részt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vehet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bármely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belföldi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vagy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külföldi</w:t>
      </w:r>
      <w:r w:rsidRPr="00FD229B">
        <w:rPr>
          <w:spacing w:val="-18"/>
          <w:sz w:val="20"/>
          <w:szCs w:val="20"/>
        </w:rPr>
        <w:t xml:space="preserve"> </w:t>
      </w:r>
      <w:r w:rsidRPr="00FD229B">
        <w:rPr>
          <w:sz w:val="20"/>
          <w:szCs w:val="20"/>
        </w:rPr>
        <w:t>természetes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személy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 xml:space="preserve">olyan jogi személy, jogi személyiség nélküli gazdasági társaság, amely a nemzeti vagyonról szóló 2011. évi CXCVI. törvény (továbbiakban: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 xml:space="preserve">.) 3. § (1) </w:t>
      </w:r>
      <w:proofErr w:type="spellStart"/>
      <w:r w:rsidRPr="00FD229B">
        <w:rPr>
          <w:sz w:val="20"/>
          <w:szCs w:val="20"/>
        </w:rPr>
        <w:t>1</w:t>
      </w:r>
      <w:proofErr w:type="spellEnd"/>
      <w:r w:rsidRPr="00FD229B">
        <w:rPr>
          <w:sz w:val="20"/>
          <w:szCs w:val="20"/>
        </w:rPr>
        <w:t xml:space="preserve">. pontja szerint átlátható szervezetnek minősül és e jogszabályhely </w:t>
      </w:r>
      <w:proofErr w:type="spellStart"/>
      <w:r w:rsidRPr="00FD229B">
        <w:rPr>
          <w:sz w:val="20"/>
          <w:szCs w:val="20"/>
        </w:rPr>
        <w:t>ba</w:t>
      </w:r>
      <w:proofErr w:type="spellEnd"/>
      <w:r w:rsidRPr="00FD229B">
        <w:rPr>
          <w:sz w:val="20"/>
          <w:szCs w:val="20"/>
        </w:rPr>
        <w:t xml:space="preserve">) alpontja szerinti tényleges tulajdonosáról nyilatkozatot tesz. 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6.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pontja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társasági</w:t>
      </w:r>
      <w:r w:rsidRPr="00FD229B">
        <w:rPr>
          <w:spacing w:val="-15"/>
          <w:sz w:val="20"/>
          <w:szCs w:val="20"/>
        </w:rPr>
        <w:t xml:space="preserve"> </w:t>
      </w:r>
      <w:r w:rsidRPr="00FD229B">
        <w:rPr>
          <w:sz w:val="20"/>
          <w:szCs w:val="20"/>
        </w:rPr>
        <w:t>részesedés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korlátozottan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forgalomképes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vagyon,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tekintve, hogy közszolgáltatási feladat biztosítását nem szolgálja, és tekintve azt, hogy a forgalomképtelen vagyoni körbe sem törvény, sem rendelet, nem sorolja, így</w:t>
      </w:r>
      <w:r w:rsidRPr="00FD229B">
        <w:rPr>
          <w:spacing w:val="-11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</w:p>
    <w:p w14:paraId="15D4B6F6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ED5A3C" w14:textId="5D935430" w:rsidR="00FD229B" w:rsidRPr="00FD229B" w:rsidRDefault="000E28E5" w:rsidP="000E28E5">
      <w:pPr>
        <w:pStyle w:val="Szvegtrzs"/>
        <w:ind w:right="113"/>
        <w:jc w:val="both"/>
        <w:rPr>
          <w:sz w:val="20"/>
          <w:szCs w:val="20"/>
        </w:rPr>
      </w:pPr>
      <w:bookmarkStart w:id="1" w:name="_Hlk92107766"/>
      <w:r>
        <w:rPr>
          <w:sz w:val="20"/>
          <w:szCs w:val="20"/>
        </w:rPr>
        <w:t>Az árverésen</w:t>
      </w:r>
      <w:r w:rsidR="00FD229B" w:rsidRPr="00FD229B">
        <w:rPr>
          <w:sz w:val="20"/>
          <w:szCs w:val="20"/>
        </w:rPr>
        <w:t xml:space="preserve"> kizárólag olyan természetes, illetve jogi személy vehet részt, </w:t>
      </w:r>
      <w:proofErr w:type="gramStart"/>
      <w:r w:rsidR="00FD229B" w:rsidRPr="00FD229B">
        <w:rPr>
          <w:sz w:val="20"/>
          <w:szCs w:val="20"/>
        </w:rPr>
        <w:t>aki</w:t>
      </w:r>
      <w:proofErr w:type="gramEnd"/>
      <w:r w:rsidR="00FD229B" w:rsidRPr="00FD229B">
        <w:rPr>
          <w:sz w:val="20"/>
          <w:szCs w:val="20"/>
        </w:rPr>
        <w:t xml:space="preserve"> vagy amely megfelel az alábbi feltételeknek:</w:t>
      </w:r>
    </w:p>
    <w:p w14:paraId="65AB61B2" w14:textId="77777777" w:rsidR="00FD229B" w:rsidRPr="00FD229B" w:rsidRDefault="00FD229B" w:rsidP="00FD229B">
      <w:pPr>
        <w:pStyle w:val="Szvegtrzs"/>
        <w:spacing w:before="11"/>
        <w:rPr>
          <w:sz w:val="20"/>
          <w:szCs w:val="20"/>
        </w:rPr>
      </w:pPr>
    </w:p>
    <w:p w14:paraId="61818A47" w14:textId="40612689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Magánszemély 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nagykorú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ingatlan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megvásárlása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tekintetében</w:t>
      </w:r>
      <w:r w:rsidRPr="000E28E5">
        <w:rPr>
          <w:spacing w:val="-17"/>
          <w:sz w:val="20"/>
          <w:szCs w:val="20"/>
        </w:rPr>
        <w:t xml:space="preserve"> </w:t>
      </w:r>
      <w:r w:rsidRPr="000E28E5">
        <w:rPr>
          <w:sz w:val="20"/>
          <w:szCs w:val="20"/>
        </w:rPr>
        <w:t>bíróság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a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cselekvőképességét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korlátozta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vagy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zárta ki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nem áll olyan jogerős bírói ítélet hatálya alatt, amely miatt nem lehet a társaság cégjegyzékben bejegyzett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tevékenységeit folytató gazdasági társaság</w:t>
      </w:r>
      <w:r w:rsidRPr="000E28E5">
        <w:rPr>
          <w:spacing w:val="-7"/>
          <w:sz w:val="20"/>
          <w:szCs w:val="20"/>
        </w:rPr>
        <w:t xml:space="preserve"> </w:t>
      </w:r>
      <w:r w:rsidRPr="000E28E5">
        <w:rPr>
          <w:sz w:val="20"/>
          <w:szCs w:val="20"/>
        </w:rPr>
        <w:t>tulajdonosa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 xml:space="preserve">nem áll közbeszerzési és/vagy </w:t>
      </w:r>
      <w:r w:rsidR="000E28E5">
        <w:rPr>
          <w:sz w:val="20"/>
          <w:szCs w:val="20"/>
        </w:rPr>
        <w:t>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</w:p>
    <w:p w14:paraId="291EC7C7" w14:textId="77777777" w:rsidR="00FD229B" w:rsidRPr="00FD229B" w:rsidRDefault="00FD229B" w:rsidP="000E28E5">
      <w:pPr>
        <w:pStyle w:val="Szvegtrzs"/>
        <w:spacing w:before="9"/>
        <w:jc w:val="both"/>
        <w:rPr>
          <w:sz w:val="20"/>
          <w:szCs w:val="20"/>
        </w:rPr>
      </w:pPr>
    </w:p>
    <w:p w14:paraId="37B26BA8" w14:textId="65802642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Jogi személy</w:t>
      </w:r>
      <w:r w:rsidRPr="000E28E5">
        <w:rPr>
          <w:spacing w:val="-11"/>
          <w:sz w:val="20"/>
          <w:szCs w:val="20"/>
          <w:u w:val="single"/>
        </w:rPr>
        <w:t xml:space="preserve"> </w:t>
      </w:r>
      <w:r w:rsidRPr="000E28E5">
        <w:rPr>
          <w:sz w:val="20"/>
          <w:szCs w:val="20"/>
          <w:u w:val="single"/>
        </w:rPr>
        <w:t>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átlátható szervezetnek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minősül;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megfelel a rendezett munkaügyi kapcsolatokra vonatkozó jogszabályi</w:t>
      </w:r>
      <w:r w:rsidRPr="000E28E5">
        <w:rPr>
          <w:spacing w:val="-23"/>
          <w:sz w:val="20"/>
          <w:szCs w:val="20"/>
        </w:rPr>
        <w:t xml:space="preserve"> </w:t>
      </w:r>
      <w:proofErr w:type="gramStart"/>
      <w:r w:rsidRPr="000E28E5">
        <w:rPr>
          <w:sz w:val="20"/>
          <w:szCs w:val="20"/>
        </w:rPr>
        <w:t>követelményeknek</w:t>
      </w:r>
      <w:proofErr w:type="gramEnd"/>
      <w:r w:rsidRPr="000E28E5">
        <w:rPr>
          <w:sz w:val="20"/>
          <w:szCs w:val="20"/>
        </w:rPr>
        <w:t>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 xml:space="preserve">nem áll végelszámolás, csődeljárás vagy felszámolási eljárás hatálya alatt és vele szemben </w:t>
      </w:r>
      <w:r w:rsidR="00A06B6A">
        <w:rPr>
          <w:sz w:val="20"/>
          <w:szCs w:val="20"/>
        </w:rPr>
        <w:t xml:space="preserve">adóhatósági, </w:t>
      </w:r>
      <w:r w:rsidRPr="000E28E5">
        <w:rPr>
          <w:sz w:val="20"/>
          <w:szCs w:val="20"/>
        </w:rPr>
        <w:t>végrehajtási vagy kényszertörlési eljárás nincs</w:t>
      </w:r>
      <w:r w:rsidRPr="000E28E5">
        <w:rPr>
          <w:spacing w:val="-2"/>
          <w:sz w:val="20"/>
          <w:szCs w:val="20"/>
        </w:rPr>
        <w:t xml:space="preserve"> </w:t>
      </w:r>
      <w:r w:rsidRPr="000E28E5">
        <w:rPr>
          <w:sz w:val="20"/>
          <w:szCs w:val="20"/>
        </w:rPr>
        <w:t>folyamatban;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nem áll jogi személlyel szemben alkalmazható büntetőjogi intézkedés hatálya</w:t>
      </w:r>
      <w:r w:rsidRPr="000E28E5">
        <w:rPr>
          <w:spacing w:val="-34"/>
          <w:sz w:val="20"/>
          <w:szCs w:val="20"/>
        </w:rPr>
        <w:t xml:space="preserve"> </w:t>
      </w:r>
      <w:r w:rsidRPr="000E28E5">
        <w:rPr>
          <w:sz w:val="20"/>
          <w:szCs w:val="20"/>
        </w:rPr>
        <w:t>alatt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>nem áll közbeszerzési és/vagy</w:t>
      </w:r>
      <w:r w:rsidR="00606C55">
        <w:rPr>
          <w:sz w:val="20"/>
          <w:szCs w:val="20"/>
        </w:rPr>
        <w:t xml:space="preserve"> 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  <w:r w:rsidR="0067740E">
        <w:rPr>
          <w:sz w:val="20"/>
          <w:szCs w:val="20"/>
        </w:rPr>
        <w:t xml:space="preserve"> </w:t>
      </w:r>
      <w:r w:rsidR="0067740E" w:rsidRPr="0067740E">
        <w:rPr>
          <w:sz w:val="20"/>
          <w:szCs w:val="20"/>
        </w:rPr>
        <w:t xml:space="preserve">z EVIN Nonprofit </w:t>
      </w:r>
      <w:proofErr w:type="spellStart"/>
      <w:r w:rsidR="0067740E" w:rsidRPr="0067740E">
        <w:rPr>
          <w:sz w:val="20"/>
          <w:szCs w:val="20"/>
        </w:rPr>
        <w:t>Zrt</w:t>
      </w:r>
      <w:proofErr w:type="spellEnd"/>
      <w:r w:rsidR="0067740E" w:rsidRPr="0067740E">
        <w:rPr>
          <w:sz w:val="20"/>
          <w:szCs w:val="20"/>
        </w:rPr>
        <w:t xml:space="preserve">. – a számvitelről szóló 2000. évi C. tv. </w:t>
      </w:r>
      <w:proofErr w:type="gramStart"/>
      <w:r w:rsidR="0067740E" w:rsidRPr="0067740E">
        <w:rPr>
          <w:sz w:val="20"/>
          <w:szCs w:val="20"/>
        </w:rPr>
        <w:t>rendelkezéseinek</w:t>
      </w:r>
      <w:proofErr w:type="gramEnd"/>
      <w:r w:rsidR="0067740E" w:rsidRPr="0067740E">
        <w:rPr>
          <w:sz w:val="20"/>
          <w:szCs w:val="20"/>
        </w:rPr>
        <w:t xml:space="preserve"> megfelelően – kapcsolt vállalkozásnak tekinti az anyavállalatot, a közös vezetésű vállalkozást, és a társult vállalkozást</w:t>
      </w:r>
      <w:r w:rsidR="00A06B6A">
        <w:rPr>
          <w:sz w:val="20"/>
          <w:szCs w:val="20"/>
        </w:rPr>
        <w:t>, továbbá társadalmi szervezet esetében a fentieken túl, törvényességi felügyeleti eljárás sincsen ellene folyamatban.</w:t>
      </w:r>
    </w:p>
    <w:p w14:paraId="059D09A8" w14:textId="77777777" w:rsidR="00FD229B" w:rsidRPr="00FD229B" w:rsidRDefault="00FD229B" w:rsidP="00FD229B">
      <w:pPr>
        <w:pStyle w:val="Szvegtrzs"/>
        <w:spacing w:before="9"/>
        <w:rPr>
          <w:sz w:val="20"/>
          <w:szCs w:val="20"/>
        </w:rPr>
      </w:pPr>
    </w:p>
    <w:p w14:paraId="31601C92" w14:textId="6832741A" w:rsidR="00FD229B" w:rsidRPr="00FD229B" w:rsidRDefault="00FD229B" w:rsidP="00A61A4C">
      <w:pPr>
        <w:pStyle w:val="Szvegtrzs"/>
        <w:ind w:right="114"/>
        <w:jc w:val="both"/>
        <w:rPr>
          <w:sz w:val="20"/>
          <w:szCs w:val="20"/>
        </w:rPr>
      </w:pPr>
      <w:r w:rsidRPr="00FD229B">
        <w:rPr>
          <w:sz w:val="20"/>
          <w:szCs w:val="20"/>
        </w:rPr>
        <w:t xml:space="preserve">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 6. pontja értelmében az ingatlan nem korlátozottan forgalomképes vagyon, tekintve, hogy közszolgáltatási feladat biztosítását nem szolgálja, és tekintve azt, hogy a forgalomképtelen vagyoni körbe sem törvény, sem rendelet, nem sorolja, így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  <w:bookmarkEnd w:id="1"/>
    </w:p>
    <w:p w14:paraId="3BB53579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885DC0" w14:textId="364DA531" w:rsidR="00D536B7" w:rsidRPr="00FD229B" w:rsidRDefault="00614441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eljárás magyar nyelven kerül lebonyolításra, </w:t>
      </w:r>
      <w:r w:rsidR="00BB4FA0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az árverés idejére tolmácsot nem biztosít.</w:t>
      </w:r>
      <w:r w:rsidR="00D536B7">
        <w:rPr>
          <w:rFonts w:ascii="Times New Roman" w:hAnsi="Times New Roman" w:cs="Times New Roman"/>
          <w:sz w:val="20"/>
          <w:szCs w:val="20"/>
        </w:rPr>
        <w:t xml:space="preserve"> </w:t>
      </w:r>
      <w:r w:rsidR="00D536B7" w:rsidRPr="00FD229B">
        <w:rPr>
          <w:rFonts w:ascii="Times New Roman" w:hAnsi="Times New Roman" w:cs="Times New Roman"/>
          <w:sz w:val="20"/>
          <w:szCs w:val="20"/>
        </w:rPr>
        <w:t>Amennyiben a jelentkező nem beszéli a magyar nyelvet, tolmácsot – az árverés teljes szakaszában (</w:t>
      </w:r>
      <w:r w:rsidR="00D536B7">
        <w:rPr>
          <w:rFonts w:ascii="Times New Roman" w:hAnsi="Times New Roman" w:cs="Times New Roman"/>
          <w:sz w:val="20"/>
          <w:szCs w:val="20"/>
        </w:rPr>
        <w:t xml:space="preserve">érdeklődés, 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megtekintés, </w:t>
      </w:r>
      <w:r w:rsidR="00D536B7">
        <w:rPr>
          <w:rFonts w:ascii="Times New Roman" w:hAnsi="Times New Roman" w:cs="Times New Roman"/>
          <w:sz w:val="20"/>
          <w:szCs w:val="20"/>
        </w:rPr>
        <w:t>mellékletek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 benyújtása, licitálás</w:t>
      </w:r>
      <w:r w:rsidR="00D536B7">
        <w:rPr>
          <w:rFonts w:ascii="Times New Roman" w:hAnsi="Times New Roman" w:cs="Times New Roman"/>
          <w:sz w:val="20"/>
          <w:szCs w:val="20"/>
        </w:rPr>
        <w:t xml:space="preserve"> stb.</w:t>
      </w:r>
      <w:r w:rsidR="00D536B7" w:rsidRPr="00FD229B">
        <w:rPr>
          <w:rFonts w:ascii="Times New Roman" w:hAnsi="Times New Roman" w:cs="Times New Roman"/>
          <w:sz w:val="20"/>
          <w:szCs w:val="20"/>
        </w:rPr>
        <w:t>) – saját magának kell biztosítania.</w:t>
      </w:r>
    </w:p>
    <w:p w14:paraId="52E7D090" w14:textId="77777777" w:rsidR="00F80730" w:rsidRDefault="00F80730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FA064B" w14:textId="77777777" w:rsidR="00CE4C2C" w:rsidRDefault="00CE4C2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E1A3CB1" w14:textId="32D03D85" w:rsidR="00A61A4C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14441">
        <w:rPr>
          <w:rFonts w:ascii="Times New Roman" w:hAnsi="Times New Roman" w:cs="Times New Roman"/>
          <w:b/>
          <w:bCs/>
          <w:sz w:val="20"/>
          <w:szCs w:val="20"/>
        </w:rPr>
        <w:t>Az árverés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en való részvétel előzetes 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jelentkezéshez (regisztráció)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 kötött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, melynek határideje: 2022. február 21. 18:00 óra</w:t>
      </w:r>
      <w:r w:rsidR="00534E69" w:rsidRPr="00FD229B">
        <w:rPr>
          <w:rFonts w:ascii="Times New Roman" w:hAnsi="Times New Roman" w:cs="Times New Roman"/>
          <w:sz w:val="20"/>
          <w:szCs w:val="20"/>
        </w:rPr>
        <w:t>.</w:t>
      </w:r>
      <w:r w:rsidR="00F009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D4DBB9" w14:textId="77777777" w:rsidR="00CE4C2C" w:rsidRPr="00CE4C2C" w:rsidRDefault="00CE4C2C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31BD52F" w14:textId="06064586" w:rsidR="00614441" w:rsidRDefault="00F009E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37E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regisztráció feltétele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„Jelentkezés – </w:t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Kis Diófa u. 14-16.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” tárgyú regisztrációs e-mail 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megküldése az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EVIN Nonprofit </w:t>
      </w:r>
      <w:proofErr w:type="spellStart"/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hyperlink r:id="rId10" w:history="1">
        <w:r w:rsidR="00A1328A" w:rsidRPr="000737E4">
          <w:rPr>
            <w:rStyle w:val="Hiperhivatkozs"/>
            <w:rFonts w:ascii="Times New Roman" w:hAnsi="Times New Roman" w:cs="Times New Roman"/>
            <w:b/>
            <w:bCs/>
            <w:sz w:val="20"/>
            <w:szCs w:val="20"/>
          </w:rPr>
          <w:t>arveres@evin.hu</w:t>
        </w:r>
      </w:hyperlink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e-mail címér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 megküldését követően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minden esetben visszaigazoló e-mailt küld a regisztráció elfogadásáról.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e-mailnek az alábbi mellékleteket kell tartalmaznia: </w:t>
      </w:r>
    </w:p>
    <w:p w14:paraId="439A81C3" w14:textId="77777777" w:rsidR="000737E4" w:rsidRPr="000737E4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6967609" w14:textId="2DDE0962" w:rsidR="002E4193" w:rsidRP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Jelentkezési lap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C78D66B" w14:textId="4100C5E7" w:rsid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Nyilatkozat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melléklete;</w:t>
      </w:r>
    </w:p>
    <w:p w14:paraId="0A18ABB3" w14:textId="2FF047ED" w:rsidR="00606C55" w:rsidRPr="00606C55" w:rsidRDefault="00606C55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Tényleges tulajdonosi nyilatkozat </w:t>
      </w:r>
      <w:r w:rsidRPr="00606C55">
        <w:rPr>
          <w:rFonts w:ascii="Times New Roman" w:hAnsi="Times New Roman" w:cs="Times New Roman"/>
          <w:sz w:val="20"/>
          <w:szCs w:val="20"/>
        </w:rPr>
        <w:t>(cégek esetében)</w:t>
      </w:r>
      <w:r>
        <w:rPr>
          <w:rFonts w:ascii="Times New Roman" w:hAnsi="Times New Roman" w:cs="Times New Roman"/>
          <w:sz w:val="20"/>
          <w:szCs w:val="20"/>
        </w:rPr>
        <w:t xml:space="preserve"> – hirdetmény melléklete;</w:t>
      </w:r>
    </w:p>
    <w:p w14:paraId="30040D24" w14:textId="5A472681" w:rsidR="00606C55" w:rsidRPr="00606C55" w:rsidRDefault="000737E4" w:rsidP="00606C5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Árverési </w:t>
      </w:r>
      <w:r w:rsidR="00606C55" w:rsidRPr="002E4193">
        <w:rPr>
          <w:rFonts w:ascii="Times New Roman" w:hAnsi="Times New Roman" w:cs="Times New Roman"/>
          <w:b/>
          <w:bCs/>
          <w:sz w:val="20"/>
          <w:szCs w:val="20"/>
        </w:rPr>
        <w:t>biztosíték befizetéséről szóló igazolás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14:paraId="7624C2DC" w14:textId="56C37831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2E4193">
        <w:rPr>
          <w:rFonts w:ascii="Times New Roman" w:hAnsi="Times New Roman" w:cs="Times New Roman"/>
          <w:sz w:val="20"/>
          <w:szCs w:val="20"/>
        </w:rPr>
        <w:t>gazolás, hogy a</w:t>
      </w:r>
      <w:r w:rsidR="004F7352">
        <w:rPr>
          <w:rFonts w:ascii="Times New Roman" w:hAnsi="Times New Roman" w:cs="Times New Roman"/>
          <w:sz w:val="20"/>
          <w:szCs w:val="20"/>
        </w:rPr>
        <w:t xml:space="preserve"> jelentkezőnek</w:t>
      </w:r>
      <w:r w:rsidRPr="002E4193">
        <w:rPr>
          <w:rFonts w:ascii="Times New Roman" w:hAnsi="Times New Roman" w:cs="Times New Roman"/>
          <w:sz w:val="20"/>
          <w:szCs w:val="20"/>
        </w:rPr>
        <w:t xml:space="preserve"> nincs 12 hónapnál régebben lejárt adó, illeték, vám, társadalombiztosítási járulék, valamint elkülönített állami pénzalappal szemben fennálló tartozása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NAV „együttes” nemleges adóigazolás</w:t>
      </w:r>
      <w:r w:rsidRPr="002E4193">
        <w:rPr>
          <w:rFonts w:ascii="Times New Roman" w:hAnsi="Times New Roman" w:cs="Times New Roman"/>
          <w:sz w:val="20"/>
          <w:szCs w:val="20"/>
        </w:rPr>
        <w:t xml:space="preserve">); amennyiben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Pr="002E4193">
        <w:rPr>
          <w:rFonts w:ascii="Times New Roman" w:hAnsi="Times New Roman" w:cs="Times New Roman"/>
          <w:sz w:val="20"/>
          <w:szCs w:val="20"/>
        </w:rPr>
        <w:t xml:space="preserve"> szerepel a Nemzeti Adó- és Vámhivatal által vezetett „köztartozásmentes adózó” adatbázisban, elegendő az erre vonatkozó nyilatkozat</w:t>
      </w:r>
      <w:r w:rsidR="00606C55">
        <w:rPr>
          <w:rFonts w:ascii="Times New Roman" w:hAnsi="Times New Roman" w:cs="Times New Roman"/>
          <w:sz w:val="20"/>
          <w:szCs w:val="20"/>
        </w:rPr>
        <w:t>;</w:t>
      </w:r>
    </w:p>
    <w:p w14:paraId="119DB2F0" w14:textId="2E17EF8B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2E4193">
        <w:rPr>
          <w:rFonts w:ascii="Times New Roman" w:hAnsi="Times New Roman" w:cs="Times New Roman"/>
          <w:sz w:val="20"/>
          <w:szCs w:val="20"/>
        </w:rPr>
        <w:t xml:space="preserve">égek esetében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30 napnál nem régebbi eredeti (hiteles)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cégkivonat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és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aláírási címpéldány</w:t>
      </w:r>
      <w:r w:rsidRPr="002E4193">
        <w:rPr>
          <w:rFonts w:ascii="Times New Roman" w:hAnsi="Times New Roman" w:cs="Times New Roman"/>
          <w:sz w:val="20"/>
          <w:szCs w:val="20"/>
        </w:rPr>
        <w:t xml:space="preserve"> (aláírás-minta), társadalmi szervezetek esetében a nyilvántartásba vételét és a képviseletét igazoló eredeti dokumentum, egyéni vállalkozók esetében a Nemzeti Adó- és Vámhivatal által kiállított hatósági bizonyítvány (a </w:t>
      </w:r>
      <w:r w:rsidR="000737E4">
        <w:rPr>
          <w:rFonts w:ascii="Times New Roman" w:hAnsi="Times New Roman" w:cs="Times New Roman"/>
          <w:sz w:val="20"/>
          <w:szCs w:val="20"/>
        </w:rPr>
        <w:t xml:space="preserve">regisztráció </w:t>
      </w:r>
      <w:r w:rsidRPr="002E4193">
        <w:rPr>
          <w:rFonts w:ascii="Times New Roman" w:hAnsi="Times New Roman" w:cs="Times New Roman"/>
          <w:sz w:val="20"/>
          <w:szCs w:val="20"/>
        </w:rPr>
        <w:t>benyújtására nyitva álló határidő kezdetét megelőzően legfeljebb 30 napnál nem régebbi időpontban kiállított okirat) másolata;</w:t>
      </w:r>
    </w:p>
    <w:p w14:paraId="1846804B" w14:textId="679BC41D" w:rsidR="00606C55" w:rsidRPr="00606C55" w:rsidRDefault="00606C55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606C55">
        <w:rPr>
          <w:rFonts w:ascii="Times New Roman" w:hAnsi="Times New Roman" w:cs="Times New Roman"/>
          <w:sz w:val="20"/>
          <w:szCs w:val="20"/>
        </w:rPr>
        <w:t xml:space="preserve">mennyiben az ajánlatot nem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="000737E4">
        <w:rPr>
          <w:rFonts w:ascii="Times New Roman" w:hAnsi="Times New Roman" w:cs="Times New Roman"/>
          <w:sz w:val="20"/>
          <w:szCs w:val="20"/>
        </w:rPr>
        <w:t xml:space="preserve"> </w:t>
      </w:r>
      <w:r w:rsidRPr="00606C55">
        <w:rPr>
          <w:rFonts w:ascii="Times New Roman" w:hAnsi="Times New Roman" w:cs="Times New Roman"/>
          <w:sz w:val="20"/>
          <w:szCs w:val="20"/>
        </w:rPr>
        <w:t>aláírásra jogosult képviselője írja alá, úgy közjegyzői okiratba, vagy ügyvéd által ellenjegyzett teljes bizonyító erejű magánokiratba foglalt meghatalmazás;</w:t>
      </w:r>
    </w:p>
    <w:p w14:paraId="6257DCA4" w14:textId="2CED77F7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606C55">
        <w:rPr>
          <w:rFonts w:ascii="Times New Roman" w:hAnsi="Times New Roman" w:cs="Times New Roman"/>
          <w:sz w:val="20"/>
          <w:szCs w:val="20"/>
        </w:rPr>
        <w:t>gazolás, hogy az Önkormányzattal szemben nincs fennálló adótartozása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VII. kerület</w:t>
      </w:r>
      <w:r w:rsidR="00F2499F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nemleges adóigazolás</w:t>
      </w:r>
      <w:r w:rsidRPr="00606C55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606C55">
        <w:rPr>
          <w:rFonts w:ascii="Times New Roman" w:hAnsi="Times New Roman" w:cs="Times New Roman"/>
          <w:sz w:val="20"/>
          <w:szCs w:val="20"/>
        </w:rPr>
        <w:t>, melyet a Budapest Főváros VII. kerület Erzsébetváros Önkormányzata Pénzügyi Irodájának Adócsoportjában lehet beszerezni;</w:t>
      </w:r>
    </w:p>
    <w:p w14:paraId="5FB87750" w14:textId="23ED1CEF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606C55">
        <w:rPr>
          <w:rFonts w:ascii="Times New Roman" w:hAnsi="Times New Roman" w:cs="Times New Roman"/>
          <w:sz w:val="20"/>
          <w:szCs w:val="20"/>
        </w:rPr>
        <w:t>égek esetében a csődeljárásról és felszámolási eljárásról szóló 1991. évi XLIX. törvény szerinti gazdálkodó szervezet esetén a vezető tisztségviselő</w:t>
      </w:r>
      <w:r w:rsidR="000737E4">
        <w:rPr>
          <w:rFonts w:ascii="Times New Roman" w:hAnsi="Times New Roman" w:cs="Times New Roman"/>
          <w:sz w:val="20"/>
          <w:szCs w:val="20"/>
        </w:rPr>
        <w:t>től</w:t>
      </w:r>
      <w:r w:rsidRPr="00606C55">
        <w:rPr>
          <w:rFonts w:ascii="Times New Roman" w:hAnsi="Times New Roman" w:cs="Times New Roman"/>
          <w:sz w:val="20"/>
          <w:szCs w:val="20"/>
        </w:rPr>
        <w:t xml:space="preserve"> származó azon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nyilatkozat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>, amely szerint a</w:t>
      </w:r>
      <w:r w:rsid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jelentkező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 nem áll végelszámolás alatt, nincs ellene indított csőd-, illetve felszámolási eljárás folyamatban</w:t>
      </w:r>
      <w:r w:rsidRPr="00606C55">
        <w:rPr>
          <w:rFonts w:ascii="Times New Roman" w:hAnsi="Times New Roman" w:cs="Times New Roman"/>
          <w:sz w:val="20"/>
          <w:szCs w:val="20"/>
        </w:rPr>
        <w:t>;</w:t>
      </w:r>
    </w:p>
    <w:p w14:paraId="42C61BF1" w14:textId="00942212" w:rsid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Pr="00606C55">
        <w:rPr>
          <w:rFonts w:ascii="Times New Roman" w:hAnsi="Times New Roman" w:cs="Times New Roman"/>
          <w:sz w:val="20"/>
          <w:szCs w:val="20"/>
        </w:rPr>
        <w:t>olyamatban lévő változásbejegyzési kérelem esetén csatolni kell a cégbíróságra benyújtott változásbejegyzési kérelmet és az annak érkezéséről a cégbíróság által megküldött igazolást is</w:t>
      </w:r>
      <w:r w:rsidR="000737E4">
        <w:rPr>
          <w:rFonts w:ascii="Times New Roman" w:hAnsi="Times New Roman" w:cs="Times New Roman"/>
          <w:sz w:val="20"/>
          <w:szCs w:val="20"/>
        </w:rPr>
        <w:t>.</w:t>
      </w:r>
    </w:p>
    <w:p w14:paraId="4DEBCB67" w14:textId="5062D792" w:rsidR="004F7352" w:rsidRDefault="004F7352" w:rsidP="004F73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F4D2BA" w14:textId="741F8B6E" w:rsidR="004F7352" w:rsidRDefault="004F7352" w:rsidP="004F735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árverési eljárásban az a jelentkező vehet részt, aki a regisztrációra nyitva álló határidőn belül a regisztrációt elvégzi és a szükséges mellékleteket hiánytalanul a</w:t>
      </w:r>
      <w:r w:rsidR="00BB4FA0">
        <w:rPr>
          <w:rFonts w:ascii="Times New Roman" w:hAnsi="Times New Roman" w:cs="Times New Roman"/>
          <w:sz w:val="20"/>
          <w:szCs w:val="20"/>
        </w:rPr>
        <w:t xml:space="preserve">z EVIN Nonprofit </w:t>
      </w:r>
      <w:proofErr w:type="spellStart"/>
      <w:r w:rsid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rendelkezésére bocsátja.</w:t>
      </w:r>
      <w:r w:rsidR="00DA6FFA">
        <w:rPr>
          <w:rFonts w:ascii="Times New Roman" w:hAnsi="Times New Roman" w:cs="Times New Roman"/>
          <w:sz w:val="20"/>
          <w:szCs w:val="20"/>
        </w:rPr>
        <w:t xml:space="preserve"> Amennyiben a regisztráció kötelező mellékleteként meghatározott dokumentumok hiányosan kerülnek csatolásra, úgy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regisztrációra nyitva álló határidő lejártát követő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 xml:space="preserve"> napon</w:t>
      </w:r>
      <w:r w:rsidR="00DA6FFA">
        <w:rPr>
          <w:rFonts w:ascii="Times New Roman" w:hAnsi="Times New Roman" w:cs="Times New Roman"/>
          <w:sz w:val="20"/>
          <w:szCs w:val="20"/>
        </w:rPr>
        <w:t xml:space="preserve"> – e-mailes értesítés formájában - 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egy alkalommal lehetőséget biztosít a hiányzó dokumentumok hiánypótlására, melynek határideje 2021. február 23. (szerda) 16:00 óra. </w:t>
      </w:r>
      <w:r w:rsidR="00D36614" w:rsidRPr="00D36614">
        <w:rPr>
          <w:rFonts w:ascii="Times New Roman" w:hAnsi="Times New Roman" w:cs="Times New Roman"/>
          <w:sz w:val="20"/>
          <w:szCs w:val="20"/>
        </w:rPr>
        <w:t>A</w:t>
      </w:r>
      <w:r w:rsidR="00D36614">
        <w:rPr>
          <w:rFonts w:ascii="Times New Roman" w:hAnsi="Times New Roman" w:cs="Times New Roman"/>
          <w:sz w:val="20"/>
          <w:szCs w:val="20"/>
        </w:rPr>
        <w:t>mennyiben a hiányzó dokumentumok hiánypótlás</w:t>
      </w:r>
      <w:r w:rsidR="00D536B7">
        <w:rPr>
          <w:rFonts w:ascii="Times New Roman" w:hAnsi="Times New Roman" w:cs="Times New Roman"/>
          <w:sz w:val="20"/>
          <w:szCs w:val="20"/>
        </w:rPr>
        <w:t>ár</w:t>
      </w:r>
      <w:r w:rsidR="00D36614">
        <w:rPr>
          <w:rFonts w:ascii="Times New Roman" w:hAnsi="Times New Roman" w:cs="Times New Roman"/>
          <w:sz w:val="20"/>
          <w:szCs w:val="20"/>
        </w:rPr>
        <w:t>a a megadott határidőn belül nem kerül sor, úgy a regisztráció</w:t>
      </w:r>
      <w:r w:rsidR="00D536B7">
        <w:rPr>
          <w:rFonts w:ascii="Times New Roman" w:hAnsi="Times New Roman" w:cs="Times New Roman"/>
          <w:sz w:val="20"/>
          <w:szCs w:val="20"/>
        </w:rPr>
        <w:t xml:space="preserve"> automatikusan</w:t>
      </w:r>
      <w:r w:rsidR="00D36614">
        <w:rPr>
          <w:rFonts w:ascii="Times New Roman" w:hAnsi="Times New Roman" w:cs="Times New Roman"/>
          <w:sz w:val="20"/>
          <w:szCs w:val="20"/>
        </w:rPr>
        <w:t xml:space="preserve"> törlésre </w:t>
      </w:r>
      <w:proofErr w:type="gramStart"/>
      <w:r w:rsidR="00D36614">
        <w:rPr>
          <w:rFonts w:ascii="Times New Roman" w:hAnsi="Times New Roman" w:cs="Times New Roman"/>
          <w:sz w:val="20"/>
          <w:szCs w:val="20"/>
        </w:rPr>
        <w:t>kerül</w:t>
      </w:r>
      <w:proofErr w:type="gramEnd"/>
      <w:r w:rsidR="00D36614">
        <w:rPr>
          <w:rFonts w:ascii="Times New Roman" w:hAnsi="Times New Roman" w:cs="Times New Roman"/>
          <w:sz w:val="20"/>
          <w:szCs w:val="20"/>
        </w:rPr>
        <w:t xml:space="preserve"> és a jelentkező elveszíti azon jogát, hogy az árverésen </w:t>
      </w:r>
      <w:r w:rsidR="00D536B7">
        <w:rPr>
          <w:rFonts w:ascii="Times New Roman" w:hAnsi="Times New Roman" w:cs="Times New Roman"/>
          <w:sz w:val="20"/>
          <w:szCs w:val="20"/>
        </w:rPr>
        <w:t>részt vegyen.</w:t>
      </w:r>
      <w:r w:rsidR="00D366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7BFF70" w14:textId="25AA032C" w:rsidR="002E4193" w:rsidRDefault="002E419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6486EAD" w14:textId="1770C018" w:rsidR="000737E4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biztosíték összegét 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a Budapest Főváros VII. kerület Erzsébetváros Önkormányzat K&amp;H Bank </w:t>
      </w:r>
      <w:proofErr w:type="spellStart"/>
      <w:r w:rsidRPr="000737E4">
        <w:rPr>
          <w:rFonts w:ascii="Times New Roman" w:hAnsi="Times New Roman" w:cs="Times New Roman"/>
          <w:b/>
          <w:bCs/>
          <w:sz w:val="20"/>
          <w:szCs w:val="20"/>
        </w:rPr>
        <w:t>Zrt.-nél</w:t>
      </w:r>
      <w:proofErr w:type="spellEnd"/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vezetett 10403239-00033034-00000007 számú letéti számlájára történő átutalással kell 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>megfizetni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0737E4">
        <w:rPr>
          <w:rFonts w:ascii="Times New Roman" w:hAnsi="Times New Roman" w:cs="Times New Roman"/>
          <w:sz w:val="20"/>
          <w:szCs w:val="20"/>
        </w:rPr>
        <w:t xml:space="preserve"> az átutalás közlemény rovatában „</w:t>
      </w:r>
      <w:r w:rsidR="00CE4C2C">
        <w:rPr>
          <w:rFonts w:ascii="Times New Roman" w:hAnsi="Times New Roman" w:cs="Times New Roman"/>
          <w:sz w:val="20"/>
          <w:szCs w:val="20"/>
        </w:rPr>
        <w:t>Kis Diófa u. 14-16</w:t>
      </w:r>
      <w:r w:rsidRPr="000737E4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Árverés</w:t>
      </w:r>
      <w:r w:rsidRPr="000737E4">
        <w:rPr>
          <w:rFonts w:ascii="Times New Roman" w:hAnsi="Times New Roman" w:cs="Times New Roman"/>
          <w:sz w:val="20"/>
          <w:szCs w:val="20"/>
        </w:rPr>
        <w:t xml:space="preserve">” szöveg megjelölésével, a </w:t>
      </w:r>
      <w:r>
        <w:rPr>
          <w:rFonts w:ascii="Times New Roman" w:hAnsi="Times New Roman" w:cs="Times New Roman"/>
          <w:sz w:val="20"/>
          <w:szCs w:val="20"/>
        </w:rPr>
        <w:t xml:space="preserve">regisztrációra </w:t>
      </w:r>
      <w:r w:rsidRPr="000737E4">
        <w:rPr>
          <w:rFonts w:ascii="Times New Roman" w:hAnsi="Times New Roman" w:cs="Times New Roman"/>
          <w:sz w:val="20"/>
          <w:szCs w:val="20"/>
        </w:rPr>
        <w:t>nyitva álló határidőig, és az erről szóló igazolást a</w:t>
      </w:r>
      <w:r>
        <w:rPr>
          <w:rFonts w:ascii="Times New Roman" w:hAnsi="Times New Roman" w:cs="Times New Roman"/>
          <w:sz w:val="20"/>
          <w:szCs w:val="20"/>
        </w:rPr>
        <w:t xml:space="preserve"> regisztráció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mellékleteként csatolni szükséges.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0737E4">
        <w:rPr>
          <w:rFonts w:ascii="Times New Roman" w:hAnsi="Times New Roman" w:cs="Times New Roman"/>
          <w:sz w:val="20"/>
          <w:szCs w:val="20"/>
        </w:rPr>
        <w:t>biztosíték a nyertes</w:t>
      </w:r>
      <w:r>
        <w:rPr>
          <w:rFonts w:ascii="Times New Roman" w:hAnsi="Times New Roman" w:cs="Times New Roman"/>
          <w:sz w:val="20"/>
          <w:szCs w:val="20"/>
        </w:rPr>
        <w:t xml:space="preserve"> licitáló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esetében a vételárba beszámításra kerül.</w:t>
      </w:r>
    </w:p>
    <w:p w14:paraId="4C0CA4C3" w14:textId="1C19B07F" w:rsidR="00FD15E3" w:rsidRDefault="00FD15E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80089B" w14:textId="2D8C6030" w:rsidR="00FD15E3" w:rsidRDefault="00FD15E3" w:rsidP="00270058">
      <w:pPr>
        <w:pStyle w:val="Szvegtrzs"/>
        <w:spacing w:line="276" w:lineRule="auto"/>
        <w:jc w:val="both"/>
        <w:rPr>
          <w:sz w:val="20"/>
          <w:szCs w:val="20"/>
        </w:rPr>
      </w:pP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 xml:space="preserve">biztosíték után az EVIN Nonprofit </w:t>
      </w:r>
      <w:proofErr w:type="spellStart"/>
      <w:r w:rsidRPr="00FD15E3">
        <w:rPr>
          <w:sz w:val="20"/>
          <w:szCs w:val="20"/>
        </w:rPr>
        <w:t>Zrt</w:t>
      </w:r>
      <w:proofErr w:type="spellEnd"/>
      <w:r w:rsidRPr="00FD15E3">
        <w:rPr>
          <w:sz w:val="20"/>
          <w:szCs w:val="20"/>
        </w:rPr>
        <w:t>. költséget nem számít fel, kamatot nem</w:t>
      </w:r>
      <w:r w:rsidRPr="00FD15E3">
        <w:rPr>
          <w:spacing w:val="-26"/>
          <w:sz w:val="20"/>
          <w:szCs w:val="20"/>
        </w:rPr>
        <w:t xml:space="preserve"> </w:t>
      </w:r>
      <w:r w:rsidRPr="00FD15E3">
        <w:rPr>
          <w:sz w:val="20"/>
          <w:szCs w:val="20"/>
        </w:rPr>
        <w:t>fizet.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az EVIN Nonprofit </w:t>
      </w:r>
      <w:proofErr w:type="spellStart"/>
      <w:r w:rsidRPr="00FD15E3">
        <w:rPr>
          <w:sz w:val="20"/>
          <w:szCs w:val="20"/>
        </w:rPr>
        <w:t>Zrt</w:t>
      </w:r>
      <w:proofErr w:type="spellEnd"/>
      <w:r w:rsidRPr="00FD15E3">
        <w:rPr>
          <w:sz w:val="20"/>
          <w:szCs w:val="20"/>
        </w:rPr>
        <w:t>. 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eljárás eredmény</w:t>
      </w:r>
      <w:r>
        <w:rPr>
          <w:sz w:val="20"/>
          <w:szCs w:val="20"/>
        </w:rPr>
        <w:t>ének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kihirdetése</w:t>
      </w:r>
      <w:r w:rsidRPr="00FD15E3">
        <w:rPr>
          <w:sz w:val="20"/>
          <w:szCs w:val="20"/>
        </w:rPr>
        <w:t xml:space="preserve"> napjától számított 30 munkanapon belül átutalással visszafizeti a</w:t>
      </w:r>
      <w:r>
        <w:rPr>
          <w:sz w:val="20"/>
          <w:szCs w:val="20"/>
        </w:rPr>
        <w:t xml:space="preserve"> nem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licitálók</w:t>
      </w:r>
      <w:r w:rsidRPr="00FD15E3">
        <w:rPr>
          <w:spacing w:val="-3"/>
          <w:sz w:val="20"/>
          <w:szCs w:val="20"/>
        </w:rPr>
        <w:t xml:space="preserve"> </w:t>
      </w:r>
      <w:r w:rsidRPr="00FD15E3">
        <w:rPr>
          <w:sz w:val="20"/>
          <w:szCs w:val="20"/>
        </w:rPr>
        <w:t>részére</w:t>
      </w:r>
      <w:bookmarkStart w:id="2" w:name="_Hlk92119947"/>
      <w:r w:rsidRPr="00FD15E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Amennyiben a</w:t>
      </w:r>
      <w:r>
        <w:rPr>
          <w:sz w:val="20"/>
          <w:szCs w:val="20"/>
        </w:rPr>
        <w:t xml:space="preserve">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licitáló az </w:t>
      </w:r>
      <w:r w:rsidRPr="00FD15E3">
        <w:rPr>
          <w:sz w:val="20"/>
          <w:szCs w:val="20"/>
        </w:rPr>
        <w:t xml:space="preserve">ajánlati kötöttségének ideje alatt ajánlatát visszavonja, vagy ha az adásvételi szerződés megkötése </w:t>
      </w:r>
      <w:r>
        <w:rPr>
          <w:sz w:val="20"/>
          <w:szCs w:val="20"/>
        </w:rPr>
        <w:t xml:space="preserve">neki </w:t>
      </w:r>
      <w:r w:rsidRPr="00FD15E3">
        <w:rPr>
          <w:sz w:val="20"/>
          <w:szCs w:val="20"/>
        </w:rPr>
        <w:t>felróható, vagy érdekkörében felmerülő más okból hiúsul meg</w:t>
      </w:r>
      <w:bookmarkEnd w:id="2"/>
      <w:r w:rsidRPr="00FD15E3">
        <w:rPr>
          <w:sz w:val="20"/>
          <w:szCs w:val="20"/>
        </w:rPr>
        <w:t>, 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elvesz</w:t>
      </w:r>
      <w:r w:rsidR="00A61A4C">
        <w:rPr>
          <w:sz w:val="20"/>
          <w:szCs w:val="20"/>
        </w:rPr>
        <w:t>í</w:t>
      </w:r>
      <w:r w:rsidRPr="00FD15E3">
        <w:rPr>
          <w:sz w:val="20"/>
          <w:szCs w:val="20"/>
        </w:rPr>
        <w:t>ti, ezzel egyidejűleg azonban az ajánlati kötöttsége alól</w:t>
      </w:r>
      <w:r w:rsidRPr="00FD15E3">
        <w:rPr>
          <w:spacing w:val="-23"/>
          <w:sz w:val="20"/>
          <w:szCs w:val="20"/>
        </w:rPr>
        <w:t xml:space="preserve"> </w:t>
      </w:r>
      <w:r w:rsidRPr="00FD15E3">
        <w:rPr>
          <w:sz w:val="20"/>
          <w:szCs w:val="20"/>
        </w:rPr>
        <w:t>mentesül.</w:t>
      </w:r>
      <w:r>
        <w:rPr>
          <w:sz w:val="20"/>
          <w:szCs w:val="20"/>
        </w:rPr>
        <w:t xml:space="preserve"> </w:t>
      </w:r>
    </w:p>
    <w:p w14:paraId="30D6F935" w14:textId="77777777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7A356C" w14:textId="7ED5C761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36614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Pr="00D36614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D36614">
        <w:rPr>
          <w:rFonts w:ascii="Times New Roman" w:hAnsi="Times New Roman" w:cs="Times New Roman"/>
          <w:sz w:val="20"/>
          <w:szCs w:val="20"/>
        </w:rPr>
        <w:t xml:space="preserve">. fenntartja </w:t>
      </w:r>
      <w:r>
        <w:rPr>
          <w:rFonts w:ascii="Times New Roman" w:hAnsi="Times New Roman" w:cs="Times New Roman"/>
          <w:sz w:val="20"/>
          <w:szCs w:val="20"/>
        </w:rPr>
        <w:t>arra vonatkozó jogát</w:t>
      </w:r>
      <w:r w:rsidRPr="00D36614">
        <w:rPr>
          <w:rFonts w:ascii="Times New Roman" w:hAnsi="Times New Roman" w:cs="Times New Roman"/>
          <w:sz w:val="20"/>
          <w:szCs w:val="20"/>
        </w:rPr>
        <w:t>, hogy indokolt esetben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36614">
        <w:rPr>
          <w:rFonts w:ascii="Times New Roman" w:hAnsi="Times New Roman" w:cs="Times New Roman"/>
          <w:sz w:val="20"/>
          <w:szCs w:val="20"/>
        </w:rPr>
        <w:t xml:space="preserve"> legkésőbb a </w:t>
      </w:r>
      <w:r>
        <w:rPr>
          <w:rFonts w:ascii="Times New Roman" w:hAnsi="Times New Roman" w:cs="Times New Roman"/>
          <w:sz w:val="20"/>
          <w:szCs w:val="20"/>
        </w:rPr>
        <w:t>regisztráció elvégzésére</w:t>
      </w:r>
      <w:r w:rsidRPr="00D36614">
        <w:rPr>
          <w:rFonts w:ascii="Times New Roman" w:hAnsi="Times New Roman" w:cs="Times New Roman"/>
          <w:sz w:val="20"/>
          <w:szCs w:val="20"/>
        </w:rPr>
        <w:t xml:space="preserve"> nyitva álló határidő lejártát megelőző 3. munkanapig a</w:t>
      </w:r>
      <w:r>
        <w:rPr>
          <w:rFonts w:ascii="Times New Roman" w:hAnsi="Times New Roman" w:cs="Times New Roman"/>
          <w:sz w:val="20"/>
          <w:szCs w:val="20"/>
        </w:rPr>
        <w:t xml:space="preserve">z árverési hirdetményben </w:t>
      </w:r>
      <w:r w:rsidRPr="00D36614">
        <w:rPr>
          <w:rFonts w:ascii="Times New Roman" w:hAnsi="Times New Roman" w:cs="Times New Roman"/>
          <w:sz w:val="20"/>
          <w:szCs w:val="20"/>
        </w:rPr>
        <w:t>szereplő feltételeket egy alkalommal egyoldalúan módosítsa.</w:t>
      </w:r>
      <w:r>
        <w:rPr>
          <w:rFonts w:ascii="Times New Roman" w:hAnsi="Times New Roman" w:cs="Times New Roman"/>
          <w:sz w:val="20"/>
          <w:szCs w:val="20"/>
        </w:rPr>
        <w:t xml:space="preserve"> A módosításról a módosítás időpontjáig regisztráló jelentkezők e-mailes értesítés formájában kapnak tájékoztatást. </w:t>
      </w:r>
    </w:p>
    <w:p w14:paraId="6A4EDC9B" w14:textId="6E7216A0" w:rsidR="00703F52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DADCAE" w14:textId="534AA8EA" w:rsidR="00703F52" w:rsidRPr="00D36614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az árverési eljárás </w:t>
      </w:r>
      <w:r w:rsidRPr="00BB4FA0">
        <w:rPr>
          <w:rFonts w:ascii="Times New Roman" w:hAnsi="Times New Roman" w:cs="Times New Roman"/>
          <w:sz w:val="20"/>
          <w:szCs w:val="20"/>
        </w:rPr>
        <w:t xml:space="preserve">bármely szakaszában kizárhatja a további részvételből azt a </w:t>
      </w:r>
      <w:r>
        <w:rPr>
          <w:rFonts w:ascii="Times New Roman" w:hAnsi="Times New Roman" w:cs="Times New Roman"/>
          <w:sz w:val="20"/>
          <w:szCs w:val="20"/>
        </w:rPr>
        <w:t>jelentkezőt</w:t>
      </w:r>
      <w:r w:rsidRPr="00BB4FA0">
        <w:rPr>
          <w:rFonts w:ascii="Times New Roman" w:hAnsi="Times New Roman" w:cs="Times New Roman"/>
          <w:sz w:val="20"/>
          <w:szCs w:val="20"/>
        </w:rPr>
        <w:t>, aki megszegi a</w:t>
      </w:r>
      <w:r>
        <w:rPr>
          <w:rFonts w:ascii="Times New Roman" w:hAnsi="Times New Roman" w:cs="Times New Roman"/>
          <w:sz w:val="20"/>
          <w:szCs w:val="20"/>
        </w:rPr>
        <w:t xml:space="preserve">z árverésre </w:t>
      </w:r>
      <w:r w:rsidRPr="00BB4FA0">
        <w:rPr>
          <w:rFonts w:ascii="Times New Roman" w:hAnsi="Times New Roman" w:cs="Times New Roman"/>
          <w:sz w:val="20"/>
          <w:szCs w:val="20"/>
        </w:rPr>
        <w:t>irányadó szabályok valamely lényeges rendelkezését.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B4FA0">
        <w:rPr>
          <w:rFonts w:ascii="Times New Roman" w:hAnsi="Times New Roman" w:cs="Times New Roman"/>
          <w:sz w:val="20"/>
          <w:szCs w:val="20"/>
        </w:rPr>
        <w:t xml:space="preserve">A verseny tisztasága érdekében az EVIN Nonprofit </w:t>
      </w:r>
      <w:proofErr w:type="spellStart"/>
      <w:r w:rsidRP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BB4FA0">
        <w:rPr>
          <w:rFonts w:ascii="Times New Roman" w:hAnsi="Times New Roman" w:cs="Times New Roman"/>
          <w:sz w:val="20"/>
          <w:szCs w:val="20"/>
        </w:rPr>
        <w:t xml:space="preserve">. a </w:t>
      </w:r>
      <w:r>
        <w:rPr>
          <w:rFonts w:ascii="Times New Roman" w:hAnsi="Times New Roman" w:cs="Times New Roman"/>
          <w:sz w:val="20"/>
          <w:szCs w:val="20"/>
        </w:rPr>
        <w:t>jelentkezőket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elbánásban részesíti, a </w:t>
      </w:r>
      <w:r>
        <w:rPr>
          <w:rFonts w:ascii="Times New Roman" w:hAnsi="Times New Roman" w:cs="Times New Roman"/>
          <w:sz w:val="20"/>
          <w:szCs w:val="20"/>
        </w:rPr>
        <w:t>jelentkezők</w:t>
      </w:r>
      <w:r w:rsidRPr="00BB4FA0">
        <w:rPr>
          <w:rFonts w:ascii="Times New Roman" w:hAnsi="Times New Roman" w:cs="Times New Roman"/>
          <w:sz w:val="20"/>
          <w:szCs w:val="20"/>
        </w:rPr>
        <w:t xml:space="preserve"> a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BB4F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árverésen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feltételekkel vesznek részt.</w:t>
      </w:r>
    </w:p>
    <w:p w14:paraId="20A0F8EC" w14:textId="77777777" w:rsidR="00D536B7" w:rsidRPr="00FD15E3" w:rsidRDefault="00D536B7" w:rsidP="00FD15E3">
      <w:pPr>
        <w:pStyle w:val="Szvegtrzs"/>
        <w:jc w:val="both"/>
        <w:rPr>
          <w:sz w:val="20"/>
          <w:szCs w:val="20"/>
        </w:rPr>
      </w:pPr>
    </w:p>
    <w:p w14:paraId="6DAEFBC7" w14:textId="77777777" w:rsidR="002D5BA6" w:rsidRDefault="002D5BA6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094C1F1" w14:textId="448B1DED" w:rsidR="00FD15E3" w:rsidRPr="00A83A51" w:rsidRDefault="00E81BC7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1BC7">
        <w:rPr>
          <w:rFonts w:ascii="Times New Roman" w:hAnsi="Times New Roman" w:cs="Times New Roman"/>
          <w:b/>
          <w:bCs/>
          <w:sz w:val="20"/>
          <w:szCs w:val="20"/>
        </w:rPr>
        <w:t>A meghirdetett ingatlan árverésére 2022. február 24. napján 1</w:t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E81BC7">
        <w:rPr>
          <w:rFonts w:ascii="Times New Roman" w:hAnsi="Times New Roman" w:cs="Times New Roman"/>
          <w:b/>
          <w:bCs/>
          <w:sz w:val="20"/>
          <w:szCs w:val="20"/>
        </w:rPr>
        <w:t xml:space="preserve">:00 órakor, közjegyző jelenlétében kerül sor az EVIN Nonprofit </w:t>
      </w:r>
      <w:proofErr w:type="spellStart"/>
      <w:r w:rsidRPr="00E81BC7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E81BC7">
        <w:rPr>
          <w:rFonts w:ascii="Times New Roman" w:hAnsi="Times New Roman" w:cs="Times New Roman"/>
          <w:b/>
          <w:bCs/>
          <w:sz w:val="20"/>
          <w:szCs w:val="20"/>
        </w:rPr>
        <w:t>. 1071 Budapest, Damjanich u. 12. szám alatti székhelyén.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Az árverésen azon jelentkezők vehetnek részt, akik </w:t>
      </w:r>
      <w:r w:rsidR="009C7977">
        <w:rPr>
          <w:rFonts w:ascii="Times New Roman" w:hAnsi="Times New Roman" w:cs="Times New Roman"/>
          <w:b/>
          <w:bCs/>
          <w:sz w:val="20"/>
          <w:szCs w:val="20"/>
        </w:rPr>
        <w:t xml:space="preserve">az árverési hirdetményben foglalt feltételeknek megfelelnek,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 regisztrációt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határidőben elvégezték, a kötelező mellékteleteket hiánytalanul becsatolták és a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regisztráció elfogadásáról szóló, </w:t>
      </w:r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által küldött visszaigazoló dokumentumot az árverés helyszínén bemutatják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0131F">
        <w:rPr>
          <w:rFonts w:ascii="Times New Roman" w:hAnsi="Times New Roman" w:cs="Times New Roman"/>
          <w:sz w:val="20"/>
          <w:szCs w:val="20"/>
        </w:rPr>
        <w:t xml:space="preserve"> </w:t>
      </w:r>
      <w:r w:rsidR="00190555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Az árverésről jegyzőkönyv készül. </w:t>
      </w:r>
      <w:r w:rsidR="00A83A51" w:rsidRPr="00190555">
        <w:rPr>
          <w:rFonts w:ascii="Times New Roman" w:hAnsi="Times New Roman" w:cs="Times New Roman"/>
          <w:b/>
          <w:bCs/>
          <w:sz w:val="20"/>
          <w:szCs w:val="20"/>
        </w:rPr>
        <w:t>Az</w:t>
      </w:r>
      <w:r w:rsidR="00A83A51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árverés során maszk viselése kötelező.</w:t>
      </w:r>
      <w:r w:rsidR="0090131F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41FEAC0" w14:textId="677DA39C" w:rsid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FA8C09" w14:textId="7EF809EA" w:rsidR="0090131F" w:rsidRP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0555">
        <w:rPr>
          <w:rFonts w:ascii="Times New Roman" w:hAnsi="Times New Roman" w:cs="Times New Roman"/>
          <w:b/>
          <w:bCs/>
          <w:sz w:val="20"/>
          <w:szCs w:val="20"/>
        </w:rPr>
        <w:t>Az árverés az ingatlan kikiáltási áráról indul,</w:t>
      </w:r>
      <w:r w:rsidR="00912C0E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a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licitlépcső összege </w:t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.000.000 Ft, azaz </w:t>
      </w:r>
      <w:r w:rsidR="00CE4C2C">
        <w:rPr>
          <w:rFonts w:ascii="Times New Roman" w:hAnsi="Times New Roman" w:cs="Times New Roman"/>
          <w:b/>
          <w:bCs/>
          <w:sz w:val="20"/>
          <w:szCs w:val="20"/>
        </w:rPr>
        <w:t>öt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>millió forint.</w:t>
      </w:r>
      <w:r w:rsidR="00912C0E">
        <w:rPr>
          <w:rFonts w:ascii="Times New Roman" w:hAnsi="Times New Roman" w:cs="Times New Roman"/>
          <w:sz w:val="20"/>
          <w:szCs w:val="20"/>
        </w:rPr>
        <w:t xml:space="preserve"> A licitálónak lehetősége van arra, hogy a licitlépcső összegénél magasabb összegű licitet tegyen</w:t>
      </w:r>
      <w:r w:rsidR="00D12D14">
        <w:rPr>
          <w:rFonts w:ascii="Times New Roman" w:hAnsi="Times New Roman" w:cs="Times New Roman"/>
          <w:sz w:val="20"/>
          <w:szCs w:val="20"/>
        </w:rPr>
        <w:t xml:space="preserve">, azzal a megkötéssel, </w:t>
      </w:r>
      <w:r w:rsidR="00D12D14" w:rsidRPr="00B5340F">
        <w:rPr>
          <w:rFonts w:ascii="Times New Roman" w:hAnsi="Times New Roman" w:cs="Times New Roman"/>
          <w:sz w:val="20"/>
          <w:szCs w:val="20"/>
        </w:rPr>
        <w:t xml:space="preserve">hogy az így megtett licitnek oszthatónak kell lennie </w:t>
      </w:r>
      <w:r w:rsidR="00D12D14">
        <w:rPr>
          <w:rFonts w:ascii="Times New Roman" w:hAnsi="Times New Roman" w:cs="Times New Roman"/>
          <w:sz w:val="20"/>
          <w:szCs w:val="20"/>
        </w:rPr>
        <w:t>1.000.000, azaz egymillió forinttal.</w:t>
      </w:r>
    </w:p>
    <w:p w14:paraId="407A0F4E" w14:textId="77777777" w:rsidR="000737E4" w:rsidRPr="002E4193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A1671A" w14:textId="25CD02C4" w:rsidR="00534E69" w:rsidRPr="00D05FDB" w:rsidRDefault="009A262D" w:rsidP="009A262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Az árverés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i eljárás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nyertese az, aki a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z árverés során a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legmagasabb összegű licitet teszi.</w:t>
      </w:r>
    </w:p>
    <w:p w14:paraId="5A465C7C" w14:textId="77777777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A1089B" w14:textId="2246E271" w:rsidR="00D536B7" w:rsidRPr="009A262D" w:rsidRDefault="009A262D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262D">
        <w:rPr>
          <w:rFonts w:ascii="Times New Roman" w:hAnsi="Times New Roman" w:cs="Times New Roman"/>
          <w:b/>
          <w:bCs/>
          <w:sz w:val="20"/>
          <w:szCs w:val="20"/>
        </w:rPr>
        <w:t>Az árverési eljárás elbírálása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, eredményhirdetés</w:t>
      </w:r>
      <w:r w:rsidRPr="009A262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FC0C427" w14:textId="7131B42E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3D2F9D" w14:textId="4502237E" w:rsidR="00BB4FA0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>. a legmagasabb összegű licitet megte</w:t>
      </w:r>
      <w:r w:rsidR="00190555">
        <w:rPr>
          <w:rFonts w:ascii="Times New Roman" w:hAnsi="Times New Roman" w:cs="Times New Roman"/>
          <w:sz w:val="20"/>
          <w:szCs w:val="20"/>
        </w:rPr>
        <w:t>vő</w:t>
      </w:r>
      <w:r>
        <w:rPr>
          <w:rFonts w:ascii="Times New Roman" w:hAnsi="Times New Roman" w:cs="Times New Roman"/>
          <w:sz w:val="20"/>
          <w:szCs w:val="20"/>
        </w:rPr>
        <w:t xml:space="preserve"> licitálót terjeszti elő Budapest Főváros VII. kerület Erzsébetváros Önkormányzata Képviselő-testülete elé nyertes licitálóként. 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A Képviselő-testület </w:t>
      </w:r>
      <w:r w:rsidR="00BB4FA0">
        <w:rPr>
          <w:rFonts w:ascii="Times New Roman" w:hAnsi="Times New Roman" w:cs="Times New Roman"/>
          <w:sz w:val="20"/>
          <w:szCs w:val="20"/>
        </w:rPr>
        <w:t>az árverési eljárás elbírálás</w:t>
      </w:r>
      <w:r w:rsidR="00190555">
        <w:rPr>
          <w:rFonts w:ascii="Times New Roman" w:hAnsi="Times New Roman" w:cs="Times New Roman"/>
          <w:sz w:val="20"/>
          <w:szCs w:val="20"/>
        </w:rPr>
        <w:t>á</w:t>
      </w:r>
      <w:r w:rsidR="00BB4FA0">
        <w:rPr>
          <w:rFonts w:ascii="Times New Roman" w:hAnsi="Times New Roman" w:cs="Times New Roman"/>
          <w:sz w:val="20"/>
          <w:szCs w:val="20"/>
        </w:rPr>
        <w:t>ról a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számú rendelet 5. § (2) bekezdés alapján jogosult dönteni.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 xml:space="preserve">Az árverési eljárás elbírálása az árverés napját követő 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>. napig történik.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52FB68" w14:textId="12838047" w:rsidR="00703F52" w:rsidRDefault="00703F5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CB4202" w14:textId="43E6E1BF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EVIN Nonprofit </w:t>
      </w:r>
      <w:proofErr w:type="spellStart"/>
      <w:r w:rsidRPr="009C7977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9C797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az</w:t>
      </w:r>
      <w:r w:rsidR="00703F52">
        <w:rPr>
          <w:rFonts w:ascii="Times New Roman" w:hAnsi="Times New Roman" w:cs="Times New Roman"/>
          <w:sz w:val="20"/>
          <w:szCs w:val="20"/>
        </w:rPr>
        <w:t xml:space="preserve"> árverési eljárás</w:t>
      </w:r>
      <w:r>
        <w:rPr>
          <w:rFonts w:ascii="Times New Roman" w:hAnsi="Times New Roman" w:cs="Times New Roman"/>
          <w:sz w:val="20"/>
          <w:szCs w:val="20"/>
        </w:rPr>
        <w:t xml:space="preserve"> Képviselő-testület általi</w:t>
      </w:r>
      <w:r w:rsid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703F52">
        <w:rPr>
          <w:rFonts w:ascii="Times New Roman" w:hAnsi="Times New Roman" w:cs="Times New Roman"/>
          <w:sz w:val="20"/>
          <w:szCs w:val="20"/>
        </w:rPr>
        <w:t>elbírálását követően</w:t>
      </w:r>
      <w:r w:rsidR="00190555">
        <w:rPr>
          <w:rFonts w:ascii="Times New Roman" w:hAnsi="Times New Roman" w:cs="Times New Roman"/>
          <w:sz w:val="20"/>
          <w:szCs w:val="20"/>
        </w:rPr>
        <w:t xml:space="preserve"> -</w:t>
      </w:r>
      <w:r w:rsidR="00703F52" w:rsidRP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az elbírálástól számított 15 naptári napon belül 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>írásban, tértivevényes levélben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tájékoztatja a licitálókat az árverési eljárás eredményéről</w:t>
      </w:r>
      <w:r>
        <w:rPr>
          <w:rFonts w:ascii="Times New Roman" w:hAnsi="Times New Roman" w:cs="Times New Roman"/>
          <w:sz w:val="20"/>
          <w:szCs w:val="20"/>
        </w:rPr>
        <w:t>, egyúttal az eredményt saját honlapján közzéteszi.</w:t>
      </w:r>
    </w:p>
    <w:p w14:paraId="23802A2B" w14:textId="77777777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DCDFCF" w14:textId="0C323ED4" w:rsidR="00703F52" w:rsidRPr="0064409F" w:rsidRDefault="009C7977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Amennyiben a nyertes licitáló az ajánlati kötöttségének ideje alatt ajánlatát visszavonja, vagy ha az adásvételi szerződés megkötése neki felróható, vagy érdekkörében felmerülő más okból hiúsul meg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úgy az 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>Önkormányzat jogosult az árverés soron közvetkező helyezettjével</w:t>
      </w:r>
      <w:r>
        <w:rPr>
          <w:rFonts w:ascii="Times New Roman" w:hAnsi="Times New Roman" w:cs="Times New Roman"/>
          <w:b/>
          <w:bCs/>
          <w:sz w:val="20"/>
          <w:szCs w:val="20"/>
        </w:rPr>
        <w:t>, azaz a második legmagasabb összegű licitet megte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>vő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licitálóval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 xml:space="preserve"> szerződést kötni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34272E3" w14:textId="6BC649F1" w:rsidR="00D536B7" w:rsidRDefault="00D536B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C2DCE2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5913">
        <w:rPr>
          <w:rFonts w:ascii="Times New Roman" w:hAnsi="Times New Roman" w:cs="Times New Roman"/>
          <w:b/>
          <w:bCs/>
          <w:sz w:val="20"/>
          <w:szCs w:val="20"/>
        </w:rPr>
        <w:t>Adásvételi szerződés:</w:t>
      </w:r>
    </w:p>
    <w:p w14:paraId="6FA0915B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1B6AEB" w14:textId="5B824768" w:rsid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b/>
          <w:bCs/>
          <w:sz w:val="20"/>
          <w:szCs w:val="20"/>
        </w:rPr>
        <w:t>Az Önkormányzat az árverés nyertesével, a nyertességéről szóló értesítés kézhezvételének napjától számított 60 naptári napon belül az ingatlan tulajdonjogának átruházására vonatkozó adásvételi szerződést megköti.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5913">
        <w:rPr>
          <w:rFonts w:ascii="Times New Roman" w:hAnsi="Times New Roman" w:cs="Times New Roman"/>
          <w:sz w:val="20"/>
          <w:szCs w:val="20"/>
        </w:rPr>
        <w:t>A</w:t>
      </w:r>
      <w:r w:rsidR="00A61A4C">
        <w:rPr>
          <w:rFonts w:ascii="Times New Roman" w:hAnsi="Times New Roman" w:cs="Times New Roman"/>
          <w:sz w:val="20"/>
          <w:szCs w:val="20"/>
        </w:rPr>
        <w:t xml:space="preserve">z árverés </w:t>
      </w:r>
      <w:r w:rsidRPr="00E75913">
        <w:rPr>
          <w:rFonts w:ascii="Times New Roman" w:hAnsi="Times New Roman" w:cs="Times New Roman"/>
          <w:sz w:val="20"/>
          <w:szCs w:val="20"/>
        </w:rPr>
        <w:t>nyertese a vételárat az Önkormányzattal kötött adásvételi szerződésben meghatározott módon és részletekben, a</w:t>
      </w:r>
      <w:r>
        <w:rPr>
          <w:rFonts w:ascii="Times New Roman" w:hAnsi="Times New Roman" w:cs="Times New Roman"/>
          <w:sz w:val="20"/>
          <w:szCs w:val="20"/>
        </w:rPr>
        <w:t>z adásvételi s</w:t>
      </w:r>
      <w:r w:rsidRPr="00E75913">
        <w:rPr>
          <w:rFonts w:ascii="Times New Roman" w:hAnsi="Times New Roman" w:cs="Times New Roman"/>
          <w:sz w:val="20"/>
          <w:szCs w:val="20"/>
        </w:rPr>
        <w:t xml:space="preserve">zerződés mindkét fél általi aláírását követő, az </w:t>
      </w:r>
      <w:r>
        <w:rPr>
          <w:rFonts w:ascii="Times New Roman" w:hAnsi="Times New Roman" w:cs="Times New Roman"/>
          <w:sz w:val="20"/>
          <w:szCs w:val="20"/>
        </w:rPr>
        <w:t>árverés nyertese</w:t>
      </w:r>
      <w:r w:rsidRPr="00E75913">
        <w:rPr>
          <w:rFonts w:ascii="Times New Roman" w:hAnsi="Times New Roman" w:cs="Times New Roman"/>
          <w:sz w:val="20"/>
          <w:szCs w:val="20"/>
        </w:rPr>
        <w:t xml:space="preserve"> által vállalt teljesítési határidőn belül magyar forintban (HUF) fizeti meg.</w:t>
      </w:r>
    </w:p>
    <w:p w14:paraId="5D9A01C2" w14:textId="78424950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0971B6" w14:textId="0D04C8A7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Törvényi elővásárlási jog: a nemzeti vagyonról szóló 2011. évi CXCVI. törvény 14. § (2) bekezdése és (4) bekezdése alapján a Magyar Államot törvényi elővásárlási jog illeti meg. Az egyes állami tulajdonban lévő vagyontárgyak önkormányzatok tulajdonába adásáról szóló 1991. évi XXXIII. törvény 39. § (2) bekezdés alapján Budapest Főváros Önkormányzatát is elővásárlási jog illeti meg. Az állami vagyonról szóló 2007. évi CVI. törvény 66. § (2) bekezdése szerint a Magyar Államot megillető elővásárlási jog gyakorlására a Magyar Nemzeti Vagyonkezelő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 xml:space="preserve">. jogosult. </w:t>
      </w: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Pr="008159D0">
        <w:rPr>
          <w:rFonts w:ascii="Times New Roman" w:hAnsi="Times New Roman" w:cs="Times New Roman"/>
          <w:sz w:val="20"/>
          <w:szCs w:val="20"/>
        </w:rPr>
        <w:t xml:space="preserve"> vállalja, hogy az adásvételi szerződést, mint teljes körű vételi ajánlatot az adásvételi szerződés minden fél általi aláírását követő 3 munkanapon belül tértivevényes küldeményként az elővásárlásra jogosultak részére megküldi, vagy igazolható módon személyesen kézbesíti, azzal a felhívással, hogy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a Magyar Államot megillető, elővásárlási jogot a szerződés kézhezvételét követő 35 napon belül jogosult gyakorolni.</w:t>
      </w:r>
    </w:p>
    <w:p w14:paraId="0B9AC24C" w14:textId="77777777" w:rsid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35C2F22" w14:textId="0B926E36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vagy Budapest Főváros Önkormányzata az elővásárlási jogát jogszerűen gyakorolja, úgy az adásvételi szerződés Budapest Főváros VII. kerület Erzsébetváros Önkormányzata és a Magyar Állam vagy Budapest Főváros Önkormányzata között jön létre.</w:t>
      </w:r>
    </w:p>
    <w:p w14:paraId="43F80680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A1F59A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A4A6E6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12A200A" w14:textId="77777777" w:rsidR="00CE4C2C" w:rsidRDefault="00CE4C2C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E92C9F0" w14:textId="77777777" w:rsidR="00CE4C2C" w:rsidRDefault="00CE4C2C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88E0ED" w14:textId="481BD3A2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az elővásárlási jog gyakorlására nyitva álló jogvesztő határidőn belül e jogáról írásban kifejezetten lemond (nemleges nyilatkozat), vagy nem nyilatkozik (hallgatás), úgy az adásvételi szerződés az elővásárlásra jogosulttal szemben is hatályossá válik.</w:t>
      </w:r>
    </w:p>
    <w:p w14:paraId="456478BD" w14:textId="77777777" w:rsidR="00190555" w:rsidRDefault="00190555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037A1A" w14:textId="28C9162D" w:rsidR="00E75913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 xml:space="preserve">. vagy Budapest Főváros Önkormányzata az elővásárlási jogát jogszerűen gyakorolja, és a vételi ajánlat szerinti ütemezésben a vételárat megfizeti, úgy Budapest Főváros VII. kerület Erzsébetváros Önkormányzata a nyertes </w:t>
      </w:r>
      <w:r>
        <w:rPr>
          <w:rFonts w:ascii="Times New Roman" w:hAnsi="Times New Roman" w:cs="Times New Roman"/>
          <w:sz w:val="20"/>
          <w:szCs w:val="20"/>
        </w:rPr>
        <w:t xml:space="preserve">licitáló </w:t>
      </w:r>
      <w:r w:rsidRPr="008159D0">
        <w:rPr>
          <w:rFonts w:ascii="Times New Roman" w:hAnsi="Times New Roman" w:cs="Times New Roman"/>
          <w:sz w:val="20"/>
          <w:szCs w:val="20"/>
        </w:rPr>
        <w:t>által megfizetett vételárat köteles 30 napon belül visszafizetni.</w:t>
      </w:r>
    </w:p>
    <w:p w14:paraId="1D4C549A" w14:textId="77777777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5857195" w14:textId="4052353C" w:rsidR="00E75913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Az árverési eljárás é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rvénytelenség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A5BC6" w:rsidRPr="00295240">
        <w:rPr>
          <w:rFonts w:ascii="Times New Roman" w:hAnsi="Times New Roman" w:cs="Times New Roman"/>
          <w:b/>
          <w:bCs/>
          <w:sz w:val="20"/>
          <w:szCs w:val="20"/>
        </w:rPr>
        <w:t>eredménytelenség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73903FA" w14:textId="77777777" w:rsidR="00295240" w:rsidRPr="00295240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5C1A6C" w14:textId="72E1A50A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Érvénytelen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eljárás, ha </w:t>
      </w:r>
      <w:r w:rsidR="00E75913">
        <w:rPr>
          <w:rFonts w:ascii="Times New Roman" w:hAnsi="Times New Roman" w:cs="Times New Roman"/>
          <w:sz w:val="20"/>
          <w:szCs w:val="20"/>
        </w:rPr>
        <w:t>annak során</w:t>
      </w:r>
      <w:r w:rsidRPr="00DB7CAF">
        <w:rPr>
          <w:rFonts w:ascii="Times New Roman" w:hAnsi="Times New Roman" w:cs="Times New Roman"/>
          <w:sz w:val="20"/>
          <w:szCs w:val="20"/>
        </w:rPr>
        <w:t xml:space="preserve"> az összeférhetetlenségi szabályokat megsértették, vagy akkor is, ha valamelyik </w:t>
      </w:r>
      <w:r>
        <w:rPr>
          <w:rFonts w:ascii="Times New Roman" w:hAnsi="Times New Roman" w:cs="Times New Roman"/>
          <w:sz w:val="20"/>
          <w:szCs w:val="20"/>
        </w:rPr>
        <w:t xml:space="preserve">licitáló, </w:t>
      </w:r>
      <w:r w:rsidRPr="00DB7CAF">
        <w:rPr>
          <w:rFonts w:ascii="Times New Roman" w:hAnsi="Times New Roman" w:cs="Times New Roman"/>
          <w:sz w:val="20"/>
          <w:szCs w:val="20"/>
        </w:rPr>
        <w:t xml:space="preserve">vagy az érdekkörében álló más személy az eljárás tisztaságát, illetve a többi </w:t>
      </w:r>
      <w:r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 xml:space="preserve"> érdekeit súlyosan sértő cselekményt követ el</w:t>
      </w:r>
      <w:r>
        <w:rPr>
          <w:rFonts w:ascii="Times New Roman" w:hAnsi="Times New Roman" w:cs="Times New Roman"/>
          <w:sz w:val="20"/>
          <w:szCs w:val="20"/>
        </w:rPr>
        <w:t>.</w:t>
      </w:r>
      <w:r w:rsidR="00E75913">
        <w:rPr>
          <w:rFonts w:ascii="Times New Roman" w:hAnsi="Times New Roman" w:cs="Times New Roman"/>
          <w:sz w:val="20"/>
          <w:szCs w:val="20"/>
        </w:rPr>
        <w:t xml:space="preserve"> </w:t>
      </w:r>
      <w:r w:rsidRPr="00DB7CAF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>eljárás során összeférhetetlenséget kell megállapítani, ha a</w:t>
      </w:r>
      <w:r w:rsidR="00E75913">
        <w:rPr>
          <w:rFonts w:ascii="Times New Roman" w:hAnsi="Times New Roman" w:cs="Times New Roman"/>
          <w:sz w:val="20"/>
          <w:szCs w:val="20"/>
        </w:rPr>
        <w:t xml:space="preserve">z árverési eljárás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elbírálásában olyan természetes személy, szervezet, illetőleg képviselőjük vesz részt, aki maga is </w:t>
      </w:r>
      <w:r w:rsidR="00E75913"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>, vagy</w:t>
      </w:r>
    </w:p>
    <w:p w14:paraId="026E8378" w14:textId="515BA20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 xml:space="preserve">annak közeli hozzátartozója (Ptk. 8:1. § (1) </w:t>
      </w:r>
      <w:proofErr w:type="spellStart"/>
      <w:r w:rsidRPr="00E75913">
        <w:rPr>
          <w:rFonts w:ascii="Times New Roman" w:hAnsi="Times New Roman" w:cs="Times New Roman"/>
          <w:sz w:val="20"/>
          <w:szCs w:val="20"/>
        </w:rPr>
        <w:t>bek</w:t>
      </w:r>
      <w:proofErr w:type="spellEnd"/>
      <w:r w:rsidRPr="00E75913">
        <w:rPr>
          <w:rFonts w:ascii="Times New Roman" w:hAnsi="Times New Roman" w:cs="Times New Roman"/>
          <w:sz w:val="20"/>
          <w:szCs w:val="20"/>
        </w:rPr>
        <w:t>.)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64B64B16" w14:textId="54DDE4C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munkaviszony alapján felettese, vagy alkalmazottja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406B898C" w14:textId="51160640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más szerződéses jogviszony keretében foglalkoztatója, vagy foglalkoztatottja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7888A8AE" w14:textId="672341B5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ha bármely oknál fogva nem várható el tőle az ügy elfogulatlan megítélése</w:t>
      </w:r>
      <w:r w:rsidR="00E75913">
        <w:rPr>
          <w:rFonts w:ascii="Times New Roman" w:hAnsi="Times New Roman" w:cs="Times New Roman"/>
          <w:sz w:val="20"/>
          <w:szCs w:val="20"/>
        </w:rPr>
        <w:t>.</w:t>
      </w:r>
    </w:p>
    <w:p w14:paraId="17EAA5B2" w14:textId="77777777" w:rsidR="00E75913" w:rsidRPr="00DB7CAF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BC1FD6" w14:textId="3A81C7AD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Eredménytelen a</w:t>
      </w:r>
      <w:r w:rsidR="00295240">
        <w:rPr>
          <w:rFonts w:ascii="Times New Roman" w:hAnsi="Times New Roman" w:cs="Times New Roman"/>
          <w:sz w:val="20"/>
          <w:szCs w:val="20"/>
        </w:rPr>
        <w:t>z árverési</w:t>
      </w:r>
      <w:r w:rsidRPr="00DB7CAF">
        <w:rPr>
          <w:rFonts w:ascii="Times New Roman" w:hAnsi="Times New Roman" w:cs="Times New Roman"/>
          <w:sz w:val="20"/>
          <w:szCs w:val="20"/>
        </w:rPr>
        <w:t xml:space="preserve"> eljárás, ha</w:t>
      </w:r>
    </w:p>
    <w:p w14:paraId="5973DBC7" w14:textId="7EBDBA67" w:rsidR="00295240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nem történik érvényes regisztráció a jelentkezésre nyitva álló határidőig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0F197C65" w14:textId="05A9CB9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árverés időpontjában egyetlen licitáló sem jelenik meg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310F8B14" w14:textId="290E0E3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Képviselő-testület</w:t>
      </w:r>
      <w:r>
        <w:rPr>
          <w:rFonts w:ascii="Times New Roman" w:hAnsi="Times New Roman" w:cs="Times New Roman"/>
          <w:sz w:val="20"/>
          <w:szCs w:val="20"/>
        </w:rPr>
        <w:t xml:space="preserve"> az árverési eljárást</w:t>
      </w:r>
      <w:r w:rsidR="00DB7CAF" w:rsidRPr="00295240">
        <w:rPr>
          <w:rFonts w:ascii="Times New Roman" w:hAnsi="Times New Roman" w:cs="Times New Roman"/>
          <w:sz w:val="20"/>
          <w:szCs w:val="20"/>
        </w:rPr>
        <w:t xml:space="preserve"> eredménytelennek nyilvánít</w:t>
      </w:r>
      <w:r>
        <w:rPr>
          <w:rFonts w:ascii="Times New Roman" w:hAnsi="Times New Roman" w:cs="Times New Roman"/>
          <w:sz w:val="20"/>
          <w:szCs w:val="20"/>
        </w:rPr>
        <w:t>ja</w:t>
      </w:r>
      <w:r w:rsidR="00DB7CAF" w:rsidRPr="00295240">
        <w:rPr>
          <w:rFonts w:ascii="Times New Roman" w:hAnsi="Times New Roman" w:cs="Times New Roman"/>
          <w:sz w:val="20"/>
          <w:szCs w:val="20"/>
        </w:rPr>
        <w:t>.</w:t>
      </w:r>
    </w:p>
    <w:p w14:paraId="75BD4517" w14:textId="77777777" w:rsid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4526CD" w14:textId="621D70E0" w:rsidR="00295240" w:rsidRPr="00295240" w:rsidRDefault="00A83A51" w:rsidP="0029524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További információk</w:t>
      </w:r>
      <w:r w:rsidR="00295240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5EE6B79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DFB78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Pr="00295240">
        <w:rPr>
          <w:rFonts w:ascii="Times New Roman" w:hAnsi="Times New Roman" w:cs="Times New Roman"/>
          <w:sz w:val="20"/>
          <w:szCs w:val="20"/>
        </w:rPr>
        <w:t>Zrt</w:t>
      </w:r>
      <w:proofErr w:type="spellEnd"/>
      <w:proofErr w:type="gramStart"/>
      <w:r w:rsidRPr="00295240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295240">
        <w:rPr>
          <w:rFonts w:ascii="Times New Roman" w:hAnsi="Times New Roman" w:cs="Times New Roman"/>
          <w:sz w:val="20"/>
          <w:szCs w:val="20"/>
        </w:rPr>
        <w:t xml:space="preserve"> illetve az Önkormányzat fenntartja magának a jogot, hogy</w:t>
      </w:r>
    </w:p>
    <w:p w14:paraId="1C6E4B61" w14:textId="30AFC219" w:rsidR="00295240" w:rsidRPr="00A83A51" w:rsidRDefault="00295240" w:rsidP="00A83A5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eljárást indokolás nélkül, érvényes licit esetén is eredménytelennek nyilvánítsa és egyik licitálóval se kössön szerződést;</w:t>
      </w:r>
    </w:p>
    <w:p w14:paraId="79EF5FEB" w14:textId="1933A59C" w:rsidR="0067740E" w:rsidRDefault="00A83A51" w:rsidP="0067740E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hirdetményt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lejárta </w:t>
      </w:r>
      <w:r w:rsidR="00295240" w:rsidRPr="00A83A51">
        <w:rPr>
          <w:rFonts w:ascii="Times New Roman" w:hAnsi="Times New Roman" w:cs="Times New Roman"/>
          <w:sz w:val="20"/>
          <w:szCs w:val="20"/>
        </w:rPr>
        <w:t>előtt visszavonja, amelyről a</w:t>
      </w:r>
      <w:r w:rsidRPr="00A83A51">
        <w:rPr>
          <w:rFonts w:ascii="Times New Roman" w:hAnsi="Times New Roman" w:cs="Times New Roman"/>
          <w:sz w:val="20"/>
          <w:szCs w:val="20"/>
        </w:rPr>
        <w:t xml:space="preserve">z árverési hirdetmény </w:t>
      </w:r>
      <w:r w:rsidR="00295240" w:rsidRPr="00A83A51">
        <w:rPr>
          <w:rFonts w:ascii="Times New Roman" w:hAnsi="Times New Roman" w:cs="Times New Roman"/>
          <w:sz w:val="20"/>
          <w:szCs w:val="20"/>
        </w:rPr>
        <w:t>közlésével megegyező helyeken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 </w:t>
      </w:r>
      <w:r w:rsidR="00295240" w:rsidRPr="00A83A51">
        <w:rPr>
          <w:rFonts w:ascii="Times New Roman" w:hAnsi="Times New Roman" w:cs="Times New Roman"/>
          <w:sz w:val="20"/>
          <w:szCs w:val="20"/>
        </w:rPr>
        <w:t>lejárta előtt hirdetményt tesz közzé</w:t>
      </w:r>
      <w:r w:rsidR="0067740E">
        <w:rPr>
          <w:rFonts w:ascii="Times New Roman" w:hAnsi="Times New Roman" w:cs="Times New Roman"/>
          <w:sz w:val="20"/>
          <w:szCs w:val="20"/>
        </w:rPr>
        <w:t>.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6520CB" w14:textId="77777777" w:rsidR="0067740E" w:rsidRPr="0067740E" w:rsidRDefault="0067740E" w:rsidP="0067740E">
      <w:pPr>
        <w:pStyle w:val="Listaszerbekezds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F87D266" w14:textId="6EE159AC" w:rsidR="00A83A51" w:rsidRDefault="0067740E" w:rsidP="0067740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A83A51">
        <w:rPr>
          <w:rFonts w:ascii="Times New Roman" w:hAnsi="Times New Roman" w:cs="Times New Roman"/>
          <w:sz w:val="20"/>
          <w:szCs w:val="20"/>
        </w:rPr>
        <w:t xml:space="preserve">z árverési eljárással kapcsolatban további felvilágosítás kérhető </w:t>
      </w:r>
      <w:r w:rsidR="00A83A51" w:rsidRPr="00A83A51">
        <w:rPr>
          <w:rFonts w:ascii="Times New Roman" w:hAnsi="Times New Roman" w:cs="Times New Roman"/>
          <w:sz w:val="20"/>
          <w:szCs w:val="20"/>
        </w:rPr>
        <w:t>a + 36 30 857 40 88-as telefon</w:t>
      </w:r>
      <w:r w:rsidR="009C4C94">
        <w:rPr>
          <w:rFonts w:ascii="Times New Roman" w:hAnsi="Times New Roman" w:cs="Times New Roman"/>
          <w:sz w:val="20"/>
          <w:szCs w:val="20"/>
        </w:rPr>
        <w:t>számon</w:t>
      </w:r>
      <w:r w:rsidR="00A83A51" w:rsidRPr="00A83A51">
        <w:rPr>
          <w:rFonts w:ascii="Times New Roman" w:hAnsi="Times New Roman" w:cs="Times New Roman"/>
          <w:sz w:val="20"/>
          <w:szCs w:val="20"/>
        </w:rPr>
        <w:t xml:space="preserve">, vagy a </w:t>
      </w:r>
      <w:proofErr w:type="spellStart"/>
      <w:r w:rsidR="00A83A51" w:rsidRPr="00A83A51">
        <w:rPr>
          <w:rFonts w:ascii="Times New Roman" w:hAnsi="Times New Roman" w:cs="Times New Roman"/>
          <w:sz w:val="20"/>
          <w:szCs w:val="20"/>
        </w:rPr>
        <w:t>dr.ratko.jozsef</w:t>
      </w:r>
      <w:proofErr w:type="spellEnd"/>
      <w:r w:rsidR="00A83A51" w:rsidRPr="00A83A51">
        <w:rPr>
          <w:rFonts w:ascii="Times New Roman" w:hAnsi="Times New Roman" w:cs="Times New Roman"/>
          <w:sz w:val="20"/>
          <w:szCs w:val="20"/>
        </w:rPr>
        <w:t>@evin.hu e-mail címen.</w:t>
      </w:r>
    </w:p>
    <w:p w14:paraId="557D1B41" w14:textId="3B8B72F7" w:rsidR="00295240" w:rsidRDefault="00295240" w:rsidP="00F0343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64C36" w14:textId="77777777" w:rsidR="00295240" w:rsidRPr="00FD229B" w:rsidRDefault="00295240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FEB246" w14:textId="4D9A3166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Budapest, 202</w:t>
      </w:r>
      <w:r w:rsidR="00190555">
        <w:rPr>
          <w:rFonts w:ascii="Times New Roman" w:hAnsi="Times New Roman" w:cs="Times New Roman"/>
          <w:sz w:val="20"/>
          <w:szCs w:val="20"/>
        </w:rPr>
        <w:t>2</w:t>
      </w:r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190555">
        <w:rPr>
          <w:rFonts w:ascii="Times New Roman" w:hAnsi="Times New Roman" w:cs="Times New Roman"/>
          <w:sz w:val="20"/>
          <w:szCs w:val="20"/>
        </w:rPr>
        <w:t>január 20.</w:t>
      </w:r>
    </w:p>
    <w:p w14:paraId="3B7F7A9B" w14:textId="77777777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41646A" w14:textId="72B5EFAD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A9031EF" w14:textId="5450516E" w:rsidR="006D0B19" w:rsidRPr="00FD229B" w:rsidRDefault="001E123C" w:rsidP="001B079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 xml:space="preserve">EVIN Erzsébetvárosi Ingatlangazdálkodási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>.</w:t>
      </w:r>
    </w:p>
    <w:sectPr w:rsidR="006D0B19" w:rsidRPr="00FD229B" w:rsidSect="00B62F87">
      <w:headerReference w:type="default" r:id="rId11"/>
      <w:pgSz w:w="11906" w:h="16838"/>
      <w:pgMar w:top="720" w:right="720" w:bottom="720" w:left="7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CC19E" w14:textId="77777777" w:rsidR="00B82011" w:rsidRDefault="00B82011" w:rsidP="002C1734">
      <w:pPr>
        <w:spacing w:after="0" w:line="240" w:lineRule="auto"/>
      </w:pPr>
      <w:r>
        <w:separator/>
      </w:r>
    </w:p>
  </w:endnote>
  <w:endnote w:type="continuationSeparator" w:id="0">
    <w:p w14:paraId="67B94781" w14:textId="77777777" w:rsidR="00B82011" w:rsidRDefault="00B82011" w:rsidP="002C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DC724" w14:textId="77777777" w:rsidR="00B82011" w:rsidRDefault="00B82011" w:rsidP="002C1734">
      <w:pPr>
        <w:spacing w:after="0" w:line="240" w:lineRule="auto"/>
      </w:pPr>
      <w:r>
        <w:separator/>
      </w:r>
    </w:p>
  </w:footnote>
  <w:footnote w:type="continuationSeparator" w:id="0">
    <w:p w14:paraId="03FF213F" w14:textId="77777777" w:rsidR="00B82011" w:rsidRDefault="00B82011" w:rsidP="002C1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57CC7" w14:textId="1EBEDC2D" w:rsidR="002C1734" w:rsidRDefault="00BD01F1">
    <w:pPr>
      <w:pStyle w:val="lfej"/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 wp14:anchorId="547BBAD9" wp14:editId="46AE1094">
          <wp:simplePos x="0" y="0"/>
          <wp:positionH relativeFrom="column">
            <wp:posOffset>-920115</wp:posOffset>
          </wp:positionH>
          <wp:positionV relativeFrom="paragraph">
            <wp:posOffset>-440055</wp:posOffset>
          </wp:positionV>
          <wp:extent cx="7574915" cy="1354455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B0ADA4" w14:textId="77777777" w:rsidR="002C1734" w:rsidRDefault="002C173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52FC"/>
    <w:multiLevelType w:val="hybridMultilevel"/>
    <w:tmpl w:val="5A7A5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B373A"/>
    <w:multiLevelType w:val="hybridMultilevel"/>
    <w:tmpl w:val="C6787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3436A"/>
    <w:multiLevelType w:val="hybridMultilevel"/>
    <w:tmpl w:val="C41A8D88"/>
    <w:lvl w:ilvl="0" w:tplc="32ECE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D23DB"/>
    <w:multiLevelType w:val="hybridMultilevel"/>
    <w:tmpl w:val="6C427D7E"/>
    <w:lvl w:ilvl="0" w:tplc="C67AEB0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1" w:tplc="E77AE938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D3E9900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1E0E0FA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D70ACE4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350EEC62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E98E848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AF9ED0C2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54AA824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6CF36B1B"/>
    <w:multiLevelType w:val="hybridMultilevel"/>
    <w:tmpl w:val="63DA37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F7266"/>
    <w:multiLevelType w:val="hybridMultilevel"/>
    <w:tmpl w:val="176E2808"/>
    <w:lvl w:ilvl="0" w:tplc="D0284A8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11393"/>
    <w:multiLevelType w:val="hybridMultilevel"/>
    <w:tmpl w:val="5F8A8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34"/>
    <w:rsid w:val="000309B3"/>
    <w:rsid w:val="0004499C"/>
    <w:rsid w:val="00047351"/>
    <w:rsid w:val="000737E4"/>
    <w:rsid w:val="000E28E5"/>
    <w:rsid w:val="001524D6"/>
    <w:rsid w:val="00152D51"/>
    <w:rsid w:val="00164BE6"/>
    <w:rsid w:val="00190555"/>
    <w:rsid w:val="001A5670"/>
    <w:rsid w:val="001B079A"/>
    <w:rsid w:val="001C72B2"/>
    <w:rsid w:val="001E123C"/>
    <w:rsid w:val="002014C1"/>
    <w:rsid w:val="00207BD7"/>
    <w:rsid w:val="00224F17"/>
    <w:rsid w:val="002274E7"/>
    <w:rsid w:val="00231DFE"/>
    <w:rsid w:val="00240EC7"/>
    <w:rsid w:val="00255474"/>
    <w:rsid w:val="002569EA"/>
    <w:rsid w:val="00270058"/>
    <w:rsid w:val="00274060"/>
    <w:rsid w:val="0027640F"/>
    <w:rsid w:val="0029257C"/>
    <w:rsid w:val="00295240"/>
    <w:rsid w:val="002A46B6"/>
    <w:rsid w:val="002B4BB3"/>
    <w:rsid w:val="002C1734"/>
    <w:rsid w:val="002D146E"/>
    <w:rsid w:val="002D5BA6"/>
    <w:rsid w:val="002E4193"/>
    <w:rsid w:val="002F6366"/>
    <w:rsid w:val="00333067"/>
    <w:rsid w:val="003569E7"/>
    <w:rsid w:val="003A73F5"/>
    <w:rsid w:val="004047A4"/>
    <w:rsid w:val="00431ED2"/>
    <w:rsid w:val="00476F5E"/>
    <w:rsid w:val="004D4FAC"/>
    <w:rsid w:val="004E5EB0"/>
    <w:rsid w:val="004F7352"/>
    <w:rsid w:val="00503ED6"/>
    <w:rsid w:val="00523DDF"/>
    <w:rsid w:val="00534E69"/>
    <w:rsid w:val="0053556A"/>
    <w:rsid w:val="0055566B"/>
    <w:rsid w:val="00562CBC"/>
    <w:rsid w:val="005A6727"/>
    <w:rsid w:val="005F17B6"/>
    <w:rsid w:val="006006F4"/>
    <w:rsid w:val="00606C55"/>
    <w:rsid w:val="00614441"/>
    <w:rsid w:val="00631FE9"/>
    <w:rsid w:val="00633E51"/>
    <w:rsid w:val="0064409F"/>
    <w:rsid w:val="00652CAA"/>
    <w:rsid w:val="006530A8"/>
    <w:rsid w:val="00675690"/>
    <w:rsid w:val="006772F2"/>
    <w:rsid w:val="0067740E"/>
    <w:rsid w:val="006A1AE3"/>
    <w:rsid w:val="006A61EC"/>
    <w:rsid w:val="006C0211"/>
    <w:rsid w:val="006D0B19"/>
    <w:rsid w:val="006E6930"/>
    <w:rsid w:val="00703F52"/>
    <w:rsid w:val="00727165"/>
    <w:rsid w:val="00757690"/>
    <w:rsid w:val="0076088B"/>
    <w:rsid w:val="00781969"/>
    <w:rsid w:val="007C487B"/>
    <w:rsid w:val="00805199"/>
    <w:rsid w:val="00813212"/>
    <w:rsid w:val="008159D0"/>
    <w:rsid w:val="00833578"/>
    <w:rsid w:val="00870752"/>
    <w:rsid w:val="00870852"/>
    <w:rsid w:val="00876DBD"/>
    <w:rsid w:val="008932F4"/>
    <w:rsid w:val="008A5BC6"/>
    <w:rsid w:val="008B3B4E"/>
    <w:rsid w:val="008C269F"/>
    <w:rsid w:val="008E6503"/>
    <w:rsid w:val="0090131F"/>
    <w:rsid w:val="00910D9F"/>
    <w:rsid w:val="00912C0E"/>
    <w:rsid w:val="00913C6D"/>
    <w:rsid w:val="00923307"/>
    <w:rsid w:val="0093768C"/>
    <w:rsid w:val="00953987"/>
    <w:rsid w:val="00985493"/>
    <w:rsid w:val="009A262D"/>
    <w:rsid w:val="009B3D8A"/>
    <w:rsid w:val="009C16CD"/>
    <w:rsid w:val="009C4C94"/>
    <w:rsid w:val="009C7977"/>
    <w:rsid w:val="009D3F05"/>
    <w:rsid w:val="009E0FED"/>
    <w:rsid w:val="009F15AC"/>
    <w:rsid w:val="00A06B6A"/>
    <w:rsid w:val="00A1328A"/>
    <w:rsid w:val="00A20BFF"/>
    <w:rsid w:val="00A27898"/>
    <w:rsid w:val="00A340C6"/>
    <w:rsid w:val="00A45195"/>
    <w:rsid w:val="00A61A4C"/>
    <w:rsid w:val="00A83A51"/>
    <w:rsid w:val="00AA0FDE"/>
    <w:rsid w:val="00AD66CE"/>
    <w:rsid w:val="00AE5F17"/>
    <w:rsid w:val="00B00A53"/>
    <w:rsid w:val="00B11144"/>
    <w:rsid w:val="00B62F87"/>
    <w:rsid w:val="00B76D78"/>
    <w:rsid w:val="00B82011"/>
    <w:rsid w:val="00B909EA"/>
    <w:rsid w:val="00BB4FA0"/>
    <w:rsid w:val="00BC4554"/>
    <w:rsid w:val="00BD01F1"/>
    <w:rsid w:val="00BD222A"/>
    <w:rsid w:val="00C02CCE"/>
    <w:rsid w:val="00C11007"/>
    <w:rsid w:val="00C224C8"/>
    <w:rsid w:val="00C7125D"/>
    <w:rsid w:val="00C73525"/>
    <w:rsid w:val="00C86455"/>
    <w:rsid w:val="00CC017D"/>
    <w:rsid w:val="00CD114B"/>
    <w:rsid w:val="00CD2B4E"/>
    <w:rsid w:val="00CD43C8"/>
    <w:rsid w:val="00CE4C2C"/>
    <w:rsid w:val="00D05FDB"/>
    <w:rsid w:val="00D12D14"/>
    <w:rsid w:val="00D36614"/>
    <w:rsid w:val="00D36D25"/>
    <w:rsid w:val="00D536B7"/>
    <w:rsid w:val="00D6189B"/>
    <w:rsid w:val="00D66FB2"/>
    <w:rsid w:val="00D72B83"/>
    <w:rsid w:val="00D82E53"/>
    <w:rsid w:val="00DA16B3"/>
    <w:rsid w:val="00DA6FFA"/>
    <w:rsid w:val="00DB7CAF"/>
    <w:rsid w:val="00DD49FC"/>
    <w:rsid w:val="00DD6B8D"/>
    <w:rsid w:val="00E07A6A"/>
    <w:rsid w:val="00E211D1"/>
    <w:rsid w:val="00E22E55"/>
    <w:rsid w:val="00E24700"/>
    <w:rsid w:val="00E31F39"/>
    <w:rsid w:val="00E75913"/>
    <w:rsid w:val="00E81BC7"/>
    <w:rsid w:val="00F009E2"/>
    <w:rsid w:val="00F0343B"/>
    <w:rsid w:val="00F246F1"/>
    <w:rsid w:val="00F2499F"/>
    <w:rsid w:val="00F35484"/>
    <w:rsid w:val="00F515E4"/>
    <w:rsid w:val="00F62978"/>
    <w:rsid w:val="00F72091"/>
    <w:rsid w:val="00F80730"/>
    <w:rsid w:val="00F962C7"/>
    <w:rsid w:val="00FA5F2F"/>
    <w:rsid w:val="00FD15E3"/>
    <w:rsid w:val="00FD229B"/>
    <w:rsid w:val="00FD246B"/>
    <w:rsid w:val="00FE279F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45E75"/>
  <w15:docId w15:val="{856C94F5-C524-4412-87E7-2CF1F934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1734"/>
  </w:style>
  <w:style w:type="paragraph" w:styleId="llb">
    <w:name w:val="footer"/>
    <w:basedOn w:val="Norml"/>
    <w:link w:val="llb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1734"/>
  </w:style>
  <w:style w:type="paragraph" w:styleId="Buborkszveg">
    <w:name w:val="Balloon Text"/>
    <w:basedOn w:val="Norml"/>
    <w:link w:val="BuborkszvegChar"/>
    <w:uiPriority w:val="99"/>
    <w:semiHidden/>
    <w:unhideWhenUsed/>
    <w:rsid w:val="002C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73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uiPriority w:val="99"/>
    <w:rsid w:val="008132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table" w:styleId="Rcsostblzat">
    <w:name w:val="Table Grid"/>
    <w:basedOn w:val="Normltblzat"/>
    <w:uiPriority w:val="59"/>
    <w:rsid w:val="00CD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1"/>
    <w:qFormat/>
    <w:rsid w:val="00240EC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123C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E123C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1"/>
    <w:qFormat/>
    <w:rsid w:val="00FD2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zvegtrzsChar">
    <w:name w:val="Szövegtörzs Char"/>
    <w:basedOn w:val="Bekezdsalapbettpusa"/>
    <w:link w:val="Szvegtrzs"/>
    <w:uiPriority w:val="1"/>
    <w:rsid w:val="00FD22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vere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E35B4-B0EF-4897-B3C5-CC2E22C1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2093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Windows-felhasználó</dc:creator>
  <cp:lastModifiedBy>Göröcs Anita</cp:lastModifiedBy>
  <cp:revision>6</cp:revision>
  <dcterms:created xsi:type="dcterms:W3CDTF">2022-01-04T10:31:00Z</dcterms:created>
  <dcterms:modified xsi:type="dcterms:W3CDTF">2022-01-05T10:22:00Z</dcterms:modified>
</cp:coreProperties>
</file>