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A4" w:rsidRDefault="00BF47A4" w:rsidP="00BF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8"/>
          <w:szCs w:val="28"/>
        </w:rPr>
      </w:pPr>
      <w:r w:rsidRPr="00092488">
        <w:rPr>
          <w:rFonts w:ascii="Times New Roman" w:hAnsi="Times New Roman"/>
          <w:b/>
          <w:bCs/>
          <w:spacing w:val="15"/>
          <w:sz w:val="28"/>
          <w:szCs w:val="28"/>
        </w:rPr>
        <w:t xml:space="preserve">PÁLYÁZATI </w:t>
      </w:r>
      <w:r>
        <w:rPr>
          <w:rFonts w:ascii="Times New Roman" w:hAnsi="Times New Roman"/>
          <w:b/>
          <w:bCs/>
          <w:spacing w:val="15"/>
          <w:sz w:val="28"/>
          <w:szCs w:val="28"/>
        </w:rPr>
        <w:t>FELHÍVÁS</w:t>
      </w:r>
    </w:p>
    <w:p w:rsidR="009F4BFB" w:rsidRPr="00F72810" w:rsidRDefault="009F4BFB" w:rsidP="00BF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187A79" w:rsidRPr="00FF58B9" w:rsidRDefault="001C02F6" w:rsidP="001C0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D60">
        <w:rPr>
          <w:rFonts w:ascii="Times New Roman" w:hAnsi="Times New Roman"/>
          <w:sz w:val="24"/>
          <w:szCs w:val="24"/>
        </w:rPr>
        <w:t xml:space="preserve">Budapest Főváros VII. kerület Erzsébetváros Önkormányzatának </w:t>
      </w:r>
      <w:r w:rsidRPr="00B932EC">
        <w:rPr>
          <w:rFonts w:ascii="Times New Roman" w:hAnsi="Times New Roman"/>
          <w:sz w:val="24"/>
          <w:szCs w:val="24"/>
        </w:rPr>
        <w:t xml:space="preserve">Polgármestere </w:t>
      </w:r>
      <w:r w:rsidRPr="006D4D60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XXVIII. törvény 46.§ (4) bekezdésében foglalt jogköre alapján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FB1">
        <w:rPr>
          <w:rFonts w:ascii="Times New Roman" w:hAnsi="Times New Roman"/>
          <w:sz w:val="24"/>
          <w:szCs w:val="24"/>
        </w:rPr>
        <w:t>a Városüzemeltetési Bizottság</w:t>
      </w:r>
      <w:r w:rsidRPr="00B932EC">
        <w:rPr>
          <w:rFonts w:ascii="Times New Roman" w:hAnsi="Times New Roman"/>
          <w:sz w:val="24"/>
          <w:szCs w:val="24"/>
        </w:rPr>
        <w:t xml:space="preserve"> feladat- és hatáskö</w:t>
      </w:r>
      <w:r w:rsidR="00B932EC">
        <w:rPr>
          <w:rFonts w:ascii="Times New Roman" w:hAnsi="Times New Roman"/>
          <w:sz w:val="24"/>
          <w:szCs w:val="24"/>
        </w:rPr>
        <w:t xml:space="preserve">rében </w:t>
      </w:r>
      <w:r w:rsidR="00B932EC" w:rsidRPr="00FF58B9">
        <w:rPr>
          <w:rFonts w:ascii="Times New Roman" w:hAnsi="Times New Roman"/>
          <w:sz w:val="24"/>
          <w:szCs w:val="24"/>
        </w:rPr>
        <w:t xml:space="preserve">meghozott </w:t>
      </w:r>
      <w:r w:rsidR="00FF58B9" w:rsidRPr="00FF58B9">
        <w:rPr>
          <w:rFonts w:ascii="Times New Roman" w:hAnsi="Times New Roman"/>
          <w:sz w:val="24"/>
          <w:szCs w:val="24"/>
        </w:rPr>
        <w:t>369</w:t>
      </w:r>
      <w:r w:rsidR="00CD416C" w:rsidRPr="00FF58B9">
        <w:rPr>
          <w:rFonts w:ascii="Times New Roman" w:hAnsi="Times New Roman"/>
          <w:sz w:val="24"/>
          <w:szCs w:val="24"/>
        </w:rPr>
        <w:t>/2021. (</w:t>
      </w:r>
      <w:r w:rsidR="00CE05F2" w:rsidRPr="00FF58B9">
        <w:rPr>
          <w:rFonts w:ascii="Times New Roman" w:hAnsi="Times New Roman"/>
          <w:sz w:val="24"/>
          <w:szCs w:val="24"/>
        </w:rPr>
        <w:t>IV. 20.</w:t>
      </w:r>
      <w:r w:rsidR="00CD416C" w:rsidRPr="00FF58B9">
        <w:rPr>
          <w:rFonts w:ascii="Times New Roman" w:hAnsi="Times New Roman"/>
          <w:sz w:val="24"/>
          <w:szCs w:val="24"/>
        </w:rPr>
        <w:t xml:space="preserve">) </w:t>
      </w:r>
      <w:r w:rsidR="00B932EC" w:rsidRPr="00FF58B9">
        <w:rPr>
          <w:rFonts w:ascii="Times New Roman" w:hAnsi="Times New Roman"/>
          <w:sz w:val="24"/>
          <w:szCs w:val="24"/>
        </w:rPr>
        <w:t>döntése</w:t>
      </w:r>
      <w:r w:rsidRPr="00FF58B9">
        <w:rPr>
          <w:rFonts w:ascii="Times New Roman" w:hAnsi="Times New Roman"/>
          <w:sz w:val="24"/>
          <w:szCs w:val="24"/>
        </w:rPr>
        <w:t xml:space="preserve"> </w:t>
      </w:r>
      <w:r w:rsidR="00B932EC" w:rsidRPr="00FF58B9">
        <w:rPr>
          <w:rFonts w:ascii="Times New Roman" w:hAnsi="Times New Roman"/>
          <w:sz w:val="24"/>
          <w:szCs w:val="24"/>
        </w:rPr>
        <w:t xml:space="preserve">alapján </w:t>
      </w:r>
      <w:r w:rsidR="00187A79" w:rsidRPr="00FF58B9">
        <w:rPr>
          <w:rFonts w:ascii="Times New Roman" w:hAnsi="Times New Roman"/>
          <w:sz w:val="24"/>
          <w:szCs w:val="24"/>
        </w:rPr>
        <w:t xml:space="preserve">kiírt </w:t>
      </w:r>
    </w:p>
    <w:p w:rsidR="009F4BFB" w:rsidRDefault="009F4BFB" w:rsidP="00187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9F4BFB" w:rsidRDefault="001C02F6" w:rsidP="00187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spacing w:val="15"/>
          <w:sz w:val="24"/>
          <w:szCs w:val="24"/>
        </w:rPr>
        <w:t>„Tiszta utca, rendes ház 2021</w:t>
      </w:r>
      <w:r w:rsidR="00187A79">
        <w:rPr>
          <w:rFonts w:ascii="Times New Roman" w:hAnsi="Times New Roman"/>
          <w:b/>
          <w:bCs/>
          <w:spacing w:val="15"/>
          <w:sz w:val="24"/>
          <w:szCs w:val="24"/>
        </w:rPr>
        <w:t>.</w:t>
      </w:r>
      <w:r w:rsidR="00B33AC5">
        <w:rPr>
          <w:rFonts w:ascii="Times New Roman" w:hAnsi="Times New Roman"/>
          <w:b/>
          <w:bCs/>
          <w:spacing w:val="15"/>
          <w:sz w:val="24"/>
          <w:szCs w:val="24"/>
        </w:rPr>
        <w:t>”</w:t>
      </w:r>
      <w:r w:rsidR="00187A79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</w:p>
    <w:p w:rsidR="00187A79" w:rsidRDefault="00187A79" w:rsidP="00187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15"/>
          <w:sz w:val="24"/>
          <w:szCs w:val="24"/>
        </w:rPr>
        <w:t>pályázathoz</w:t>
      </w:r>
      <w:proofErr w:type="gramEnd"/>
    </w:p>
    <w:p w:rsidR="00BF47A4" w:rsidRPr="004C72E8" w:rsidRDefault="00BF47A4" w:rsidP="00BF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9F4BFB" w:rsidRDefault="00BF47A4" w:rsidP="00BF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VII. kerület Erzsébetváros Önkormányzata </w:t>
      </w:r>
      <w:r w:rsidR="009F4BFB">
        <w:rPr>
          <w:rFonts w:ascii="Times New Roman" w:hAnsi="Times New Roman"/>
          <w:sz w:val="24"/>
          <w:szCs w:val="24"/>
        </w:rPr>
        <w:t xml:space="preserve">költségvetésében a </w:t>
      </w:r>
      <w:r w:rsidR="00125D41">
        <w:rPr>
          <w:rFonts w:ascii="Times New Roman" w:hAnsi="Times New Roman"/>
          <w:sz w:val="24"/>
          <w:szCs w:val="24"/>
        </w:rPr>
        <w:t xml:space="preserve">jelen </w:t>
      </w:r>
      <w:proofErr w:type="gramStart"/>
      <w:r w:rsidR="00125D41">
        <w:rPr>
          <w:rFonts w:ascii="Times New Roman" w:hAnsi="Times New Roman"/>
          <w:sz w:val="24"/>
          <w:szCs w:val="24"/>
        </w:rPr>
        <w:t xml:space="preserve">felhívás  </w:t>
      </w:r>
      <w:r w:rsidR="00125D41" w:rsidRPr="00565500">
        <w:rPr>
          <w:rFonts w:ascii="Times New Roman" w:hAnsi="Times New Roman"/>
          <w:sz w:val="24"/>
          <w:szCs w:val="24"/>
        </w:rPr>
        <w:t>meghirdetésekor</w:t>
      </w:r>
      <w:proofErr w:type="gramEnd"/>
      <w:r w:rsidR="00125D41" w:rsidRPr="00565500">
        <w:rPr>
          <w:rFonts w:ascii="Times New Roman" w:hAnsi="Times New Roman"/>
          <w:sz w:val="24"/>
          <w:szCs w:val="24"/>
        </w:rPr>
        <w:t xml:space="preserve"> </w:t>
      </w:r>
      <w:r w:rsidR="00727F48" w:rsidRPr="00565500">
        <w:rPr>
          <w:rFonts w:ascii="Times New Roman" w:hAnsi="Times New Roman"/>
          <w:b/>
          <w:sz w:val="24"/>
          <w:szCs w:val="24"/>
        </w:rPr>
        <w:t>11.350.000,</w:t>
      </w:r>
      <w:proofErr w:type="spellStart"/>
      <w:r w:rsidR="00727F48" w:rsidRPr="00565500">
        <w:rPr>
          <w:rFonts w:ascii="Times New Roman" w:hAnsi="Times New Roman"/>
          <w:b/>
          <w:sz w:val="24"/>
          <w:szCs w:val="24"/>
        </w:rPr>
        <w:t>-Ft</w:t>
      </w:r>
      <w:proofErr w:type="spellEnd"/>
      <w:r w:rsidR="009F4BFB" w:rsidRPr="00565500">
        <w:rPr>
          <w:rFonts w:ascii="Times New Roman" w:hAnsi="Times New Roman"/>
          <w:sz w:val="24"/>
          <w:szCs w:val="24"/>
        </w:rPr>
        <w:t xml:space="preserve">, azaz </w:t>
      </w:r>
      <w:r w:rsidR="00D22950">
        <w:rPr>
          <w:rFonts w:ascii="Times New Roman" w:hAnsi="Times New Roman"/>
          <w:sz w:val="24"/>
          <w:szCs w:val="24"/>
        </w:rPr>
        <w:t>tizenegy</w:t>
      </w:r>
      <w:r w:rsidR="009F4BFB">
        <w:rPr>
          <w:rFonts w:ascii="Times New Roman" w:hAnsi="Times New Roman"/>
          <w:sz w:val="24"/>
          <w:szCs w:val="24"/>
        </w:rPr>
        <w:t>millió</w:t>
      </w:r>
      <w:r w:rsidR="00D22950">
        <w:rPr>
          <w:rFonts w:ascii="Times New Roman" w:hAnsi="Times New Roman"/>
          <w:sz w:val="24"/>
          <w:szCs w:val="24"/>
        </w:rPr>
        <w:t>-háromszázötvenezer</w:t>
      </w:r>
      <w:r w:rsidR="009F4BFB">
        <w:rPr>
          <w:rFonts w:ascii="Times New Roman" w:hAnsi="Times New Roman"/>
          <w:sz w:val="24"/>
          <w:szCs w:val="24"/>
        </w:rPr>
        <w:t xml:space="preserve"> forint </w:t>
      </w:r>
      <w:r w:rsidR="009F4BFB" w:rsidRPr="001424D9">
        <w:rPr>
          <w:rFonts w:ascii="Times New Roman" w:hAnsi="Times New Roman"/>
          <w:b/>
          <w:sz w:val="24"/>
          <w:szCs w:val="24"/>
        </w:rPr>
        <w:t xml:space="preserve">díjazási </w:t>
      </w:r>
      <w:proofErr w:type="gramStart"/>
      <w:r w:rsidR="009F4BFB" w:rsidRPr="001424D9">
        <w:rPr>
          <w:rFonts w:ascii="Times New Roman" w:hAnsi="Times New Roman"/>
          <w:b/>
          <w:sz w:val="24"/>
          <w:szCs w:val="24"/>
        </w:rPr>
        <w:t>keret</w:t>
      </w:r>
      <w:proofErr w:type="gramEnd"/>
      <w:r w:rsidR="009F4BFB">
        <w:rPr>
          <w:rFonts w:ascii="Times New Roman" w:hAnsi="Times New Roman"/>
          <w:sz w:val="24"/>
          <w:szCs w:val="24"/>
        </w:rPr>
        <w:t xml:space="preserve"> </w:t>
      </w:r>
      <w:r w:rsidR="009F4BFB" w:rsidRPr="00B0753B">
        <w:rPr>
          <w:rFonts w:ascii="Times New Roman" w:hAnsi="Times New Roman"/>
          <w:sz w:val="24"/>
          <w:szCs w:val="24"/>
        </w:rPr>
        <w:t>ál</w:t>
      </w:r>
      <w:r w:rsidR="009F4BFB">
        <w:rPr>
          <w:rFonts w:ascii="Times New Roman" w:hAnsi="Times New Roman"/>
          <w:sz w:val="24"/>
          <w:szCs w:val="24"/>
        </w:rPr>
        <w:t>l rendelkezésre</w:t>
      </w:r>
      <w:r w:rsidR="000E2C7C">
        <w:rPr>
          <w:rFonts w:ascii="Times New Roman" w:hAnsi="Times New Roman"/>
          <w:sz w:val="24"/>
          <w:szCs w:val="24"/>
        </w:rPr>
        <w:t>, amely</w:t>
      </w:r>
      <w:r w:rsidR="009F4BFB">
        <w:rPr>
          <w:rFonts w:ascii="Times New Roman" w:hAnsi="Times New Roman"/>
          <w:sz w:val="24"/>
          <w:szCs w:val="24"/>
        </w:rPr>
        <w:t xml:space="preserve"> </w:t>
      </w:r>
      <w:r w:rsidR="009F4BFB" w:rsidRPr="00B0753B">
        <w:rPr>
          <w:rFonts w:ascii="Times New Roman" w:hAnsi="Times New Roman"/>
          <w:sz w:val="24"/>
          <w:szCs w:val="24"/>
        </w:rPr>
        <w:t xml:space="preserve">a jelen pályázaton résztvevő </w:t>
      </w:r>
      <w:r w:rsidR="009F4BFB" w:rsidRPr="001424D9">
        <w:rPr>
          <w:rFonts w:ascii="Times New Roman" w:hAnsi="Times New Roman"/>
          <w:b/>
          <w:sz w:val="24"/>
          <w:szCs w:val="24"/>
        </w:rPr>
        <w:t>nyertes pályázók részére</w:t>
      </w:r>
      <w:r w:rsidR="00BA1E5C" w:rsidRPr="001424D9">
        <w:rPr>
          <w:rFonts w:ascii="Times New Roman" w:hAnsi="Times New Roman"/>
          <w:b/>
          <w:sz w:val="24"/>
          <w:szCs w:val="24"/>
        </w:rPr>
        <w:t xml:space="preserve"> </w:t>
      </w:r>
      <w:r w:rsidR="000E2C7C" w:rsidRPr="001424D9">
        <w:rPr>
          <w:rFonts w:ascii="Times New Roman" w:hAnsi="Times New Roman"/>
          <w:b/>
          <w:sz w:val="24"/>
          <w:szCs w:val="24"/>
        </w:rPr>
        <w:t>kerül odaítélésre</w:t>
      </w:r>
      <w:r w:rsidR="000E2C7C">
        <w:rPr>
          <w:rFonts w:ascii="Times New Roman" w:hAnsi="Times New Roman"/>
          <w:sz w:val="24"/>
          <w:szCs w:val="24"/>
        </w:rPr>
        <w:t xml:space="preserve">, </w:t>
      </w:r>
      <w:r w:rsidR="00BA1E5C">
        <w:rPr>
          <w:rFonts w:ascii="Times New Roman" w:hAnsi="Times New Roman"/>
          <w:sz w:val="24"/>
          <w:szCs w:val="24"/>
        </w:rPr>
        <w:t xml:space="preserve">a lenti szempontok alapján történő értékelés során </w:t>
      </w:r>
      <w:r w:rsidR="00BA1E5C" w:rsidRPr="001424D9">
        <w:rPr>
          <w:rFonts w:ascii="Times New Roman" w:hAnsi="Times New Roman"/>
          <w:b/>
          <w:sz w:val="24"/>
          <w:szCs w:val="24"/>
        </w:rPr>
        <w:t>elért eredmény függvényében</w:t>
      </w:r>
      <w:r w:rsidR="00BA1E5C">
        <w:rPr>
          <w:rFonts w:ascii="Times New Roman" w:hAnsi="Times New Roman"/>
          <w:sz w:val="24"/>
          <w:szCs w:val="24"/>
        </w:rPr>
        <w:t xml:space="preserve">. </w:t>
      </w:r>
    </w:p>
    <w:p w:rsidR="009F4BFB" w:rsidRDefault="009F4BFB" w:rsidP="00BF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E5C" w:rsidRPr="000E2C7C" w:rsidRDefault="00634F47" w:rsidP="00BF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4D9">
        <w:rPr>
          <w:rFonts w:ascii="Times New Roman" w:hAnsi="Times New Roman"/>
          <w:b/>
          <w:sz w:val="24"/>
          <w:szCs w:val="24"/>
        </w:rPr>
        <w:t>P</w:t>
      </w:r>
      <w:r w:rsidR="00BA1E5C" w:rsidRPr="001424D9">
        <w:rPr>
          <w:rFonts w:ascii="Times New Roman" w:hAnsi="Times New Roman"/>
          <w:b/>
          <w:sz w:val="24"/>
          <w:szCs w:val="24"/>
        </w:rPr>
        <w:t>á</w:t>
      </w:r>
      <w:r w:rsidRPr="001424D9">
        <w:rPr>
          <w:rFonts w:ascii="Times New Roman" w:hAnsi="Times New Roman"/>
          <w:b/>
          <w:sz w:val="24"/>
          <w:szCs w:val="24"/>
        </w:rPr>
        <w:t>lyázatot</w:t>
      </w:r>
      <w:r w:rsidR="000E2C7C" w:rsidRPr="001424D9">
        <w:rPr>
          <w:rFonts w:ascii="Times New Roman" w:hAnsi="Times New Roman"/>
          <w:b/>
          <w:sz w:val="24"/>
          <w:szCs w:val="24"/>
        </w:rPr>
        <w:t xml:space="preserve"> a VII. kerület közigazgatási területén lévő társasházak és lakásszövetkezetek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65A">
        <w:rPr>
          <w:rFonts w:ascii="Times New Roman" w:hAnsi="Times New Roman"/>
          <w:sz w:val="24"/>
          <w:szCs w:val="24"/>
        </w:rPr>
        <w:t>(a lakásszövetkezetekről szóló 2</w:t>
      </w:r>
      <w:r w:rsidR="004A390F">
        <w:rPr>
          <w:rFonts w:ascii="Times New Roman" w:hAnsi="Times New Roman"/>
          <w:sz w:val="24"/>
          <w:szCs w:val="24"/>
        </w:rPr>
        <w:t xml:space="preserve">004. évi CXV. tv. 2.§ (1) </w:t>
      </w:r>
      <w:proofErr w:type="spellStart"/>
      <w:r w:rsidR="004A390F">
        <w:rPr>
          <w:rFonts w:ascii="Times New Roman" w:hAnsi="Times New Roman"/>
          <w:sz w:val="24"/>
          <w:szCs w:val="24"/>
        </w:rPr>
        <w:t>bek</w:t>
      </w:r>
      <w:proofErr w:type="spellEnd"/>
      <w:r w:rsidR="004A390F">
        <w:rPr>
          <w:rFonts w:ascii="Times New Roman" w:hAnsi="Times New Roman"/>
          <w:sz w:val="24"/>
          <w:szCs w:val="24"/>
        </w:rPr>
        <w:t>.)</w:t>
      </w:r>
      <w:r w:rsidRPr="0089165A">
        <w:rPr>
          <w:rFonts w:ascii="Times New Roman" w:hAnsi="Times New Roman"/>
          <w:sz w:val="24"/>
          <w:szCs w:val="24"/>
        </w:rPr>
        <w:t xml:space="preserve">, </w:t>
      </w:r>
      <w:r w:rsidRPr="001424D9">
        <w:rPr>
          <w:rFonts w:ascii="Times New Roman" w:hAnsi="Times New Roman"/>
          <w:b/>
          <w:sz w:val="24"/>
          <w:szCs w:val="24"/>
        </w:rPr>
        <w:t>nyújthatnak be</w:t>
      </w:r>
      <w:r>
        <w:rPr>
          <w:rFonts w:ascii="Times New Roman" w:hAnsi="Times New Roman"/>
          <w:sz w:val="24"/>
          <w:szCs w:val="24"/>
        </w:rPr>
        <w:t>,</w:t>
      </w:r>
      <w:r w:rsidR="000E2C7C">
        <w:rPr>
          <w:rFonts w:ascii="Times New Roman" w:hAnsi="Times New Roman"/>
          <w:sz w:val="24"/>
          <w:szCs w:val="24"/>
        </w:rPr>
        <w:t xml:space="preserve"> </w:t>
      </w:r>
      <w:r w:rsidRPr="001424D9">
        <w:rPr>
          <w:rFonts w:ascii="Times New Roman" w:hAnsi="Times New Roman"/>
          <w:sz w:val="24"/>
          <w:szCs w:val="24"/>
        </w:rPr>
        <w:t>azonban</w:t>
      </w:r>
      <w:r w:rsidR="000E2C7C" w:rsidRPr="001424D9">
        <w:rPr>
          <w:rFonts w:ascii="Times New Roman" w:hAnsi="Times New Roman"/>
          <w:sz w:val="24"/>
          <w:szCs w:val="24"/>
        </w:rPr>
        <w:t xml:space="preserve"> </w:t>
      </w:r>
      <w:r w:rsidRPr="001424D9">
        <w:rPr>
          <w:rFonts w:ascii="Times New Roman" w:hAnsi="Times New Roman"/>
          <w:b/>
          <w:sz w:val="24"/>
          <w:szCs w:val="24"/>
        </w:rPr>
        <w:t>a pályázatban</w:t>
      </w:r>
      <w:r w:rsidRPr="001424D9">
        <w:rPr>
          <w:rFonts w:ascii="Times New Roman" w:hAnsi="Times New Roman"/>
          <w:sz w:val="24"/>
          <w:szCs w:val="24"/>
        </w:rPr>
        <w:t xml:space="preserve"> </w:t>
      </w:r>
      <w:r w:rsidR="00BA1E5C" w:rsidRPr="001424D9">
        <w:rPr>
          <w:rFonts w:ascii="Times New Roman" w:hAnsi="Times New Roman"/>
          <w:sz w:val="24"/>
          <w:szCs w:val="24"/>
        </w:rPr>
        <w:t xml:space="preserve">összesen </w:t>
      </w:r>
      <w:r w:rsidRPr="001424D9">
        <w:rPr>
          <w:rFonts w:ascii="Times New Roman" w:hAnsi="Times New Roman"/>
          <w:b/>
          <w:sz w:val="24"/>
          <w:szCs w:val="24"/>
        </w:rPr>
        <w:t xml:space="preserve">az első </w:t>
      </w:r>
      <w:r w:rsidR="00BA1E5C" w:rsidRPr="001424D9">
        <w:rPr>
          <w:rFonts w:ascii="Times New Roman" w:hAnsi="Times New Roman"/>
          <w:b/>
          <w:sz w:val="24"/>
          <w:szCs w:val="24"/>
        </w:rPr>
        <w:t xml:space="preserve">50 </w:t>
      </w:r>
      <w:r w:rsidR="00D637DB">
        <w:rPr>
          <w:rFonts w:ascii="Times New Roman" w:hAnsi="Times New Roman"/>
          <w:b/>
          <w:sz w:val="24"/>
          <w:szCs w:val="24"/>
        </w:rPr>
        <w:t xml:space="preserve">érvényes pályázatot benyújtó </w:t>
      </w:r>
      <w:r w:rsidR="00BA1E5C" w:rsidRPr="001424D9">
        <w:rPr>
          <w:rFonts w:ascii="Times New Roman" w:hAnsi="Times New Roman"/>
          <w:b/>
          <w:sz w:val="24"/>
          <w:szCs w:val="24"/>
        </w:rPr>
        <w:t>jelentkező vehet részt</w:t>
      </w:r>
      <w:r>
        <w:rPr>
          <w:rFonts w:ascii="Times New Roman" w:hAnsi="Times New Roman"/>
          <w:sz w:val="24"/>
          <w:szCs w:val="24"/>
        </w:rPr>
        <w:t xml:space="preserve">, az első 50 </w:t>
      </w:r>
      <w:r w:rsidR="001424D9">
        <w:rPr>
          <w:rFonts w:ascii="Times New Roman" w:hAnsi="Times New Roman"/>
          <w:sz w:val="24"/>
          <w:szCs w:val="24"/>
        </w:rPr>
        <w:t xml:space="preserve">érvényes pályázatot benyújtó </w:t>
      </w:r>
      <w:r>
        <w:rPr>
          <w:rFonts w:ascii="Times New Roman" w:hAnsi="Times New Roman"/>
          <w:sz w:val="24"/>
          <w:szCs w:val="24"/>
        </w:rPr>
        <w:t xml:space="preserve">jelentkező kerül értékelésre a pályázat </w:t>
      </w:r>
      <w:r w:rsidR="00CD5588">
        <w:rPr>
          <w:rFonts w:ascii="Times New Roman" w:hAnsi="Times New Roman"/>
          <w:sz w:val="24"/>
          <w:szCs w:val="24"/>
        </w:rPr>
        <w:t xml:space="preserve">együttműködési </w:t>
      </w:r>
      <w:r>
        <w:rPr>
          <w:rFonts w:ascii="Times New Roman" w:hAnsi="Times New Roman"/>
          <w:sz w:val="24"/>
          <w:szCs w:val="24"/>
        </w:rPr>
        <w:t>időtartama alatt</w:t>
      </w:r>
      <w:r w:rsidR="00BA1E5C">
        <w:rPr>
          <w:rFonts w:ascii="Times New Roman" w:hAnsi="Times New Roman"/>
          <w:sz w:val="24"/>
          <w:szCs w:val="24"/>
        </w:rPr>
        <w:t>. A pályáz</w:t>
      </w:r>
      <w:r w:rsidR="00D637DB">
        <w:rPr>
          <w:rFonts w:ascii="Times New Roman" w:hAnsi="Times New Roman"/>
          <w:sz w:val="24"/>
          <w:szCs w:val="24"/>
        </w:rPr>
        <w:t>a</w:t>
      </w:r>
      <w:r w:rsidR="00BA1E5C">
        <w:rPr>
          <w:rFonts w:ascii="Times New Roman" w:hAnsi="Times New Roman"/>
          <w:sz w:val="24"/>
          <w:szCs w:val="24"/>
        </w:rPr>
        <w:t xml:space="preserve">tok befogadása </w:t>
      </w:r>
      <w:r w:rsidR="004F364E">
        <w:rPr>
          <w:rFonts w:ascii="Times New Roman" w:hAnsi="Times New Roman"/>
          <w:sz w:val="24"/>
          <w:szCs w:val="24"/>
        </w:rPr>
        <w:t xml:space="preserve">és érvényességének vizsgálata </w:t>
      </w:r>
      <w:r w:rsidR="00BA1E5C">
        <w:rPr>
          <w:rFonts w:ascii="Times New Roman" w:hAnsi="Times New Roman"/>
          <w:sz w:val="24"/>
          <w:szCs w:val="24"/>
        </w:rPr>
        <w:t>jelentkezési sorrendben történik</w:t>
      </w:r>
      <w:r w:rsidR="00684B70">
        <w:rPr>
          <w:rFonts w:ascii="Times New Roman" w:hAnsi="Times New Roman"/>
          <w:sz w:val="24"/>
          <w:szCs w:val="24"/>
        </w:rPr>
        <w:t>. Nem nyújthat be pályázatot olyan társasház vagy lakásfenntartó szövetkezet, amely az arra rögzített határidőig nem számolt el bármilyen korábbi önkormányzati pályá</w:t>
      </w:r>
      <w:r w:rsidR="001424D9">
        <w:rPr>
          <w:rFonts w:ascii="Times New Roman" w:hAnsi="Times New Roman"/>
          <w:sz w:val="24"/>
          <w:szCs w:val="24"/>
        </w:rPr>
        <w:t xml:space="preserve">zati támogatással. </w:t>
      </w:r>
      <w:r w:rsidR="00684B70">
        <w:rPr>
          <w:rFonts w:ascii="Times New Roman" w:hAnsi="Times New Roman"/>
          <w:sz w:val="24"/>
          <w:szCs w:val="24"/>
        </w:rPr>
        <w:t xml:space="preserve"> </w:t>
      </w:r>
    </w:p>
    <w:p w:rsidR="00BA1E5C" w:rsidRDefault="00BA1E5C" w:rsidP="00BF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327" w:rsidRDefault="00062327" w:rsidP="00BF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eljárás lebonyolítója: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 Főváros VII. kerület Erzsébetvárosi</w:t>
      </w:r>
    </w:p>
    <w:p w:rsidR="00D637DB" w:rsidRDefault="00062327" w:rsidP="0006232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Polgármesteri Hivatal Város</w:t>
      </w:r>
      <w:r w:rsidR="0041436A">
        <w:rPr>
          <w:rFonts w:ascii="Times New Roman" w:hAnsi="Times New Roman"/>
          <w:sz w:val="24"/>
          <w:szCs w:val="24"/>
        </w:rPr>
        <w:t xml:space="preserve">üzemeltetési </w:t>
      </w:r>
      <w:r>
        <w:rPr>
          <w:rFonts w:ascii="Times New Roman" w:hAnsi="Times New Roman"/>
          <w:sz w:val="24"/>
          <w:szCs w:val="24"/>
        </w:rPr>
        <w:t>Irodája</w:t>
      </w:r>
    </w:p>
    <w:p w:rsidR="001C51E0" w:rsidRDefault="001C51E0" w:rsidP="001C5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helyszíni ellenőrzést végzi: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Erzsébetváros Kft</w:t>
      </w:r>
      <w:r w:rsidR="00AC1CD7">
        <w:rPr>
          <w:rStyle w:val="Lbjegyzet-hivatkozs"/>
          <w:rFonts w:ascii="Times New Roman" w:hAnsi="Times New Roman"/>
          <w:sz w:val="24"/>
          <w:szCs w:val="24"/>
        </w:rPr>
        <w:footnoteReference w:id="1"/>
      </w:r>
    </w:p>
    <w:p w:rsidR="00351EB0" w:rsidRDefault="00D637DB" w:rsidP="0049681A">
      <w:pPr>
        <w:spacing w:after="0"/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B52493">
        <w:rPr>
          <w:rFonts w:ascii="Times New Roman" w:hAnsi="Times New Roman"/>
          <w:b/>
          <w:sz w:val="24"/>
          <w:szCs w:val="24"/>
        </w:rPr>
        <w:t>A benyújtás határideje:</w:t>
      </w:r>
      <w:r w:rsidR="00351EB0">
        <w:rPr>
          <w:rFonts w:ascii="Times New Roman" w:hAnsi="Times New Roman"/>
          <w:sz w:val="24"/>
          <w:szCs w:val="24"/>
        </w:rPr>
        <w:tab/>
      </w:r>
      <w:r w:rsidR="00351EB0">
        <w:rPr>
          <w:rFonts w:ascii="Times New Roman" w:hAnsi="Times New Roman"/>
          <w:sz w:val="24"/>
          <w:szCs w:val="24"/>
        </w:rPr>
        <w:tab/>
      </w:r>
      <w:r w:rsidR="00AD1FB3">
        <w:rPr>
          <w:rFonts w:ascii="Times New Roman" w:hAnsi="Times New Roman"/>
          <w:sz w:val="24"/>
          <w:szCs w:val="24"/>
        </w:rPr>
        <w:t>2021. június 15.</w:t>
      </w:r>
      <w:r w:rsidR="008E41BE">
        <w:rPr>
          <w:rFonts w:ascii="Times New Roman" w:hAnsi="Times New Roman"/>
          <w:sz w:val="24"/>
          <w:szCs w:val="24"/>
        </w:rPr>
        <w:t xml:space="preserve"> napja, </w:t>
      </w:r>
      <w:r w:rsidR="00B51B68" w:rsidRPr="00B52493">
        <w:rPr>
          <w:rFonts w:ascii="Times New Roman" w:hAnsi="Times New Roman"/>
          <w:sz w:val="24"/>
          <w:szCs w:val="24"/>
        </w:rPr>
        <w:t>a határidőn túl</w:t>
      </w:r>
    </w:p>
    <w:p w:rsidR="00D637DB" w:rsidRPr="00B52493" w:rsidRDefault="00351EB0" w:rsidP="00351EB0">
      <w:pPr>
        <w:spacing w:after="0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B51B68" w:rsidRPr="00B524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51B68" w:rsidRPr="00B52493">
        <w:rPr>
          <w:rFonts w:ascii="Times New Roman" w:hAnsi="Times New Roman"/>
          <w:sz w:val="24"/>
          <w:szCs w:val="24"/>
        </w:rPr>
        <w:t>benyújtott</w:t>
      </w:r>
      <w:proofErr w:type="gramEnd"/>
      <w:r w:rsidR="00B51B68" w:rsidRPr="00B52493">
        <w:rPr>
          <w:rFonts w:ascii="Times New Roman" w:hAnsi="Times New Roman"/>
          <w:sz w:val="24"/>
          <w:szCs w:val="24"/>
        </w:rPr>
        <w:t xml:space="preserve"> pályázat érvénytelen. </w:t>
      </w:r>
    </w:p>
    <w:p w:rsidR="00D637DB" w:rsidRPr="00B52493" w:rsidRDefault="00D637DB" w:rsidP="00D637DB">
      <w:pPr>
        <w:spacing w:after="0"/>
        <w:rPr>
          <w:rFonts w:ascii="Times New Roman" w:hAnsi="Times New Roman"/>
          <w:sz w:val="24"/>
          <w:szCs w:val="24"/>
        </w:rPr>
      </w:pPr>
      <w:r w:rsidRPr="00B52493">
        <w:rPr>
          <w:rFonts w:ascii="Times New Roman" w:hAnsi="Times New Roman"/>
          <w:b/>
          <w:sz w:val="24"/>
          <w:szCs w:val="24"/>
        </w:rPr>
        <w:t>Az együttműködés időszaka:</w:t>
      </w:r>
      <w:r w:rsidR="00AD1FB3">
        <w:rPr>
          <w:rFonts w:ascii="Times New Roman" w:hAnsi="Times New Roman"/>
          <w:sz w:val="24"/>
          <w:szCs w:val="24"/>
        </w:rPr>
        <w:t xml:space="preserve"> </w:t>
      </w:r>
      <w:r w:rsidR="00AD1FB3">
        <w:rPr>
          <w:rFonts w:ascii="Times New Roman" w:hAnsi="Times New Roman"/>
          <w:sz w:val="24"/>
          <w:szCs w:val="24"/>
        </w:rPr>
        <w:tab/>
      </w:r>
      <w:r w:rsidR="00AD1FB3">
        <w:rPr>
          <w:rFonts w:ascii="Times New Roman" w:hAnsi="Times New Roman"/>
          <w:sz w:val="24"/>
          <w:szCs w:val="24"/>
        </w:rPr>
        <w:tab/>
        <w:t>2021</w:t>
      </w:r>
      <w:r w:rsidRPr="00B52493">
        <w:rPr>
          <w:rFonts w:ascii="Times New Roman" w:hAnsi="Times New Roman"/>
          <w:sz w:val="24"/>
          <w:szCs w:val="24"/>
        </w:rPr>
        <w:t xml:space="preserve">. </w:t>
      </w:r>
      <w:r w:rsidR="00AD1FB3">
        <w:rPr>
          <w:rFonts w:ascii="Times New Roman" w:hAnsi="Times New Roman"/>
          <w:sz w:val="24"/>
          <w:szCs w:val="24"/>
        </w:rPr>
        <w:t>július</w:t>
      </w:r>
      <w:r w:rsidR="00351EB0">
        <w:rPr>
          <w:rFonts w:ascii="Times New Roman" w:hAnsi="Times New Roman"/>
          <w:sz w:val="24"/>
          <w:szCs w:val="24"/>
        </w:rPr>
        <w:t xml:space="preserve"> 01</w:t>
      </w:r>
      <w:r w:rsidR="00F210B9" w:rsidRPr="00B52493">
        <w:rPr>
          <w:rFonts w:ascii="Times New Roman" w:hAnsi="Times New Roman"/>
          <w:sz w:val="24"/>
          <w:szCs w:val="24"/>
        </w:rPr>
        <w:t>.</w:t>
      </w:r>
      <w:r w:rsidR="001C5B0E">
        <w:rPr>
          <w:rFonts w:ascii="Times New Roman" w:hAnsi="Times New Roman"/>
          <w:sz w:val="24"/>
          <w:szCs w:val="24"/>
        </w:rPr>
        <w:t xml:space="preserve"> </w:t>
      </w:r>
      <w:r w:rsidR="00AD1FB3">
        <w:rPr>
          <w:rFonts w:ascii="Times New Roman" w:hAnsi="Times New Roman"/>
          <w:sz w:val="24"/>
          <w:szCs w:val="24"/>
        </w:rPr>
        <w:t xml:space="preserve"> – 2021</w:t>
      </w:r>
      <w:r w:rsidRPr="00B52493">
        <w:rPr>
          <w:rFonts w:ascii="Times New Roman" w:hAnsi="Times New Roman"/>
          <w:sz w:val="24"/>
          <w:szCs w:val="24"/>
        </w:rPr>
        <w:t>. december 31.</w:t>
      </w:r>
    </w:p>
    <w:p w:rsidR="00D637DB" w:rsidRPr="00B52493" w:rsidRDefault="00D637DB" w:rsidP="00D637DB">
      <w:pPr>
        <w:spacing w:after="0"/>
        <w:rPr>
          <w:rFonts w:ascii="Times New Roman" w:hAnsi="Times New Roman"/>
          <w:sz w:val="24"/>
          <w:szCs w:val="24"/>
        </w:rPr>
      </w:pPr>
      <w:r w:rsidRPr="00B52493">
        <w:rPr>
          <w:rFonts w:ascii="Times New Roman" w:hAnsi="Times New Roman"/>
          <w:b/>
          <w:sz w:val="24"/>
          <w:szCs w:val="24"/>
        </w:rPr>
        <w:t>Eredményhirdetés, díjak átadása:</w:t>
      </w:r>
      <w:r w:rsidR="00AD1FB3">
        <w:rPr>
          <w:rFonts w:ascii="Times New Roman" w:hAnsi="Times New Roman"/>
          <w:sz w:val="24"/>
          <w:szCs w:val="24"/>
        </w:rPr>
        <w:tab/>
      </w:r>
      <w:r w:rsidR="00AD1FB3">
        <w:rPr>
          <w:rFonts w:ascii="Times New Roman" w:hAnsi="Times New Roman"/>
          <w:sz w:val="24"/>
          <w:szCs w:val="24"/>
        </w:rPr>
        <w:tab/>
        <w:t>2022</w:t>
      </w:r>
      <w:r w:rsidRPr="00B52493">
        <w:rPr>
          <w:rFonts w:ascii="Times New Roman" w:hAnsi="Times New Roman"/>
          <w:sz w:val="24"/>
          <w:szCs w:val="24"/>
        </w:rPr>
        <w:t>. március</w:t>
      </w:r>
      <w:r w:rsidR="00CD5588">
        <w:rPr>
          <w:rFonts w:ascii="Times New Roman" w:hAnsi="Times New Roman"/>
          <w:sz w:val="24"/>
          <w:szCs w:val="24"/>
        </w:rPr>
        <w:t xml:space="preserve"> </w:t>
      </w:r>
      <w:r w:rsidR="00F202CE">
        <w:rPr>
          <w:rFonts w:ascii="Times New Roman" w:hAnsi="Times New Roman"/>
          <w:sz w:val="24"/>
          <w:szCs w:val="24"/>
        </w:rPr>
        <w:t>31. napjáig.</w:t>
      </w:r>
    </w:p>
    <w:p w:rsidR="00D637DB" w:rsidRPr="0000158C" w:rsidRDefault="00D637DB" w:rsidP="00D637DB">
      <w:pPr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00158C">
        <w:rPr>
          <w:rFonts w:ascii="Times New Roman" w:hAnsi="Times New Roman"/>
          <w:b/>
          <w:sz w:val="24"/>
          <w:szCs w:val="24"/>
          <w:u w:val="single"/>
        </w:rPr>
        <w:t>1. A pályázat benyújtásának módja és helye:</w:t>
      </w:r>
    </w:p>
    <w:p w:rsidR="00D637DB" w:rsidRPr="0000158C" w:rsidRDefault="00070D8D" w:rsidP="00D637DB">
      <w:pPr>
        <w:pStyle w:val="Szvegtrzs"/>
        <w:numPr>
          <w:ilvl w:val="0"/>
          <w:numId w:val="4"/>
        </w:numPr>
        <w:tabs>
          <w:tab w:val="left" w:pos="426"/>
        </w:tabs>
        <w:spacing w:line="276" w:lineRule="auto"/>
        <w:ind w:left="426"/>
        <w:rPr>
          <w:rFonts w:cs="Times New Roman"/>
          <w:b/>
          <w:bCs/>
          <w:szCs w:val="22"/>
        </w:rPr>
      </w:pPr>
      <w:r w:rsidRPr="0000158C">
        <w:rPr>
          <w:rFonts w:eastAsia="Times New Roman" w:cs="Times New Roman"/>
          <w:b/>
          <w:szCs w:val="22"/>
        </w:rPr>
        <w:t>elektronikusan</w:t>
      </w:r>
      <w:r w:rsidR="00D637DB" w:rsidRPr="0000158C">
        <w:rPr>
          <w:rFonts w:eastAsia="Times New Roman" w:cs="Times New Roman"/>
          <w:b/>
          <w:szCs w:val="22"/>
        </w:rPr>
        <w:t>:</w:t>
      </w:r>
      <w:r w:rsidR="00D637DB" w:rsidRPr="0000158C">
        <w:rPr>
          <w:rFonts w:cs="Times New Roman"/>
          <w:szCs w:val="22"/>
        </w:rPr>
        <w:t xml:space="preserve"> </w:t>
      </w:r>
    </w:p>
    <w:p w:rsidR="004F64C7" w:rsidRPr="0000158C" w:rsidRDefault="00070D8D" w:rsidP="00EB5929">
      <w:pPr>
        <w:pStyle w:val="Szvegtrzs"/>
        <w:tabs>
          <w:tab w:val="left" w:pos="426"/>
        </w:tabs>
        <w:spacing w:line="276" w:lineRule="auto"/>
        <w:ind w:left="426"/>
        <w:rPr>
          <w:rFonts w:cs="Times New Roman"/>
          <w:bCs/>
          <w:szCs w:val="22"/>
        </w:rPr>
      </w:pPr>
      <w:proofErr w:type="gramStart"/>
      <w:r w:rsidRPr="0000158C">
        <w:rPr>
          <w:rFonts w:cs="Times New Roman"/>
          <w:bCs/>
          <w:i/>
          <w:szCs w:val="22"/>
        </w:rPr>
        <w:t>a</w:t>
      </w:r>
      <w:proofErr w:type="gramEnd"/>
      <w:r w:rsidRPr="0000158C">
        <w:rPr>
          <w:rFonts w:cs="Times New Roman"/>
          <w:bCs/>
          <w:i/>
          <w:szCs w:val="22"/>
        </w:rPr>
        <w:t xml:space="preserve"> </w:t>
      </w:r>
      <w:hyperlink r:id="rId8" w:history="1">
        <w:r w:rsidRPr="0000158C">
          <w:rPr>
            <w:rStyle w:val="Hiperhivatkozs"/>
            <w:bCs/>
            <w:i/>
            <w:color w:val="auto"/>
            <w:szCs w:val="22"/>
          </w:rPr>
          <w:t>https://epapir.gov.hu</w:t>
        </w:r>
      </w:hyperlink>
      <w:r w:rsidRPr="0000158C">
        <w:rPr>
          <w:rFonts w:cs="Times New Roman"/>
          <w:bCs/>
          <w:i/>
          <w:szCs w:val="22"/>
        </w:rPr>
        <w:t xml:space="preserve"> (hivatali</w:t>
      </w:r>
      <w:r w:rsidR="00D637DB" w:rsidRPr="0000158C">
        <w:rPr>
          <w:rFonts w:cs="Times New Roman"/>
          <w:bCs/>
          <w:i/>
          <w:szCs w:val="22"/>
        </w:rPr>
        <w:t xml:space="preserve"> </w:t>
      </w:r>
      <w:r w:rsidRPr="0000158C">
        <w:rPr>
          <w:rFonts w:cs="Times New Roman"/>
          <w:bCs/>
          <w:i/>
          <w:szCs w:val="22"/>
        </w:rPr>
        <w:t>elérhetőség rövid név: BPVIIPH,</w:t>
      </w:r>
      <w:r w:rsidR="00D637DB" w:rsidRPr="0000158C">
        <w:rPr>
          <w:rFonts w:cs="Times New Roman"/>
          <w:bCs/>
          <w:i/>
          <w:szCs w:val="22"/>
        </w:rPr>
        <w:t xml:space="preserve"> KRID kód:</w:t>
      </w:r>
      <w:r w:rsidR="00D637DB" w:rsidRPr="0000158C">
        <w:rPr>
          <w:rFonts w:cs="Times New Roman"/>
          <w:bCs/>
          <w:szCs w:val="22"/>
        </w:rPr>
        <w:t>500127390</w:t>
      </w:r>
      <w:r w:rsidRPr="0000158C">
        <w:rPr>
          <w:rFonts w:cs="Times New Roman"/>
          <w:bCs/>
          <w:szCs w:val="22"/>
        </w:rPr>
        <w:t>)</w:t>
      </w:r>
      <w:r w:rsidR="003272F7" w:rsidRPr="0000158C">
        <w:rPr>
          <w:rFonts w:cs="Times New Roman"/>
          <w:bCs/>
          <w:szCs w:val="22"/>
        </w:rPr>
        <w:t xml:space="preserve"> </w:t>
      </w:r>
    </w:p>
    <w:p w:rsidR="00070D8D" w:rsidRPr="0000158C" w:rsidRDefault="00070D8D" w:rsidP="00661790">
      <w:pPr>
        <w:pStyle w:val="Szvegtrzs"/>
        <w:tabs>
          <w:tab w:val="left" w:pos="426"/>
        </w:tabs>
        <w:ind w:left="425"/>
        <w:rPr>
          <w:rFonts w:cs="Times New Roman"/>
          <w:bCs/>
          <w:szCs w:val="22"/>
        </w:rPr>
      </w:pPr>
      <w:r w:rsidRPr="0000158C">
        <w:rPr>
          <w:rFonts w:cs="Times New Roman"/>
          <w:bCs/>
          <w:szCs w:val="22"/>
        </w:rPr>
        <w:t>A levélhez kérjük csatolni a pályázat benyújtásához szükséges dokumentumokat</w:t>
      </w:r>
      <w:r w:rsidR="00CC42CA" w:rsidRPr="0000158C">
        <w:rPr>
          <w:rFonts w:cs="Times New Roman"/>
          <w:bCs/>
          <w:szCs w:val="22"/>
        </w:rPr>
        <w:t xml:space="preserve"> -</w:t>
      </w:r>
      <w:r w:rsidR="0000158C">
        <w:rPr>
          <w:rFonts w:cs="Times New Roman"/>
          <w:bCs/>
          <w:szCs w:val="22"/>
        </w:rPr>
        <w:t xml:space="preserve"> </w:t>
      </w:r>
      <w:r w:rsidR="00CC42CA" w:rsidRPr="0000158C">
        <w:rPr>
          <w:rFonts w:cs="Times New Roman"/>
          <w:bCs/>
          <w:szCs w:val="22"/>
        </w:rPr>
        <w:t xml:space="preserve">lehetőleg </w:t>
      </w:r>
      <w:proofErr w:type="spellStart"/>
      <w:r w:rsidR="00CC42CA" w:rsidRPr="0000158C">
        <w:rPr>
          <w:rFonts w:cs="Times New Roman"/>
          <w:bCs/>
          <w:szCs w:val="22"/>
        </w:rPr>
        <w:t>pdf</w:t>
      </w:r>
      <w:proofErr w:type="spellEnd"/>
      <w:r w:rsidR="0000158C">
        <w:rPr>
          <w:rFonts w:cs="Times New Roman"/>
          <w:bCs/>
          <w:szCs w:val="22"/>
        </w:rPr>
        <w:t xml:space="preserve"> </w:t>
      </w:r>
      <w:r w:rsidR="00CC42CA" w:rsidRPr="0000158C">
        <w:rPr>
          <w:rFonts w:cs="Times New Roman"/>
          <w:bCs/>
          <w:szCs w:val="22"/>
        </w:rPr>
        <w:t>- formátumban</w:t>
      </w:r>
      <w:r w:rsidRPr="0000158C">
        <w:rPr>
          <w:rFonts w:cs="Times New Roman"/>
          <w:bCs/>
          <w:szCs w:val="22"/>
        </w:rPr>
        <w:t>, amelyet az Azonosításra Visszavezetett Dokumentumhitelesítés (AVDH) szolgáltatással hitelesíteni szíveskedjen.</w:t>
      </w:r>
    </w:p>
    <w:p w:rsidR="00AD1FB3" w:rsidRPr="0000158C" w:rsidRDefault="005A73F3" w:rsidP="00661790">
      <w:pPr>
        <w:pStyle w:val="Szvegtrzs"/>
        <w:tabs>
          <w:tab w:val="left" w:pos="426"/>
        </w:tabs>
        <w:ind w:left="425"/>
        <w:rPr>
          <w:rFonts w:cs="Times New Roman"/>
          <w:bCs/>
          <w:szCs w:val="22"/>
        </w:rPr>
      </w:pPr>
      <w:r w:rsidRPr="0000158C">
        <w:rPr>
          <w:rFonts w:cs="Times New Roman"/>
          <w:bCs/>
          <w:szCs w:val="22"/>
        </w:rPr>
        <w:t>Elektronikus úton, azaz ügyfélkapun, cégkapun keresztül történő feladás esetén az elküldés időpontja számít a benyújtás időpontjának.</w:t>
      </w:r>
      <w:r w:rsidR="00F41CB3" w:rsidRPr="0000158C">
        <w:rPr>
          <w:rFonts w:cs="Times New Roman"/>
          <w:bCs/>
          <w:szCs w:val="22"/>
        </w:rPr>
        <w:t xml:space="preserve"> </w:t>
      </w:r>
    </w:p>
    <w:p w:rsidR="00AD1FB3" w:rsidRPr="005A3490" w:rsidRDefault="00AD1FB3" w:rsidP="00AD1FB3">
      <w:pPr>
        <w:pStyle w:val="Szvegtrzs"/>
        <w:numPr>
          <w:ilvl w:val="0"/>
          <w:numId w:val="5"/>
        </w:numPr>
        <w:tabs>
          <w:tab w:val="left" w:pos="426"/>
        </w:tabs>
        <w:ind w:left="426"/>
        <w:rPr>
          <w:rFonts w:cs="Times New Roman"/>
          <w:b/>
          <w:bCs/>
          <w:color w:val="000000" w:themeColor="text1"/>
          <w:sz w:val="22"/>
          <w:szCs w:val="22"/>
        </w:rPr>
      </w:pPr>
      <w:r w:rsidRPr="009E21CA">
        <w:rPr>
          <w:rFonts w:cs="Times New Roman"/>
          <w:b/>
          <w:bCs/>
          <w:color w:val="000000" w:themeColor="text1"/>
          <w:szCs w:val="22"/>
        </w:rPr>
        <w:t>személyesen</w:t>
      </w:r>
      <w:r>
        <w:rPr>
          <w:rFonts w:cs="Times New Roman"/>
          <w:b/>
          <w:bCs/>
          <w:color w:val="000000" w:themeColor="text1"/>
          <w:szCs w:val="22"/>
        </w:rPr>
        <w:t>:</w:t>
      </w:r>
      <w:r w:rsidRPr="009E21CA">
        <w:rPr>
          <w:rFonts w:cs="Times New Roman"/>
          <w:b/>
          <w:bCs/>
          <w:color w:val="000000" w:themeColor="text1"/>
          <w:szCs w:val="22"/>
        </w:rPr>
        <w:t xml:space="preserve"> </w:t>
      </w:r>
    </w:p>
    <w:p w:rsidR="000F5C6E" w:rsidRDefault="0000158C" w:rsidP="0000158C">
      <w:pPr>
        <w:pStyle w:val="Nincstrkz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color w:val="000000" w:themeColor="text1"/>
        </w:rPr>
        <w:t>-</w:t>
      </w:r>
      <w:r w:rsidR="000F5C6E">
        <w:rPr>
          <w:bCs/>
          <w:color w:val="000000" w:themeColor="text1"/>
        </w:rPr>
        <w:t xml:space="preserve"> a </w:t>
      </w:r>
      <w:r>
        <w:rPr>
          <w:rFonts w:ascii="Times New Roman" w:hAnsi="Times New Roman"/>
          <w:b/>
          <w:sz w:val="24"/>
          <w:szCs w:val="24"/>
        </w:rPr>
        <w:t>Hivatal Ügyfélszolgálatai</w:t>
      </w:r>
      <w:r w:rsidR="000F5C6E" w:rsidRPr="006D4D60">
        <w:rPr>
          <w:rFonts w:ascii="Times New Roman" w:hAnsi="Times New Roman"/>
          <w:b/>
          <w:sz w:val="24"/>
          <w:szCs w:val="24"/>
        </w:rPr>
        <w:t xml:space="preserve">nak újranyitásáig: </w:t>
      </w:r>
    </w:p>
    <w:p w:rsidR="0000158C" w:rsidRPr="0091184C" w:rsidRDefault="00AD1FB3" w:rsidP="00AD1FB3">
      <w:pPr>
        <w:pStyle w:val="Szvegtrzs"/>
        <w:tabs>
          <w:tab w:val="left" w:pos="426"/>
        </w:tabs>
        <w:ind w:left="426"/>
        <w:rPr>
          <w:rFonts w:cs="Times New Roman"/>
          <w:bCs/>
          <w:szCs w:val="22"/>
        </w:rPr>
      </w:pPr>
      <w:proofErr w:type="gramStart"/>
      <w:r w:rsidRPr="0091184C">
        <w:rPr>
          <w:rFonts w:cs="Times New Roman"/>
          <w:bCs/>
          <w:szCs w:val="22"/>
        </w:rPr>
        <w:t>a</w:t>
      </w:r>
      <w:proofErr w:type="gramEnd"/>
      <w:r w:rsidRPr="0091184C">
        <w:rPr>
          <w:rFonts w:cs="Times New Roman"/>
          <w:bCs/>
          <w:szCs w:val="22"/>
        </w:rPr>
        <w:t xml:space="preserve"> Polgár</w:t>
      </w:r>
      <w:r w:rsidR="0091184C">
        <w:rPr>
          <w:rFonts w:cs="Times New Roman"/>
          <w:bCs/>
          <w:szCs w:val="22"/>
        </w:rPr>
        <w:t>mesteri Hivatal ügyfélszolgálatai</w:t>
      </w:r>
      <w:r w:rsidRPr="0091184C">
        <w:rPr>
          <w:rFonts w:cs="Times New Roman"/>
          <w:bCs/>
          <w:szCs w:val="22"/>
        </w:rPr>
        <w:t xml:space="preserve">n </w:t>
      </w:r>
      <w:r w:rsidR="00565500">
        <w:rPr>
          <w:rFonts w:cs="Times New Roman"/>
          <w:bCs/>
          <w:szCs w:val="22"/>
        </w:rPr>
        <w:t xml:space="preserve">– a </w:t>
      </w:r>
      <w:r w:rsidRPr="0091184C">
        <w:rPr>
          <w:rFonts w:cs="Times New Roman"/>
          <w:bCs/>
          <w:szCs w:val="22"/>
        </w:rPr>
        <w:t>1073 Budapest, Erzsébet krt. 6. alatti</w:t>
      </w:r>
      <w:r w:rsidR="00565500">
        <w:rPr>
          <w:rFonts w:cs="Times New Roman"/>
          <w:bCs/>
          <w:szCs w:val="22"/>
        </w:rPr>
        <w:t xml:space="preserve"> Polgármesteri Hivatal épülete ü</w:t>
      </w:r>
      <w:r w:rsidRPr="0091184C">
        <w:rPr>
          <w:rFonts w:cs="Times New Roman"/>
          <w:bCs/>
          <w:szCs w:val="22"/>
        </w:rPr>
        <w:t>gyfélszolgálat</w:t>
      </w:r>
      <w:r w:rsidR="00565500">
        <w:rPr>
          <w:rFonts w:cs="Times New Roman"/>
          <w:bCs/>
          <w:szCs w:val="22"/>
        </w:rPr>
        <w:t xml:space="preserve"> bejáratának bal oldalán létesített</w:t>
      </w:r>
      <w:r w:rsidRPr="0091184C">
        <w:rPr>
          <w:rFonts w:cs="Times New Roman"/>
          <w:bCs/>
          <w:szCs w:val="22"/>
        </w:rPr>
        <w:t xml:space="preserve"> </w:t>
      </w:r>
      <w:r w:rsidR="00565500">
        <w:rPr>
          <w:rFonts w:cs="Times New Roman"/>
          <w:bCs/>
          <w:szCs w:val="22"/>
        </w:rPr>
        <w:t>’LEVELEK</w:t>
      </w:r>
      <w:r w:rsidRPr="0091184C">
        <w:rPr>
          <w:rFonts w:cs="Times New Roman"/>
          <w:bCs/>
          <w:szCs w:val="22"/>
        </w:rPr>
        <w:t>’ fel</w:t>
      </w:r>
      <w:r w:rsidR="0000158C" w:rsidRPr="0091184C">
        <w:rPr>
          <w:rFonts w:cs="Times New Roman"/>
          <w:bCs/>
          <w:szCs w:val="22"/>
        </w:rPr>
        <w:t xml:space="preserve">irat alatti nyílásba bedobással vagy a </w:t>
      </w:r>
      <w:r w:rsidR="006F635C">
        <w:rPr>
          <w:rFonts w:cs="Times New Roman"/>
          <w:bCs/>
          <w:szCs w:val="22"/>
        </w:rPr>
        <w:t xml:space="preserve">Budapest </w:t>
      </w:r>
      <w:r w:rsidR="0000158C" w:rsidRPr="0091184C">
        <w:rPr>
          <w:rFonts w:cs="Times New Roman"/>
          <w:bCs/>
          <w:szCs w:val="22"/>
        </w:rPr>
        <w:t>VII. kerület Garay u. 5. sz. alatti Polgárme</w:t>
      </w:r>
      <w:r w:rsidR="00565500">
        <w:rPr>
          <w:rFonts w:cs="Times New Roman"/>
          <w:bCs/>
          <w:szCs w:val="22"/>
        </w:rPr>
        <w:t>steri Hivatal épületében a porta</w:t>
      </w:r>
      <w:r w:rsidR="0000158C" w:rsidRPr="0091184C">
        <w:rPr>
          <w:rFonts w:cs="Times New Roman"/>
          <w:bCs/>
          <w:szCs w:val="22"/>
        </w:rPr>
        <w:t xml:space="preserve"> melletti beadványok fogadására </w:t>
      </w:r>
      <w:r w:rsidR="0000158C" w:rsidRPr="0091184C">
        <w:rPr>
          <w:rFonts w:cs="Times New Roman"/>
          <w:bCs/>
          <w:szCs w:val="22"/>
        </w:rPr>
        <w:lastRenderedPageBreak/>
        <w:t xml:space="preserve">kihelyezett </w:t>
      </w:r>
      <w:r w:rsidR="00565500">
        <w:rPr>
          <w:rFonts w:cs="Times New Roman"/>
          <w:bCs/>
          <w:szCs w:val="22"/>
        </w:rPr>
        <w:t>gyűjtő</w:t>
      </w:r>
      <w:r w:rsidR="0000158C" w:rsidRPr="0091184C">
        <w:rPr>
          <w:rFonts w:cs="Times New Roman"/>
          <w:bCs/>
          <w:szCs w:val="22"/>
        </w:rPr>
        <w:t>ládába bedobással,</w:t>
      </w:r>
      <w:r w:rsidR="00565500">
        <w:rPr>
          <w:rFonts w:cs="Times New Roman"/>
          <w:bCs/>
          <w:szCs w:val="22"/>
        </w:rPr>
        <w:t xml:space="preserve"> -</w:t>
      </w:r>
      <w:r w:rsidRPr="0091184C">
        <w:rPr>
          <w:rFonts w:cs="Times New Roman"/>
          <w:bCs/>
          <w:szCs w:val="22"/>
        </w:rPr>
        <w:t xml:space="preserve"> hivatali időben, papír alapon egy eredeti példányban, zárt borítékban. A zárt borítékra kérjük ráírni: </w:t>
      </w:r>
      <w:r w:rsidR="00C769C9" w:rsidRPr="0091184C">
        <w:rPr>
          <w:rFonts w:cs="Times New Roman"/>
          <w:bCs/>
          <w:szCs w:val="22"/>
        </w:rPr>
        <w:t>Tiszta utca rendes ház 2021</w:t>
      </w:r>
      <w:r w:rsidRPr="0091184C">
        <w:rPr>
          <w:rFonts w:cs="Times New Roman"/>
          <w:bCs/>
          <w:szCs w:val="22"/>
        </w:rPr>
        <w:t>. pályázat, valamint a zárt borítékra rá kell írni a bedobás időpontját – év, hónap, nap, óra, perc formában</w:t>
      </w:r>
      <w:r w:rsidR="00671FCA">
        <w:rPr>
          <w:rFonts w:cs="Times New Roman"/>
          <w:bCs/>
          <w:szCs w:val="22"/>
        </w:rPr>
        <w:t>. A ráírt</w:t>
      </w:r>
      <w:r w:rsidR="0013104A">
        <w:rPr>
          <w:rFonts w:cs="Times New Roman"/>
          <w:bCs/>
          <w:szCs w:val="22"/>
        </w:rPr>
        <w:t xml:space="preserve"> dátum hiányában vagy a ráírt dátum értelmezhetetlensége esetén az érkeztető bélyegzőn szereplő időpont számít a benyújtás időpontjának. </w:t>
      </w:r>
    </w:p>
    <w:p w:rsidR="00AD1FB3" w:rsidRPr="00275000" w:rsidRDefault="00AD1FB3" w:rsidP="00AD1FB3">
      <w:pPr>
        <w:pStyle w:val="Szvegtrzs"/>
        <w:tabs>
          <w:tab w:val="left" w:pos="426"/>
        </w:tabs>
        <w:ind w:left="426"/>
        <w:rPr>
          <w:rFonts w:cs="Times New Roman"/>
          <w:b/>
          <w:bCs/>
          <w:color w:val="000000" w:themeColor="text1"/>
          <w:sz w:val="22"/>
          <w:szCs w:val="22"/>
        </w:rPr>
      </w:pPr>
      <w:r w:rsidRPr="006E7AC6">
        <w:rPr>
          <w:rFonts w:cs="Times New Roman"/>
          <w:b/>
          <w:sz w:val="22"/>
          <w:szCs w:val="22"/>
        </w:rPr>
        <w:t xml:space="preserve">-A </w:t>
      </w:r>
      <w:r w:rsidR="00CD416C">
        <w:rPr>
          <w:b/>
        </w:rPr>
        <w:t>Hivatal Ügyfélszolgálatának újranyitását követően</w:t>
      </w:r>
      <w:r>
        <w:t xml:space="preserve"> a személyes benyújtás a </w:t>
      </w:r>
      <w:r w:rsidRPr="00194D53">
        <w:rPr>
          <w:rFonts w:cs="Times New Roman"/>
        </w:rPr>
        <w:t>Polgár</w:t>
      </w:r>
      <w:r w:rsidR="0000158C">
        <w:rPr>
          <w:rFonts w:cs="Times New Roman"/>
        </w:rPr>
        <w:t>mesteri Hivatal ügyfélszolgálatai</w:t>
      </w:r>
      <w:r w:rsidRPr="00194D53">
        <w:rPr>
          <w:rFonts w:cs="Times New Roman"/>
        </w:rPr>
        <w:t xml:space="preserve">n </w:t>
      </w:r>
      <w:r w:rsidR="0091184C">
        <w:rPr>
          <w:rFonts w:cs="Times New Roman"/>
        </w:rPr>
        <w:t>(</w:t>
      </w:r>
      <w:r w:rsidRPr="00194D53">
        <w:rPr>
          <w:rFonts w:cs="Times New Roman"/>
        </w:rPr>
        <w:t>1073 Budapest, Erzsébet krt. 6.</w:t>
      </w:r>
      <w:r w:rsidR="0000158C">
        <w:rPr>
          <w:rFonts w:cs="Times New Roman"/>
        </w:rPr>
        <w:t xml:space="preserve"> sz.</w:t>
      </w:r>
      <w:r w:rsidRPr="00194D53">
        <w:rPr>
          <w:rFonts w:cs="Times New Roman"/>
        </w:rPr>
        <w:t xml:space="preserve"> alat</w:t>
      </w:r>
      <w:r w:rsidRPr="00194D53">
        <w:t>ti</w:t>
      </w:r>
      <w:r w:rsidR="0000158C">
        <w:t xml:space="preserve">, vagy </w:t>
      </w:r>
      <w:r w:rsidR="0091184C">
        <w:t xml:space="preserve">Budapest </w:t>
      </w:r>
      <w:r w:rsidR="0000158C">
        <w:t>VII. kerület Garay u. 5. sz. alatti</w:t>
      </w:r>
      <w:r w:rsidRPr="00194D53">
        <w:t xml:space="preserve"> Polgármesteri Hivatal épületében</w:t>
      </w:r>
      <w:r w:rsidR="0091184C">
        <w:t>)</w:t>
      </w:r>
      <w:r w:rsidRPr="00194D53">
        <w:t xml:space="preserve"> történik, </w:t>
      </w:r>
      <w:r w:rsidRPr="00194D53">
        <w:rPr>
          <w:rFonts w:cs="Times New Roman"/>
        </w:rPr>
        <w:t>hivatali időben, papír alapon egy eredeti példányban, zárt borítékban. A zárt borítékra kérjük ráí</w:t>
      </w:r>
      <w:r w:rsidR="00C769C9">
        <w:rPr>
          <w:rFonts w:cs="Times New Roman"/>
        </w:rPr>
        <w:t>rni: Tiszta utca rendes ház 2021</w:t>
      </w:r>
      <w:r w:rsidRPr="00194D53">
        <w:rPr>
          <w:rFonts w:cs="Times New Roman"/>
        </w:rPr>
        <w:t>. pályázat</w:t>
      </w:r>
      <w:r w:rsidRPr="00194D53">
        <w:t xml:space="preserve">, valamint a zárt borítékra a Polgármesteri Hivatal ügyintézője írja rá </w:t>
      </w:r>
      <w:r w:rsidRPr="00194D53">
        <w:rPr>
          <w:rFonts w:cs="Times New Roman"/>
        </w:rPr>
        <w:t>év, hónap, nap, óra, perc formában a benyújtás időpont</w:t>
      </w:r>
      <w:r w:rsidRPr="00194D53">
        <w:t>ját</w:t>
      </w:r>
      <w:r w:rsidRPr="00194D53">
        <w:rPr>
          <w:rFonts w:cs="Times New Roman"/>
        </w:rPr>
        <w:t xml:space="preserve">.    </w:t>
      </w:r>
      <w:r w:rsidRPr="008E2EF5">
        <w:rPr>
          <w:rFonts w:cs="Times New Roman"/>
          <w:color w:val="FF0000"/>
          <w:sz w:val="22"/>
          <w:szCs w:val="22"/>
        </w:rPr>
        <w:t xml:space="preserve">   </w:t>
      </w:r>
    </w:p>
    <w:p w:rsidR="00D637DB" w:rsidRPr="00AD1FB3" w:rsidRDefault="005A73F3" w:rsidP="00661790">
      <w:pPr>
        <w:pStyle w:val="Szvegtrzs"/>
        <w:tabs>
          <w:tab w:val="left" w:pos="426"/>
        </w:tabs>
        <w:ind w:left="425"/>
        <w:rPr>
          <w:rFonts w:cs="Times New Roman"/>
          <w:b/>
          <w:bCs/>
          <w:color w:val="FF0000"/>
          <w:szCs w:val="22"/>
        </w:rPr>
      </w:pPr>
      <w:r w:rsidRPr="00AD1FB3">
        <w:rPr>
          <w:rFonts w:cs="Times New Roman"/>
          <w:bCs/>
          <w:color w:val="FF0000"/>
          <w:szCs w:val="22"/>
        </w:rPr>
        <w:t xml:space="preserve"> </w:t>
      </w:r>
    </w:p>
    <w:p w:rsidR="00D637DB" w:rsidRPr="00BD34F3" w:rsidRDefault="00D637DB" w:rsidP="00D637DB">
      <w:pPr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BD34F3">
        <w:rPr>
          <w:rFonts w:ascii="Times New Roman" w:hAnsi="Times New Roman"/>
          <w:b/>
          <w:sz w:val="24"/>
          <w:szCs w:val="24"/>
          <w:u w:val="single"/>
        </w:rPr>
        <w:t>2. A pályázat benyújtásához szükséges dokumentumok:</w:t>
      </w:r>
    </w:p>
    <w:p w:rsidR="003A1164" w:rsidRPr="008A3F29" w:rsidRDefault="00D637DB" w:rsidP="003A1164">
      <w:pPr>
        <w:numPr>
          <w:ilvl w:val="0"/>
          <w:numId w:val="5"/>
        </w:numPr>
        <w:spacing w:before="120" w:after="0" w:line="240" w:lineRule="auto"/>
        <w:ind w:left="425" w:hanging="357"/>
        <w:jc w:val="both"/>
        <w:rPr>
          <w:rFonts w:ascii="Times New Roman" w:hAnsi="Times New Roman"/>
          <w:color w:val="7030A0"/>
          <w:sz w:val="24"/>
          <w:szCs w:val="24"/>
        </w:rPr>
      </w:pPr>
      <w:r w:rsidRPr="008A3F29">
        <w:rPr>
          <w:rFonts w:ascii="Times New Roman" w:hAnsi="Times New Roman"/>
          <w:sz w:val="24"/>
          <w:szCs w:val="24"/>
        </w:rPr>
        <w:t xml:space="preserve">hiánytalanul </w:t>
      </w:r>
      <w:r w:rsidRPr="008A3F29">
        <w:rPr>
          <w:rFonts w:ascii="Times New Roman" w:hAnsi="Times New Roman"/>
          <w:b/>
          <w:sz w:val="24"/>
          <w:szCs w:val="24"/>
        </w:rPr>
        <w:t>kitöltött jelentkezési adatlap</w:t>
      </w:r>
      <w:r w:rsidR="003A1164" w:rsidRPr="008A3F29">
        <w:rPr>
          <w:rFonts w:ascii="Times New Roman" w:hAnsi="Times New Roman"/>
          <w:sz w:val="24"/>
          <w:szCs w:val="24"/>
        </w:rPr>
        <w:t>,</w:t>
      </w:r>
      <w:r w:rsidR="00F210B9" w:rsidRPr="008A3F29">
        <w:rPr>
          <w:rFonts w:ascii="Times New Roman" w:hAnsi="Times New Roman"/>
          <w:sz w:val="24"/>
          <w:szCs w:val="24"/>
        </w:rPr>
        <w:t xml:space="preserve"> </w:t>
      </w:r>
    </w:p>
    <w:p w:rsidR="00465E77" w:rsidRPr="008A3F29" w:rsidRDefault="00857D06" w:rsidP="003A1164">
      <w:pPr>
        <w:spacing w:after="0" w:line="259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A3F29">
        <w:rPr>
          <w:rFonts w:ascii="Times New Roman" w:hAnsi="Times New Roman"/>
          <w:sz w:val="24"/>
          <w:szCs w:val="24"/>
        </w:rPr>
        <w:t xml:space="preserve">A jelentkezési adatlap </w:t>
      </w:r>
      <w:r w:rsidR="00465E77" w:rsidRPr="008A3F29">
        <w:rPr>
          <w:rFonts w:ascii="Times New Roman" w:hAnsi="Times New Roman"/>
          <w:sz w:val="24"/>
          <w:szCs w:val="24"/>
        </w:rPr>
        <w:t>Budapest Főváros VII. Kerület Erzsébetvárosi Polgármesteri Hivatal (a továbbiakban: Hivatal) Ügyfélszolgálatainak újranyitásáig</w:t>
      </w:r>
      <w:r w:rsidRPr="008A3F29">
        <w:rPr>
          <w:rFonts w:ascii="Times New Roman" w:hAnsi="Times New Roman"/>
          <w:sz w:val="24"/>
          <w:szCs w:val="24"/>
        </w:rPr>
        <w:t xml:space="preserve"> az alábbi módokon szerezhető</w:t>
      </w:r>
      <w:r w:rsidR="00465E77" w:rsidRPr="008A3F29">
        <w:rPr>
          <w:rFonts w:ascii="Times New Roman" w:hAnsi="Times New Roman"/>
          <w:sz w:val="24"/>
          <w:szCs w:val="24"/>
        </w:rPr>
        <w:t xml:space="preserve"> be: letölthetőek az Önkormányzat honlapjáról (</w:t>
      </w:r>
      <w:hyperlink r:id="rId9" w:history="1">
        <w:r w:rsidR="00465E77" w:rsidRPr="008A3F29">
          <w:rPr>
            <w:rFonts w:ascii="Times New Roman" w:hAnsi="Times New Roman"/>
            <w:sz w:val="24"/>
            <w:szCs w:val="24"/>
          </w:rPr>
          <w:t>www.erzsebetvaros.hu</w:t>
        </w:r>
      </w:hyperlink>
      <w:r w:rsidR="00465E77" w:rsidRPr="008A3F29">
        <w:rPr>
          <w:rFonts w:ascii="Times New Roman" w:hAnsi="Times New Roman"/>
          <w:sz w:val="24"/>
          <w:szCs w:val="24"/>
        </w:rPr>
        <w:t>, vagy átvehetőek a Hivatal Erzsébet krt. 6. sz. alatti épületének portáján az erre vonatkozó igény telefonos (06-1-462-32</w:t>
      </w:r>
      <w:r w:rsidR="008A3F29">
        <w:rPr>
          <w:rFonts w:ascii="Times New Roman" w:hAnsi="Times New Roman"/>
          <w:sz w:val="24"/>
          <w:szCs w:val="24"/>
        </w:rPr>
        <w:t>2</w:t>
      </w:r>
      <w:r w:rsidR="00465E77" w:rsidRPr="008A3F29">
        <w:rPr>
          <w:rFonts w:ascii="Times New Roman" w:hAnsi="Times New Roman"/>
          <w:sz w:val="24"/>
          <w:szCs w:val="24"/>
        </w:rPr>
        <w:t>5) vagy e-mailben (</w:t>
      </w:r>
      <w:hyperlink r:id="rId10" w:history="1">
        <w:r w:rsidR="003A1164" w:rsidRPr="008A3F29">
          <w:rPr>
            <w:rFonts w:ascii="Times New Roman" w:hAnsi="Times New Roman"/>
            <w:sz w:val="24"/>
            <w:szCs w:val="24"/>
          </w:rPr>
          <w:t>varosuzemeltetes@erzsebetvaros.hu</w:t>
        </w:r>
      </w:hyperlink>
      <w:r w:rsidR="00465E77" w:rsidRPr="008A3F29">
        <w:rPr>
          <w:rFonts w:ascii="Times New Roman" w:hAnsi="Times New Roman"/>
          <w:sz w:val="24"/>
          <w:szCs w:val="24"/>
        </w:rPr>
        <w:t>) történő jelzését követően.</w:t>
      </w:r>
    </w:p>
    <w:p w:rsidR="00465E77" w:rsidRPr="003A1164" w:rsidRDefault="00465E77" w:rsidP="003A1164">
      <w:pPr>
        <w:spacing w:after="0" w:line="259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3A1164">
        <w:rPr>
          <w:rFonts w:ascii="Times New Roman" w:hAnsi="Times New Roman"/>
          <w:sz w:val="24"/>
          <w:szCs w:val="24"/>
        </w:rPr>
        <w:t xml:space="preserve">A </w:t>
      </w:r>
      <w:r w:rsidR="00857D06" w:rsidRPr="003A1164">
        <w:rPr>
          <w:rFonts w:ascii="Times New Roman" w:hAnsi="Times New Roman"/>
          <w:sz w:val="24"/>
          <w:szCs w:val="24"/>
        </w:rPr>
        <w:t xml:space="preserve">jelentkezési adatlap </w:t>
      </w:r>
      <w:r w:rsidRPr="003A1164">
        <w:rPr>
          <w:rFonts w:ascii="Times New Roman" w:hAnsi="Times New Roman"/>
          <w:sz w:val="24"/>
          <w:szCs w:val="24"/>
        </w:rPr>
        <w:t>a Hivatal Ügyfélszolgálatainak újranyitását követően az alábbi módokon szerezhetőek be: letölthetőek az Önkormányzat honlapjáról (</w:t>
      </w:r>
      <w:hyperlink r:id="rId11" w:history="1">
        <w:r w:rsidRPr="00314D43">
          <w:rPr>
            <w:rFonts w:ascii="Times New Roman" w:hAnsi="Times New Roman"/>
            <w:sz w:val="24"/>
          </w:rPr>
          <w:t>www.erzsebetvaros.hu</w:t>
        </w:r>
      </w:hyperlink>
      <w:r w:rsidRPr="003A1164">
        <w:rPr>
          <w:rFonts w:ascii="Times New Roman" w:hAnsi="Times New Roman"/>
          <w:sz w:val="24"/>
          <w:szCs w:val="24"/>
        </w:rPr>
        <w:t>, vagy átvehetőek Budapest Főváros VII. Kerület Erzsébetvárosi Polgármesteri Hivatal (a továbbiakban: Hivatal) Ügyfélszolgálatain (Budapest VII. kerület Erzsébet krt. 6. vagy Budapest VII. kerület Garay utca 5.</w:t>
      </w:r>
    </w:p>
    <w:p w:rsidR="00D637DB" w:rsidRPr="00BD34F3" w:rsidRDefault="00D637DB" w:rsidP="00D637DB">
      <w:pPr>
        <w:numPr>
          <w:ilvl w:val="0"/>
          <w:numId w:val="5"/>
        </w:numPr>
        <w:spacing w:after="0" w:line="259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 xml:space="preserve">I. számú melléklet: </w:t>
      </w:r>
      <w:r w:rsidRPr="00062327">
        <w:rPr>
          <w:rFonts w:ascii="Times New Roman" w:hAnsi="Times New Roman"/>
          <w:b/>
          <w:sz w:val="24"/>
          <w:szCs w:val="24"/>
        </w:rPr>
        <w:t>a társasházi képviseletet igazoló okirat</w:t>
      </w:r>
      <w:r w:rsidRPr="00BD34F3">
        <w:rPr>
          <w:rFonts w:ascii="Times New Roman" w:hAnsi="Times New Roman"/>
          <w:sz w:val="24"/>
          <w:szCs w:val="24"/>
        </w:rPr>
        <w:t xml:space="preserve"> </w:t>
      </w:r>
      <w:r w:rsidR="00A07591">
        <w:rPr>
          <w:rFonts w:ascii="Times New Roman" w:hAnsi="Times New Roman"/>
          <w:sz w:val="24"/>
          <w:szCs w:val="24"/>
        </w:rPr>
        <w:t xml:space="preserve">másolata </w:t>
      </w:r>
      <w:r w:rsidRPr="00BD34F3">
        <w:rPr>
          <w:rFonts w:ascii="Times New Roman" w:hAnsi="Times New Roman"/>
          <w:sz w:val="24"/>
          <w:szCs w:val="24"/>
        </w:rPr>
        <w:t>(így például alapító okirat, vonatkozó közgyűlési döntés),</w:t>
      </w:r>
    </w:p>
    <w:p w:rsidR="00CD5588" w:rsidRDefault="00D637DB" w:rsidP="00D637DB">
      <w:pPr>
        <w:numPr>
          <w:ilvl w:val="0"/>
          <w:numId w:val="5"/>
        </w:numPr>
        <w:spacing w:after="0" w:line="259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 xml:space="preserve">II. számú melléklet: </w:t>
      </w:r>
      <w:r w:rsidRPr="00062327">
        <w:rPr>
          <w:rFonts w:ascii="Times New Roman" w:hAnsi="Times New Roman"/>
          <w:b/>
          <w:sz w:val="24"/>
          <w:szCs w:val="24"/>
        </w:rPr>
        <w:t>opcionálisan vállalt többletmunkák</w:t>
      </w:r>
      <w:r w:rsidRPr="00BD34F3">
        <w:rPr>
          <w:rFonts w:ascii="Times New Roman" w:hAnsi="Times New Roman"/>
          <w:sz w:val="24"/>
          <w:szCs w:val="24"/>
        </w:rPr>
        <w:t xml:space="preserve"> (pl. graffiti mentesítés, járda nagynyomású mosása, fasor többlet</w:t>
      </w:r>
      <w:r w:rsidR="00C769C9">
        <w:rPr>
          <w:rFonts w:ascii="Times New Roman" w:hAnsi="Times New Roman"/>
          <w:sz w:val="24"/>
          <w:szCs w:val="24"/>
        </w:rPr>
        <w:t xml:space="preserve"> </w:t>
      </w:r>
      <w:r w:rsidRPr="00BD34F3">
        <w:rPr>
          <w:rFonts w:ascii="Times New Roman" w:hAnsi="Times New Roman"/>
          <w:sz w:val="24"/>
          <w:szCs w:val="24"/>
        </w:rPr>
        <w:t xml:space="preserve">öntözése) felsorolást tartalmazó </w:t>
      </w:r>
      <w:r w:rsidRPr="00062327">
        <w:rPr>
          <w:rFonts w:ascii="Times New Roman" w:hAnsi="Times New Roman"/>
          <w:b/>
          <w:sz w:val="24"/>
          <w:szCs w:val="24"/>
        </w:rPr>
        <w:t>nyilatkozat</w:t>
      </w:r>
      <w:r w:rsidR="00CD5588">
        <w:rPr>
          <w:rFonts w:ascii="Times New Roman" w:hAnsi="Times New Roman"/>
          <w:b/>
          <w:sz w:val="24"/>
          <w:szCs w:val="24"/>
        </w:rPr>
        <w:t>,</w:t>
      </w:r>
    </w:p>
    <w:p w:rsidR="00D637DB" w:rsidRPr="00062327" w:rsidRDefault="00CD5588" w:rsidP="00D637DB">
      <w:pPr>
        <w:numPr>
          <w:ilvl w:val="0"/>
          <w:numId w:val="5"/>
        </w:numPr>
        <w:spacing w:after="0" w:line="259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számú melléklet </w:t>
      </w:r>
      <w:r w:rsidRPr="0013104A">
        <w:rPr>
          <w:rFonts w:ascii="Times New Roman" w:hAnsi="Times New Roman"/>
          <w:b/>
          <w:sz w:val="24"/>
          <w:szCs w:val="24"/>
        </w:rPr>
        <w:t>a pályázó társasház, lakásszövetkezet közgyűlésének pályázati részvételre vonatkozó döntéséről</w:t>
      </w:r>
      <w:r>
        <w:rPr>
          <w:rFonts w:ascii="Times New Roman" w:hAnsi="Times New Roman"/>
          <w:sz w:val="24"/>
          <w:szCs w:val="24"/>
        </w:rPr>
        <w:t>.</w:t>
      </w:r>
    </w:p>
    <w:p w:rsidR="00330D31" w:rsidRDefault="0031168A" w:rsidP="00D637DB">
      <w:pPr>
        <w:spacing w:after="0" w:line="259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5B2F05">
        <w:rPr>
          <w:rFonts w:ascii="Times New Roman" w:hAnsi="Times New Roman"/>
          <w:sz w:val="24"/>
          <w:szCs w:val="24"/>
        </w:rPr>
        <w:t>Érvénytelen az a pályázat, amely nem tartalmazza a hiánytalanul kitöl</w:t>
      </w:r>
      <w:r w:rsidR="005B2F05">
        <w:rPr>
          <w:rFonts w:ascii="Times New Roman" w:hAnsi="Times New Roman"/>
          <w:sz w:val="24"/>
          <w:szCs w:val="24"/>
        </w:rPr>
        <w:t>tö</w:t>
      </w:r>
      <w:r w:rsidRPr="005B2F05">
        <w:rPr>
          <w:rFonts w:ascii="Times New Roman" w:hAnsi="Times New Roman"/>
          <w:sz w:val="24"/>
          <w:szCs w:val="24"/>
        </w:rPr>
        <w:t>tt és aláírt jelentkezési adatlapot</w:t>
      </w:r>
      <w:r w:rsidR="00CD5588">
        <w:rPr>
          <w:rFonts w:ascii="Times New Roman" w:hAnsi="Times New Roman"/>
          <w:sz w:val="24"/>
          <w:szCs w:val="24"/>
        </w:rPr>
        <w:t>,</w:t>
      </w:r>
      <w:r w:rsidRPr="005B2F05">
        <w:rPr>
          <w:rFonts w:ascii="Times New Roman" w:hAnsi="Times New Roman"/>
          <w:sz w:val="24"/>
          <w:szCs w:val="24"/>
        </w:rPr>
        <w:t xml:space="preserve"> a társasházi képviseletet igazoló okiratot</w:t>
      </w:r>
      <w:r w:rsidR="008D4CA0">
        <w:rPr>
          <w:rFonts w:ascii="Times New Roman" w:hAnsi="Times New Roman"/>
          <w:sz w:val="24"/>
          <w:szCs w:val="24"/>
        </w:rPr>
        <w:t>,</w:t>
      </w:r>
      <w:r w:rsidR="00CD5588">
        <w:rPr>
          <w:rFonts w:ascii="Times New Roman" w:hAnsi="Times New Roman"/>
          <w:sz w:val="24"/>
          <w:szCs w:val="24"/>
        </w:rPr>
        <w:t xml:space="preserve"> közgyűlési </w:t>
      </w:r>
      <w:r w:rsidR="00CD5588" w:rsidRPr="00C769C9">
        <w:rPr>
          <w:rFonts w:ascii="Times New Roman" w:hAnsi="Times New Roman"/>
          <w:sz w:val="24"/>
          <w:szCs w:val="24"/>
        </w:rPr>
        <w:t>döntést</w:t>
      </w:r>
      <w:r w:rsidR="00465E77">
        <w:rPr>
          <w:rFonts w:ascii="Times New Roman" w:hAnsi="Times New Roman"/>
          <w:sz w:val="24"/>
          <w:szCs w:val="24"/>
        </w:rPr>
        <w:t xml:space="preserve">, illetve nem az előírt módon nyújtották be pl. e-mailen került benyújtásra, határidőn túl nyújtották be. </w:t>
      </w:r>
      <w:r w:rsidR="005B2F05">
        <w:rPr>
          <w:rFonts w:ascii="Times New Roman" w:hAnsi="Times New Roman"/>
          <w:sz w:val="24"/>
          <w:szCs w:val="24"/>
        </w:rPr>
        <w:t xml:space="preserve">Hiánypótlásra nincs lehetőség. </w:t>
      </w:r>
    </w:p>
    <w:p w:rsidR="00D637DB" w:rsidRDefault="00D637DB" w:rsidP="00D637DB">
      <w:pPr>
        <w:spacing w:before="120" w:after="0"/>
        <w:rPr>
          <w:rFonts w:ascii="Times New Roman" w:hAnsi="Times New Roman"/>
          <w:b/>
          <w:sz w:val="24"/>
          <w:szCs w:val="24"/>
          <w:u w:val="single"/>
        </w:rPr>
      </w:pPr>
      <w:r w:rsidRPr="00BD34F3">
        <w:rPr>
          <w:rFonts w:ascii="Times New Roman" w:hAnsi="Times New Roman"/>
          <w:b/>
          <w:sz w:val="24"/>
          <w:szCs w:val="24"/>
          <w:u w:val="single"/>
        </w:rPr>
        <w:t>3. A pályázat célja</w:t>
      </w:r>
    </w:p>
    <w:p w:rsidR="00D637DB" w:rsidRPr="00FC568E" w:rsidRDefault="00D637DB" w:rsidP="00D637DB">
      <w:pPr>
        <w:spacing w:before="120"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 xml:space="preserve">A „Tiszta utca, rendes ház” pályázat keretein belül a lakóközösségek </w:t>
      </w:r>
      <w:r w:rsidR="00846F55">
        <w:rPr>
          <w:rFonts w:ascii="Times New Roman" w:hAnsi="Times New Roman"/>
          <w:sz w:val="24"/>
          <w:szCs w:val="24"/>
        </w:rPr>
        <w:t xml:space="preserve">úgynevezett </w:t>
      </w:r>
      <w:r w:rsidRPr="00BD34F3">
        <w:rPr>
          <w:rFonts w:ascii="Times New Roman" w:hAnsi="Times New Roman"/>
          <w:sz w:val="24"/>
          <w:szCs w:val="24"/>
        </w:rPr>
        <w:t>védnökségbe veszik a takarítási kötelezettségbe tartozó közterületet. A pályázati rendszer elsődleges célja a közterületek tisztán és gyommentesen tartása, emellett a lakóközösségek jogszabályi kötelezettségeinek tudatosítása, a jogszabályi minimum előírásokon túlmutató feladatok ellátása, valamin</w:t>
      </w:r>
      <w:r w:rsidR="00846F55">
        <w:rPr>
          <w:rFonts w:ascii="Times New Roman" w:hAnsi="Times New Roman"/>
          <w:sz w:val="24"/>
          <w:szCs w:val="24"/>
        </w:rPr>
        <w:t xml:space="preserve">t a kapcsolattartás erősítése az Önkormányzat </w:t>
      </w:r>
      <w:r w:rsidRPr="00BD34F3">
        <w:rPr>
          <w:rFonts w:ascii="Times New Roman" w:hAnsi="Times New Roman"/>
          <w:sz w:val="24"/>
          <w:szCs w:val="24"/>
        </w:rPr>
        <w:t xml:space="preserve">és a lakóközösségek között a köztisztasági problémák hatékonyabb kezelése céljából. A pályázaton résztvevő lakóközösségek </w:t>
      </w:r>
      <w:r w:rsidRPr="004F5944">
        <w:rPr>
          <w:rFonts w:ascii="Times New Roman" w:hAnsi="Times New Roman"/>
          <w:sz w:val="24"/>
          <w:szCs w:val="24"/>
        </w:rPr>
        <w:t>elvégzik</w:t>
      </w:r>
      <w:r>
        <w:rPr>
          <w:rFonts w:ascii="Times New Roman" w:hAnsi="Times New Roman"/>
          <w:sz w:val="24"/>
          <w:szCs w:val="24"/>
        </w:rPr>
        <w:t xml:space="preserve"> </w:t>
      </w:r>
      <w:r w:rsidR="00452056">
        <w:rPr>
          <w:rFonts w:ascii="Times New Roman" w:hAnsi="Times New Roman"/>
          <w:sz w:val="24"/>
          <w:szCs w:val="24"/>
        </w:rPr>
        <w:t>a társasház előtti</w:t>
      </w:r>
      <w:r w:rsidRPr="00BD34F3">
        <w:rPr>
          <w:rFonts w:ascii="Times New Roman" w:hAnsi="Times New Roman"/>
          <w:sz w:val="24"/>
          <w:szCs w:val="24"/>
        </w:rPr>
        <w:t xml:space="preserve"> járda és zöldsáv, valamint útpadka rendszeres gyom, hulladék és síkosság-mentesen tartását a jogszabályi előírásoknak megfelelően</w:t>
      </w:r>
      <w:r>
        <w:rPr>
          <w:rFonts w:ascii="Times New Roman" w:hAnsi="Times New Roman"/>
          <w:sz w:val="24"/>
          <w:szCs w:val="24"/>
        </w:rPr>
        <w:t>.</w:t>
      </w:r>
    </w:p>
    <w:p w:rsidR="00D637DB" w:rsidRPr="00BD34F3" w:rsidRDefault="00D637DB" w:rsidP="008A3F2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Kötelező feladatok</w:t>
      </w:r>
      <w:r w:rsidR="009A29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2932">
        <w:rPr>
          <w:rFonts w:ascii="Times New Roman" w:hAnsi="Times New Roman"/>
          <w:sz w:val="24"/>
          <w:szCs w:val="24"/>
        </w:rPr>
        <w:t>–  havi</w:t>
      </w:r>
      <w:proofErr w:type="gramEnd"/>
      <w:r w:rsidR="009A2932">
        <w:rPr>
          <w:rFonts w:ascii="Times New Roman" w:hAnsi="Times New Roman"/>
          <w:sz w:val="24"/>
          <w:szCs w:val="24"/>
        </w:rPr>
        <w:t xml:space="preserve"> rendszerességgel kerül értékelésre a 4. és 5. pontokban leírtak alapján</w:t>
      </w:r>
    </w:p>
    <w:p w:rsidR="00D637DB" w:rsidRPr="00BD34F3" w:rsidRDefault="00D637DB" w:rsidP="00D637DB">
      <w:pPr>
        <w:numPr>
          <w:ilvl w:val="1"/>
          <w:numId w:val="6"/>
        </w:numPr>
        <w:spacing w:after="0" w:line="259" w:lineRule="auto"/>
        <w:ind w:left="425" w:hanging="357"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guruló szemét, eb ürülék összegyűjtése,</w:t>
      </w:r>
    </w:p>
    <w:p w:rsidR="00D637DB" w:rsidRPr="00BD34F3" w:rsidRDefault="00D637DB" w:rsidP="00D637DB">
      <w:pPr>
        <w:numPr>
          <w:ilvl w:val="1"/>
          <w:numId w:val="6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útpadka menti takarítás,</w:t>
      </w:r>
    </w:p>
    <w:p w:rsidR="00D637DB" w:rsidRPr="00BD34F3" w:rsidRDefault="00D637DB" w:rsidP="00D637DB">
      <w:pPr>
        <w:numPr>
          <w:ilvl w:val="1"/>
          <w:numId w:val="6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járda vizes takarítása legalább havi 2 alkalommal,</w:t>
      </w:r>
    </w:p>
    <w:p w:rsidR="00D637DB" w:rsidRPr="00BD34F3" w:rsidRDefault="00D637DB" w:rsidP="00D637DB">
      <w:pPr>
        <w:numPr>
          <w:ilvl w:val="1"/>
          <w:numId w:val="7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a járda, zöldsáv és útpadka gyom-mentesen tartása,</w:t>
      </w:r>
    </w:p>
    <w:p w:rsidR="00D637DB" w:rsidRPr="00BD34F3" w:rsidRDefault="00D637DB" w:rsidP="008A3F29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>Nem kötelező, de bírálati előnyt jelentő szempontok</w:t>
      </w:r>
      <w:r w:rsidR="009A2932">
        <w:rPr>
          <w:rFonts w:ascii="Times New Roman" w:hAnsi="Times New Roman"/>
          <w:sz w:val="24"/>
          <w:szCs w:val="24"/>
        </w:rPr>
        <w:t xml:space="preserve"> - egyszeri pontszámmal értékelt feladatok</w:t>
      </w:r>
      <w:r w:rsidRPr="00BD34F3">
        <w:rPr>
          <w:rFonts w:ascii="Times New Roman" w:hAnsi="Times New Roman"/>
          <w:sz w:val="24"/>
          <w:szCs w:val="24"/>
        </w:rPr>
        <w:t>:</w:t>
      </w:r>
    </w:p>
    <w:p w:rsidR="00D637DB" w:rsidRDefault="00D637DB" w:rsidP="00D637DB">
      <w:pPr>
        <w:numPr>
          <w:ilvl w:val="1"/>
          <w:numId w:val="7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FB2E73">
        <w:rPr>
          <w:rFonts w:ascii="Times New Roman" w:hAnsi="Times New Roman"/>
          <w:sz w:val="24"/>
          <w:szCs w:val="24"/>
        </w:rPr>
        <w:t>gra</w:t>
      </w:r>
      <w:r w:rsidR="00CD5588">
        <w:rPr>
          <w:rFonts w:ascii="Times New Roman" w:hAnsi="Times New Roman"/>
          <w:sz w:val="24"/>
          <w:szCs w:val="24"/>
        </w:rPr>
        <w:t>f</w:t>
      </w:r>
      <w:r w:rsidRPr="00FB2E73">
        <w:rPr>
          <w:rFonts w:ascii="Times New Roman" w:hAnsi="Times New Roman"/>
          <w:sz w:val="24"/>
          <w:szCs w:val="24"/>
        </w:rPr>
        <w:t>f</w:t>
      </w:r>
      <w:r w:rsidR="00CD5588">
        <w:rPr>
          <w:rFonts w:ascii="Times New Roman" w:hAnsi="Times New Roman"/>
          <w:sz w:val="24"/>
          <w:szCs w:val="24"/>
        </w:rPr>
        <w:t>i</w:t>
      </w:r>
      <w:r w:rsidRPr="00FB2E73">
        <w:rPr>
          <w:rFonts w:ascii="Times New Roman" w:hAnsi="Times New Roman"/>
          <w:sz w:val="24"/>
          <w:szCs w:val="24"/>
        </w:rPr>
        <w:t xml:space="preserve">ti- és matricamentesítés a ház falán, </w:t>
      </w:r>
      <w:r w:rsidR="00452056">
        <w:rPr>
          <w:rFonts w:ascii="Times New Roman" w:hAnsi="Times New Roman"/>
          <w:sz w:val="24"/>
          <w:szCs w:val="24"/>
        </w:rPr>
        <w:t xml:space="preserve">a ház előtt található </w:t>
      </w:r>
      <w:r w:rsidRPr="00FB2E73">
        <w:rPr>
          <w:rFonts w:ascii="Times New Roman" w:hAnsi="Times New Roman"/>
          <w:sz w:val="24"/>
          <w:szCs w:val="24"/>
        </w:rPr>
        <w:t xml:space="preserve">oszlopokon, </w:t>
      </w:r>
    </w:p>
    <w:p w:rsidR="00D637DB" w:rsidRPr="00FB2E73" w:rsidRDefault="00D637DB" w:rsidP="00D637DB">
      <w:pPr>
        <w:numPr>
          <w:ilvl w:val="1"/>
          <w:numId w:val="7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FB2E73">
        <w:rPr>
          <w:rFonts w:ascii="Times New Roman" w:hAnsi="Times New Roman"/>
          <w:sz w:val="24"/>
          <w:szCs w:val="24"/>
        </w:rPr>
        <w:t xml:space="preserve">zöldfelület, fasori sáv öntözése </w:t>
      </w:r>
      <w:r>
        <w:rPr>
          <w:rFonts w:ascii="Times New Roman" w:hAnsi="Times New Roman"/>
          <w:sz w:val="24"/>
          <w:szCs w:val="24"/>
        </w:rPr>
        <w:t>(</w:t>
      </w:r>
      <w:r w:rsidR="009A2932">
        <w:rPr>
          <w:rFonts w:ascii="Times New Roman" w:hAnsi="Times New Roman"/>
          <w:sz w:val="24"/>
          <w:szCs w:val="24"/>
        </w:rPr>
        <w:t>adottságtól függő,</w:t>
      </w:r>
      <w:r w:rsidR="00DB7B26">
        <w:rPr>
          <w:rFonts w:ascii="Times New Roman" w:hAnsi="Times New Roman"/>
          <w:sz w:val="24"/>
          <w:szCs w:val="24"/>
        </w:rPr>
        <w:t xml:space="preserve"> </w:t>
      </w:r>
      <w:r w:rsidRPr="00FB2E73">
        <w:rPr>
          <w:rFonts w:ascii="Times New Roman" w:hAnsi="Times New Roman"/>
          <w:sz w:val="24"/>
          <w:szCs w:val="24"/>
        </w:rPr>
        <w:t>amennyiben van ilyen</w:t>
      </w:r>
      <w:r>
        <w:rPr>
          <w:rFonts w:ascii="Times New Roman" w:hAnsi="Times New Roman"/>
          <w:sz w:val="24"/>
          <w:szCs w:val="24"/>
        </w:rPr>
        <w:t>)</w:t>
      </w:r>
      <w:r w:rsidRPr="00FB2E73">
        <w:rPr>
          <w:rFonts w:ascii="Times New Roman" w:hAnsi="Times New Roman"/>
          <w:sz w:val="24"/>
          <w:szCs w:val="24"/>
        </w:rPr>
        <w:t>,</w:t>
      </w:r>
    </w:p>
    <w:p w:rsidR="00D637DB" w:rsidRPr="00BD34F3" w:rsidRDefault="00D637DB" w:rsidP="00D637DB">
      <w:pPr>
        <w:numPr>
          <w:ilvl w:val="1"/>
          <w:numId w:val="7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BD34F3">
        <w:rPr>
          <w:rFonts w:ascii="Times New Roman" w:hAnsi="Times New Roman"/>
          <w:sz w:val="24"/>
          <w:szCs w:val="24"/>
        </w:rPr>
        <w:t xml:space="preserve">egyedi felajánlás szerinti feladatok elvégzése, pl.: fertőtlenítés, </w:t>
      </w:r>
      <w:r w:rsidRPr="00BC48D6">
        <w:rPr>
          <w:rFonts w:ascii="Times New Roman" w:hAnsi="Times New Roman"/>
          <w:sz w:val="24"/>
          <w:szCs w:val="24"/>
        </w:rPr>
        <w:t>környezetkímélő, klórmentes, biológiailag lebomló szerek hasz</w:t>
      </w:r>
      <w:r>
        <w:rPr>
          <w:rFonts w:ascii="Times New Roman" w:hAnsi="Times New Roman"/>
          <w:sz w:val="24"/>
          <w:szCs w:val="24"/>
        </w:rPr>
        <w:t>n</w:t>
      </w:r>
      <w:r w:rsidRPr="00BC48D6">
        <w:rPr>
          <w:rFonts w:ascii="Times New Roman" w:hAnsi="Times New Roman"/>
          <w:sz w:val="24"/>
          <w:szCs w:val="24"/>
        </w:rPr>
        <w:t>álatával</w:t>
      </w:r>
      <w:r w:rsidRPr="00BD34F3">
        <w:rPr>
          <w:rFonts w:ascii="Times New Roman" w:hAnsi="Times New Roman"/>
          <w:sz w:val="24"/>
          <w:szCs w:val="24"/>
        </w:rPr>
        <w:t>, nagynyomású járdamosás.</w:t>
      </w:r>
    </w:p>
    <w:p w:rsidR="00D637DB" w:rsidRPr="00BD34F3" w:rsidRDefault="00D637DB" w:rsidP="00D637DB">
      <w:pPr>
        <w:spacing w:before="240" w:after="0"/>
        <w:rPr>
          <w:rFonts w:ascii="Times New Roman" w:hAnsi="Times New Roman"/>
          <w:b/>
          <w:sz w:val="24"/>
          <w:szCs w:val="24"/>
          <w:u w:val="single"/>
        </w:rPr>
      </w:pPr>
      <w:r w:rsidRPr="00BD34F3">
        <w:rPr>
          <w:rFonts w:ascii="Times New Roman" w:hAnsi="Times New Roman"/>
          <w:b/>
          <w:sz w:val="24"/>
          <w:szCs w:val="24"/>
          <w:u w:val="single"/>
        </w:rPr>
        <w:t>4. Díjazás:</w:t>
      </w:r>
    </w:p>
    <w:p w:rsidR="00A3018C" w:rsidRDefault="001C219B" w:rsidP="00A301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Erzsébetváros Kft. a</w:t>
      </w:r>
      <w:r w:rsidR="003B4DE3">
        <w:rPr>
          <w:rFonts w:ascii="Times New Roman" w:hAnsi="Times New Roman"/>
          <w:sz w:val="24"/>
          <w:szCs w:val="24"/>
        </w:rPr>
        <w:t xml:space="preserve"> pályázók által </w:t>
      </w:r>
      <w:r w:rsidR="00D637DB" w:rsidRPr="00BD34F3">
        <w:rPr>
          <w:rFonts w:ascii="Times New Roman" w:hAnsi="Times New Roman"/>
          <w:sz w:val="24"/>
          <w:szCs w:val="24"/>
        </w:rPr>
        <w:t>gondozásba</w:t>
      </w:r>
      <w:r w:rsidR="001C51E0">
        <w:rPr>
          <w:rFonts w:ascii="Times New Roman" w:hAnsi="Times New Roman"/>
          <w:sz w:val="24"/>
          <w:szCs w:val="24"/>
        </w:rPr>
        <w:t>, védnökségbe</w:t>
      </w:r>
      <w:r w:rsidR="00D637DB" w:rsidRPr="00BD34F3">
        <w:rPr>
          <w:rFonts w:ascii="Times New Roman" w:hAnsi="Times New Roman"/>
          <w:sz w:val="24"/>
          <w:szCs w:val="24"/>
        </w:rPr>
        <w:t xml:space="preserve"> vett területet </w:t>
      </w:r>
      <w:r w:rsidR="003B4DE3">
        <w:rPr>
          <w:rFonts w:ascii="Times New Roman" w:hAnsi="Times New Roman"/>
          <w:sz w:val="24"/>
          <w:szCs w:val="24"/>
        </w:rPr>
        <w:t xml:space="preserve">előre nem egyeztetett időpontokban </w:t>
      </w:r>
      <w:r w:rsidR="00D637DB" w:rsidRPr="00BD34F3">
        <w:rPr>
          <w:rFonts w:ascii="Times New Roman" w:hAnsi="Times New Roman"/>
          <w:sz w:val="24"/>
          <w:szCs w:val="24"/>
        </w:rPr>
        <w:t>rendszeresen ellenőrzi,</w:t>
      </w:r>
      <w:r w:rsidR="003B4DE3">
        <w:rPr>
          <w:rFonts w:ascii="Times New Roman" w:hAnsi="Times New Roman"/>
          <w:sz w:val="24"/>
          <w:szCs w:val="24"/>
        </w:rPr>
        <w:t xml:space="preserve"> valamint pontozza</w:t>
      </w:r>
      <w:r w:rsidR="00D637DB" w:rsidRPr="00BD34F3">
        <w:rPr>
          <w:rFonts w:ascii="Times New Roman" w:hAnsi="Times New Roman"/>
          <w:sz w:val="24"/>
          <w:szCs w:val="24"/>
        </w:rPr>
        <w:t xml:space="preserve"> a terület tisztaságát a</w:t>
      </w:r>
      <w:r w:rsidR="003B4DE3">
        <w:rPr>
          <w:rFonts w:ascii="Times New Roman" w:hAnsi="Times New Roman"/>
          <w:sz w:val="24"/>
          <w:szCs w:val="24"/>
        </w:rPr>
        <w:t>z alábbi</w:t>
      </w:r>
      <w:r w:rsidR="00D637DB" w:rsidRPr="00BD34F3">
        <w:rPr>
          <w:rFonts w:ascii="Times New Roman" w:hAnsi="Times New Roman"/>
          <w:sz w:val="24"/>
          <w:szCs w:val="24"/>
        </w:rPr>
        <w:t xml:space="preserve"> </w:t>
      </w:r>
      <w:r w:rsidR="00D637DB" w:rsidRPr="007B0940">
        <w:rPr>
          <w:rFonts w:ascii="Times New Roman" w:hAnsi="Times New Roman"/>
          <w:b/>
          <w:sz w:val="24"/>
          <w:szCs w:val="24"/>
        </w:rPr>
        <w:t>értékelési tábla</w:t>
      </w:r>
      <w:r w:rsidR="00D637DB" w:rsidRPr="00BD34F3">
        <w:rPr>
          <w:rFonts w:ascii="Times New Roman" w:hAnsi="Times New Roman"/>
          <w:sz w:val="24"/>
          <w:szCs w:val="24"/>
        </w:rPr>
        <w:t xml:space="preserve"> alapján</w:t>
      </w:r>
      <w:r w:rsidR="00D637DB">
        <w:rPr>
          <w:rFonts w:ascii="Times New Roman" w:hAnsi="Times New Roman"/>
          <w:sz w:val="24"/>
          <w:szCs w:val="24"/>
        </w:rPr>
        <w:t xml:space="preserve"> </w:t>
      </w:r>
      <w:r w:rsidR="003B4DE3">
        <w:rPr>
          <w:rFonts w:ascii="Times New Roman" w:hAnsi="Times New Roman"/>
          <w:sz w:val="24"/>
          <w:szCs w:val="24"/>
        </w:rPr>
        <w:t>és</w:t>
      </w:r>
      <w:r w:rsidR="00D637DB" w:rsidRPr="002919F3">
        <w:rPr>
          <w:rFonts w:ascii="Times New Roman" w:hAnsi="Times New Roman"/>
          <w:sz w:val="24"/>
          <w:szCs w:val="24"/>
        </w:rPr>
        <w:t xml:space="preserve"> az egyes helyszínek terheltségét figyelembe vevő </w:t>
      </w:r>
      <w:r w:rsidR="00D637DB" w:rsidRPr="007B0940">
        <w:rPr>
          <w:rFonts w:ascii="Times New Roman" w:hAnsi="Times New Roman"/>
          <w:b/>
          <w:sz w:val="24"/>
          <w:szCs w:val="24"/>
        </w:rPr>
        <w:t>súlyozó szorzószámok</w:t>
      </w:r>
      <w:r w:rsidR="00D637DB">
        <w:rPr>
          <w:rFonts w:ascii="Times New Roman" w:hAnsi="Times New Roman"/>
          <w:sz w:val="24"/>
          <w:szCs w:val="24"/>
        </w:rPr>
        <w:t xml:space="preserve"> alkalmazásával</w:t>
      </w:r>
      <w:r w:rsidR="00D637DB" w:rsidRPr="00BD34F3">
        <w:rPr>
          <w:rFonts w:ascii="Times New Roman" w:hAnsi="Times New Roman"/>
          <w:sz w:val="24"/>
          <w:szCs w:val="24"/>
        </w:rPr>
        <w:t>. A pontozás eredményéről a ré</w:t>
      </w:r>
      <w:r w:rsidR="007B0940">
        <w:rPr>
          <w:rFonts w:ascii="Times New Roman" w:hAnsi="Times New Roman"/>
          <w:sz w:val="24"/>
          <w:szCs w:val="24"/>
        </w:rPr>
        <w:t>sztvevőket havonta tájékoztatja</w:t>
      </w:r>
      <w:r w:rsidR="00D637DB" w:rsidRPr="00BD34F3">
        <w:rPr>
          <w:rFonts w:ascii="Times New Roman" w:hAnsi="Times New Roman"/>
          <w:sz w:val="24"/>
          <w:szCs w:val="24"/>
        </w:rPr>
        <w:t xml:space="preserve">. </w:t>
      </w:r>
      <w:r w:rsidR="00D637DB" w:rsidRPr="009E21CA">
        <w:rPr>
          <w:rFonts w:ascii="Times New Roman" w:hAnsi="Times New Roman"/>
          <w:sz w:val="24"/>
          <w:szCs w:val="24"/>
        </w:rPr>
        <w:t xml:space="preserve">A pontozás alapján a pályázat </w:t>
      </w:r>
      <w:r w:rsidR="00CD5588">
        <w:rPr>
          <w:rFonts w:ascii="Times New Roman" w:hAnsi="Times New Roman"/>
          <w:sz w:val="24"/>
          <w:szCs w:val="24"/>
        </w:rPr>
        <w:t>együttműködési időszak</w:t>
      </w:r>
      <w:r w:rsidR="00842F9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637DB" w:rsidRPr="009E21CA">
        <w:rPr>
          <w:rFonts w:ascii="Times New Roman" w:hAnsi="Times New Roman"/>
          <w:sz w:val="24"/>
          <w:szCs w:val="24"/>
        </w:rPr>
        <w:t>lezárultát</w:t>
      </w:r>
      <w:proofErr w:type="spellEnd"/>
      <w:r w:rsidR="00D637DB" w:rsidRPr="009E21CA">
        <w:rPr>
          <w:rFonts w:ascii="Times New Roman" w:hAnsi="Times New Roman"/>
          <w:sz w:val="24"/>
          <w:szCs w:val="24"/>
        </w:rPr>
        <w:t xml:space="preserve"> követően a közterületek tisztaságáért legtöbbet tevő</w:t>
      </w:r>
      <w:r w:rsidR="00CD5588">
        <w:rPr>
          <w:rFonts w:ascii="Times New Roman" w:hAnsi="Times New Roman"/>
          <w:sz w:val="24"/>
          <w:szCs w:val="24"/>
        </w:rPr>
        <w:t>, legtöbb pontszámot elérő</w:t>
      </w:r>
      <w:r w:rsidR="00D637DB" w:rsidRPr="009E21CA">
        <w:rPr>
          <w:rFonts w:ascii="Times New Roman" w:hAnsi="Times New Roman"/>
          <w:sz w:val="24"/>
          <w:szCs w:val="24"/>
        </w:rPr>
        <w:t xml:space="preserve"> társasházakat</w:t>
      </w:r>
      <w:r w:rsidR="00CD5588">
        <w:rPr>
          <w:rFonts w:ascii="Times New Roman" w:hAnsi="Times New Roman"/>
          <w:sz w:val="24"/>
          <w:szCs w:val="24"/>
        </w:rPr>
        <w:t>. lakásszövetkezeteket</w:t>
      </w:r>
      <w:r w:rsidR="00D637DB" w:rsidRPr="009E21CA">
        <w:rPr>
          <w:rFonts w:ascii="Times New Roman" w:hAnsi="Times New Roman"/>
          <w:sz w:val="24"/>
          <w:szCs w:val="24"/>
        </w:rPr>
        <w:t xml:space="preserve"> az</w:t>
      </w:r>
      <w:r w:rsidR="00494082">
        <w:rPr>
          <w:rFonts w:ascii="Times New Roman" w:hAnsi="Times New Roman"/>
          <w:sz w:val="24"/>
          <w:szCs w:val="24"/>
        </w:rPr>
        <w:t xml:space="preserve"> </w:t>
      </w:r>
      <w:r w:rsidR="00494082" w:rsidRPr="002A28F0">
        <w:rPr>
          <w:rFonts w:ascii="Times New Roman" w:hAnsi="Times New Roman"/>
          <w:sz w:val="24"/>
          <w:szCs w:val="24"/>
        </w:rPr>
        <w:t>Önkormányzat pénzügyi adomány</w:t>
      </w:r>
      <w:r w:rsidR="00D637DB" w:rsidRPr="002A28F0">
        <w:rPr>
          <w:rFonts w:ascii="Times New Roman" w:hAnsi="Times New Roman"/>
          <w:sz w:val="24"/>
          <w:szCs w:val="24"/>
        </w:rPr>
        <w:t xml:space="preserve"> formájában díjazásban </w:t>
      </w:r>
      <w:r w:rsidR="00D637DB" w:rsidRPr="009E21CA">
        <w:rPr>
          <w:rFonts w:ascii="Times New Roman" w:hAnsi="Times New Roman"/>
          <w:sz w:val="24"/>
          <w:szCs w:val="24"/>
        </w:rPr>
        <w:t xml:space="preserve">részesíti. </w:t>
      </w:r>
      <w:r w:rsidR="00A3018C">
        <w:rPr>
          <w:rFonts w:ascii="Times New Roman" w:hAnsi="Times New Roman"/>
          <w:sz w:val="24"/>
          <w:szCs w:val="24"/>
        </w:rPr>
        <w:t xml:space="preserve">A pályázat eredménye az Önkormányzat honlapján megjelenítésre kerül, valamint a pályázók elektronikus úton, azaz ügyfélkapun illetve cégkapun keresztül, e-mailen vagy postai úton értesítést kapnak. </w:t>
      </w:r>
      <w:r w:rsidR="00D637DB">
        <w:rPr>
          <w:rFonts w:ascii="Times New Roman" w:hAnsi="Times New Roman"/>
          <w:sz w:val="24"/>
          <w:szCs w:val="24"/>
        </w:rPr>
        <w:t>A döntés alapján a díjazás összegéről – a pénzügyi t</w:t>
      </w:r>
      <w:r w:rsidR="007B0940">
        <w:rPr>
          <w:rFonts w:ascii="Times New Roman" w:hAnsi="Times New Roman"/>
          <w:sz w:val="24"/>
          <w:szCs w:val="24"/>
        </w:rPr>
        <w:t>eljesítés</w:t>
      </w:r>
      <w:r w:rsidR="00D637DB">
        <w:rPr>
          <w:rFonts w:ascii="Times New Roman" w:hAnsi="Times New Roman"/>
          <w:sz w:val="24"/>
          <w:szCs w:val="24"/>
        </w:rPr>
        <w:t xml:space="preserve"> érdekében – a Társasház</w:t>
      </w:r>
      <w:r w:rsidR="00CD5588">
        <w:rPr>
          <w:rFonts w:ascii="Times New Roman" w:hAnsi="Times New Roman"/>
          <w:sz w:val="24"/>
          <w:szCs w:val="24"/>
        </w:rPr>
        <w:t>, Lakásszövetkezet</w:t>
      </w:r>
      <w:r w:rsidR="00D637DB">
        <w:rPr>
          <w:rFonts w:ascii="Times New Roman" w:hAnsi="Times New Roman"/>
          <w:sz w:val="24"/>
          <w:szCs w:val="24"/>
        </w:rPr>
        <w:t xml:space="preserve"> és Budapest Főváros VII. Kerület Erzsébetváros Ön</w:t>
      </w:r>
      <w:r w:rsidR="002A28F0">
        <w:rPr>
          <w:rFonts w:ascii="Times New Roman" w:hAnsi="Times New Roman"/>
          <w:sz w:val="24"/>
          <w:szCs w:val="24"/>
        </w:rPr>
        <w:t>kormányzat</w:t>
      </w:r>
      <w:r w:rsidR="00793344">
        <w:rPr>
          <w:rFonts w:ascii="Times New Roman" w:hAnsi="Times New Roman"/>
          <w:sz w:val="24"/>
          <w:szCs w:val="24"/>
        </w:rPr>
        <w:t>a</w:t>
      </w:r>
      <w:r w:rsidR="002A28F0">
        <w:rPr>
          <w:rFonts w:ascii="Times New Roman" w:hAnsi="Times New Roman"/>
          <w:sz w:val="24"/>
          <w:szCs w:val="24"/>
        </w:rPr>
        <w:t xml:space="preserve"> megállapodást</w:t>
      </w:r>
      <w:r w:rsidR="00D637DB">
        <w:rPr>
          <w:rFonts w:ascii="Times New Roman" w:hAnsi="Times New Roman"/>
          <w:sz w:val="24"/>
          <w:szCs w:val="24"/>
        </w:rPr>
        <w:t xml:space="preserve"> köt.</w:t>
      </w:r>
    </w:p>
    <w:p w:rsidR="006D350D" w:rsidRPr="00891C4A" w:rsidRDefault="006D350D" w:rsidP="006D350D">
      <w:pPr>
        <w:spacing w:after="0" w:line="240" w:lineRule="auto"/>
        <w:jc w:val="both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D637DB" w:rsidRPr="00BD34F3" w:rsidRDefault="00C769C9" w:rsidP="00D637D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 Tiszta utca, rendes ház 2021</w:t>
      </w:r>
      <w:r w:rsidR="00D637DB" w:rsidRPr="00BD34F3">
        <w:rPr>
          <w:rFonts w:ascii="Times New Roman" w:hAnsi="Times New Roman"/>
          <w:b/>
          <w:sz w:val="24"/>
          <w:szCs w:val="24"/>
          <w:u w:val="single"/>
        </w:rPr>
        <w:t>. pályázat bírálati pontrendszer</w:t>
      </w:r>
    </w:p>
    <w:p w:rsidR="0060041A" w:rsidRDefault="0060041A" w:rsidP="00600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Havi értékelés</w:t>
      </w:r>
      <w:r w:rsidR="00D637DB" w:rsidRPr="005A3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alkalmával adható </w:t>
      </w:r>
      <w:r w:rsidR="00D637DB" w:rsidRPr="005A3DC7">
        <w:rPr>
          <w:rFonts w:ascii="Times New Roman" w:hAnsi="Times New Roman"/>
          <w:b/>
          <w:sz w:val="24"/>
          <w:szCs w:val="24"/>
        </w:rPr>
        <w:t>pontok</w:t>
      </w:r>
      <w:r>
        <w:rPr>
          <w:rFonts w:ascii="Times New Roman" w:hAnsi="Times New Roman"/>
          <w:b/>
          <w:sz w:val="24"/>
          <w:szCs w:val="24"/>
        </w:rPr>
        <w:t xml:space="preserve"> és szempontjai</w:t>
      </w:r>
    </w:p>
    <w:p w:rsidR="00D637DB" w:rsidRPr="0060041A" w:rsidRDefault="00D637DB" w:rsidP="006004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</w:t>
      </w:r>
      <w:r w:rsidR="00B22285">
        <w:rPr>
          <w:rFonts w:ascii="Times New Roman" w:hAnsi="Times New Roman"/>
          <w:sz w:val="24"/>
          <w:szCs w:val="24"/>
        </w:rPr>
        <w:t xml:space="preserve">együttműködési </w:t>
      </w:r>
      <w:r>
        <w:rPr>
          <w:rFonts w:ascii="Times New Roman" w:hAnsi="Times New Roman"/>
          <w:sz w:val="24"/>
          <w:szCs w:val="24"/>
        </w:rPr>
        <w:t>időszak során havonta történik értékelés előre nem jelzett időpontban v</w:t>
      </w:r>
      <w:r w:rsidR="00E77005">
        <w:rPr>
          <w:rFonts w:ascii="Times New Roman" w:hAnsi="Times New Roman"/>
          <w:sz w:val="24"/>
          <w:szCs w:val="24"/>
        </w:rPr>
        <w:t>égzett helyszíni szemle alapján.</w:t>
      </w:r>
    </w:p>
    <w:tbl>
      <w:tblPr>
        <w:tblStyle w:val="Rcsostblzat"/>
        <w:tblW w:w="8800" w:type="dxa"/>
        <w:tblLook w:val="04A0" w:firstRow="1" w:lastRow="0" w:firstColumn="1" w:lastColumn="0" w:noHBand="0" w:noVBand="1"/>
      </w:tblPr>
      <w:tblGrid>
        <w:gridCol w:w="2689"/>
        <w:gridCol w:w="5348"/>
        <w:gridCol w:w="763"/>
      </w:tblGrid>
      <w:tr w:rsidR="00D637DB" w:rsidRPr="00735DA6" w:rsidTr="00962441">
        <w:trPr>
          <w:trHeight w:val="340"/>
        </w:trPr>
        <w:tc>
          <w:tcPr>
            <w:tcW w:w="2689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Szempont</w:t>
            </w:r>
          </w:p>
        </w:tc>
        <w:tc>
          <w:tcPr>
            <w:tcW w:w="5348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Értékelés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pont</w:t>
            </w:r>
          </w:p>
        </w:tc>
      </w:tr>
      <w:tr w:rsidR="00D637DB" w:rsidTr="00962441">
        <w:trPr>
          <w:trHeight w:val="340"/>
        </w:trPr>
        <w:tc>
          <w:tcPr>
            <w:tcW w:w="2689" w:type="dxa"/>
            <w:vMerge w:val="restart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Tisztaság, gurulószemét-, kutyaürülék-mentesség</w:t>
            </w:r>
          </w:p>
        </w:tc>
        <w:tc>
          <w:tcPr>
            <w:tcW w:w="5348" w:type="dxa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járda nagyon szemetes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</w:tr>
      <w:tr w:rsidR="00D637DB" w:rsidTr="00962441">
        <w:trPr>
          <w:trHeight w:val="340"/>
        </w:trPr>
        <w:tc>
          <w:tcPr>
            <w:tcW w:w="2689" w:type="dxa"/>
            <w:vMerge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járda szemetes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</w:tr>
      <w:tr w:rsidR="00D637DB" w:rsidTr="00962441">
        <w:trPr>
          <w:trHeight w:val="340"/>
        </w:trPr>
        <w:tc>
          <w:tcPr>
            <w:tcW w:w="2689" w:type="dxa"/>
            <w:vMerge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járdán néhány eldobált szemét, kutyaürülék van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637DB" w:rsidTr="00962441">
        <w:trPr>
          <w:trHeight w:val="340"/>
        </w:trPr>
        <w:tc>
          <w:tcPr>
            <w:tcW w:w="2689" w:type="dxa"/>
            <w:vMerge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járdán nincs szemét, de van kutyaürülék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637DB" w:rsidTr="00962441">
        <w:trPr>
          <w:trHeight w:val="340"/>
        </w:trPr>
        <w:tc>
          <w:tcPr>
            <w:tcW w:w="2689" w:type="dxa"/>
            <w:vMerge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vAlign w:val="center"/>
          </w:tcPr>
          <w:p w:rsidR="00D637DB" w:rsidRDefault="00D637DB" w:rsidP="00962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járda szemétmentes, tiszta</w:t>
            </w:r>
          </w:p>
        </w:tc>
        <w:tc>
          <w:tcPr>
            <w:tcW w:w="763" w:type="dxa"/>
            <w:vAlign w:val="center"/>
          </w:tcPr>
          <w:p w:rsidR="00D637DB" w:rsidRPr="00735DA6" w:rsidRDefault="00D637DB" w:rsidP="009624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D7994" w:rsidRDefault="004D7994" w:rsidP="00DB4F8D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4F8D" w:rsidRDefault="00DB4F8D" w:rsidP="00DB4F8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DB4F8D">
        <w:rPr>
          <w:rFonts w:ascii="Times New Roman" w:hAnsi="Times New Roman"/>
          <w:sz w:val="24"/>
          <w:szCs w:val="24"/>
        </w:rPr>
        <w:t xml:space="preserve">gyes helyszínek terheltségét figyelembe vevő </w:t>
      </w:r>
      <w:r w:rsidRPr="00DB4F8D">
        <w:rPr>
          <w:rFonts w:ascii="Times New Roman" w:hAnsi="Times New Roman"/>
          <w:b/>
          <w:sz w:val="24"/>
          <w:szCs w:val="24"/>
        </w:rPr>
        <w:t>súlyozó szorzószámok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600"/>
        <w:gridCol w:w="5010"/>
        <w:gridCol w:w="1457"/>
      </w:tblGrid>
      <w:tr w:rsidR="002757E4" w:rsidTr="009871E3">
        <w:trPr>
          <w:trHeight w:val="340"/>
        </w:trPr>
        <w:tc>
          <w:tcPr>
            <w:tcW w:w="2689" w:type="dxa"/>
            <w:vAlign w:val="center"/>
          </w:tcPr>
          <w:p w:rsidR="00E12DE7" w:rsidRPr="00735DA6" w:rsidRDefault="00E12DE7" w:rsidP="00987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terheltség kategóriák</w:t>
            </w:r>
          </w:p>
        </w:tc>
        <w:tc>
          <w:tcPr>
            <w:tcW w:w="5244" w:type="dxa"/>
            <w:vAlign w:val="center"/>
          </w:tcPr>
          <w:p w:rsidR="00E12DE7" w:rsidRPr="00735DA6" w:rsidRDefault="00690E50" w:rsidP="00690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Budapest Főváros VII. kerület Erzsébetváros közigazgatási területén</w:t>
            </w:r>
          </w:p>
        </w:tc>
        <w:tc>
          <w:tcPr>
            <w:tcW w:w="1134" w:type="dxa"/>
            <w:vAlign w:val="center"/>
          </w:tcPr>
          <w:p w:rsidR="00E12DE7" w:rsidRPr="00735DA6" w:rsidRDefault="00E12DE7" w:rsidP="00987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súlyozó </w:t>
            </w: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pont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számok</w:t>
            </w:r>
          </w:p>
        </w:tc>
      </w:tr>
      <w:tr w:rsidR="002757E4" w:rsidTr="009871E3">
        <w:trPr>
          <w:trHeight w:val="340"/>
        </w:trPr>
        <w:tc>
          <w:tcPr>
            <w:tcW w:w="2689" w:type="dxa"/>
            <w:vAlign w:val="center"/>
          </w:tcPr>
          <w:p w:rsidR="00E12DE7" w:rsidRDefault="00E12DE7" w:rsidP="00987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igen erősen terhelt</w:t>
            </w:r>
          </w:p>
        </w:tc>
        <w:tc>
          <w:tcPr>
            <w:tcW w:w="5244" w:type="dxa"/>
            <w:vAlign w:val="center"/>
          </w:tcPr>
          <w:p w:rsidR="00E12DE7" w:rsidRDefault="00E12DE7" w:rsidP="00F3662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E50">
              <w:rPr>
                <w:rFonts w:ascii="Times New Roman" w:hAnsi="Times New Roman"/>
                <w:sz w:val="24"/>
                <w:szCs w:val="24"/>
              </w:rPr>
              <w:t>Király utca (Károly körút-</w:t>
            </w:r>
            <w:r w:rsidR="00F12599" w:rsidRPr="00690E50">
              <w:rPr>
                <w:rFonts w:ascii="Times New Roman" w:hAnsi="Times New Roman"/>
                <w:sz w:val="24"/>
                <w:szCs w:val="24"/>
              </w:rPr>
              <w:t>Erzsébet körút közötti szakasz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 xml:space="preserve">), Dob utca (Károly körút-Erzsébet körút közötti </w:t>
            </w:r>
            <w:r w:rsidR="00F12599" w:rsidRPr="00690E50">
              <w:rPr>
                <w:rFonts w:ascii="Times New Roman" w:hAnsi="Times New Roman"/>
                <w:sz w:val="24"/>
                <w:szCs w:val="24"/>
              </w:rPr>
              <w:t>szakasz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>),</w:t>
            </w:r>
            <w:r w:rsidR="002C50C8" w:rsidRPr="00690E50">
              <w:rPr>
                <w:rFonts w:ascii="Times New Roman" w:hAnsi="Times New Roman"/>
                <w:sz w:val="24"/>
                <w:szCs w:val="24"/>
              </w:rPr>
              <w:t xml:space="preserve"> Wesselényi utca (Károly körút-</w:t>
            </w:r>
            <w:r w:rsidR="00F12599" w:rsidRPr="00690E50">
              <w:rPr>
                <w:rFonts w:ascii="Times New Roman" w:hAnsi="Times New Roman"/>
                <w:sz w:val="24"/>
                <w:szCs w:val="24"/>
              </w:rPr>
              <w:t>Erzsébet körút közötti szakasz</w:t>
            </w:r>
            <w:r w:rsidR="002C50C8" w:rsidRPr="00690E5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>Dohány utca (Károly körút-</w:t>
            </w:r>
            <w:r w:rsidR="00F12599" w:rsidRPr="00690E50">
              <w:rPr>
                <w:rFonts w:ascii="Times New Roman" w:hAnsi="Times New Roman"/>
                <w:sz w:val="24"/>
                <w:szCs w:val="24"/>
              </w:rPr>
              <w:t>Erzsébet körút közötti szakasz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B03EEA">
              <w:rPr>
                <w:rFonts w:ascii="Times New Roman" w:hAnsi="Times New Roman"/>
                <w:sz w:val="24"/>
                <w:szCs w:val="24"/>
              </w:rPr>
              <w:t>Herzl</w:t>
            </w:r>
            <w:proofErr w:type="spellEnd"/>
            <w:r w:rsidR="00B03EEA">
              <w:rPr>
                <w:rFonts w:ascii="Times New Roman" w:hAnsi="Times New Roman"/>
                <w:sz w:val="24"/>
                <w:szCs w:val="24"/>
              </w:rPr>
              <w:t xml:space="preserve"> Tivadar tér, 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>Kazinczy utca, Akácfa utca, Madách Imre út, Nyár utca, Klauzál utca, Klauzál tér, Nagy Diófa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>, Bethlen Gábor utca (Thököly út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>—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>Pé</w:t>
            </w:r>
            <w:r w:rsidR="00AD4B95" w:rsidRPr="00690E50">
              <w:rPr>
                <w:rFonts w:ascii="Times New Roman" w:hAnsi="Times New Roman"/>
                <w:sz w:val="24"/>
                <w:szCs w:val="24"/>
              </w:rPr>
              <w:t>ter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>fy utca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 közötti szakasz</w:t>
            </w:r>
            <w:r w:rsidR="00FD079F" w:rsidRPr="00690E50">
              <w:rPr>
                <w:rFonts w:ascii="Times New Roman" w:hAnsi="Times New Roman"/>
                <w:sz w:val="24"/>
                <w:szCs w:val="24"/>
              </w:rPr>
              <w:t>)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 xml:space="preserve">, Károly körút, Rákóczi út, </w:t>
            </w:r>
            <w:r w:rsidR="001F51A2">
              <w:rPr>
                <w:rFonts w:ascii="Times New Roman" w:hAnsi="Times New Roman"/>
                <w:sz w:val="24"/>
                <w:szCs w:val="24"/>
              </w:rPr>
              <w:t xml:space="preserve">Baross tér, 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>Thököly út</w:t>
            </w:r>
            <w:r w:rsidR="00F3662F">
              <w:rPr>
                <w:rFonts w:ascii="Times New Roman" w:hAnsi="Times New Roman"/>
                <w:sz w:val="24"/>
                <w:szCs w:val="24"/>
              </w:rPr>
              <w:t xml:space="preserve"> (Nefelejcs u. –Baross tér)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 xml:space="preserve">, Erzsébet körút, Kertész utca,  </w:t>
            </w:r>
            <w:r w:rsidR="00690E50" w:rsidRPr="00690E50">
              <w:rPr>
                <w:rFonts w:ascii="Times New Roman" w:hAnsi="Times New Roman"/>
                <w:sz w:val="24"/>
                <w:szCs w:val="24"/>
              </w:rPr>
              <w:t>Holló utca</w:t>
            </w:r>
            <w:r w:rsidR="00935365" w:rsidRPr="00690E5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1134" w:type="dxa"/>
            <w:vAlign w:val="center"/>
          </w:tcPr>
          <w:p w:rsidR="00E12DE7" w:rsidRPr="00735DA6" w:rsidRDefault="00E12DE7" w:rsidP="00987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757E4" w:rsidTr="009871E3">
        <w:trPr>
          <w:trHeight w:val="340"/>
        </w:trPr>
        <w:tc>
          <w:tcPr>
            <w:tcW w:w="2689" w:type="dxa"/>
            <w:vAlign w:val="center"/>
          </w:tcPr>
          <w:p w:rsidR="00E12DE7" w:rsidRDefault="00E12DE7" w:rsidP="00987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erősen terhelt</w:t>
            </w:r>
          </w:p>
        </w:tc>
        <w:tc>
          <w:tcPr>
            <w:tcW w:w="5244" w:type="dxa"/>
            <w:vAlign w:val="center"/>
          </w:tcPr>
          <w:p w:rsidR="00E12DE7" w:rsidRDefault="00975A88" w:rsidP="008D5C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0E50">
              <w:rPr>
                <w:rFonts w:ascii="Times New Roman" w:hAnsi="Times New Roman"/>
                <w:sz w:val="24"/>
                <w:szCs w:val="24"/>
              </w:rPr>
              <w:t>Rumbach</w:t>
            </w:r>
            <w:proofErr w:type="spellEnd"/>
            <w:r w:rsidRPr="00690E50">
              <w:rPr>
                <w:rFonts w:ascii="Times New Roman" w:hAnsi="Times New Roman"/>
                <w:sz w:val="24"/>
                <w:szCs w:val="24"/>
              </w:rPr>
              <w:t xml:space="preserve"> Sebestyén utca, Király utca (</w:t>
            </w:r>
            <w:r w:rsidR="00B87578" w:rsidRPr="00690E50">
              <w:rPr>
                <w:rFonts w:ascii="Times New Roman" w:hAnsi="Times New Roman"/>
                <w:sz w:val="24"/>
                <w:szCs w:val="24"/>
              </w:rPr>
              <w:t>Erzsébet körút-Rottenbiller utca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 közötti szakasz</w:t>
            </w:r>
            <w:r w:rsidR="00B87578" w:rsidRPr="00690E5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B16153" w:rsidRPr="00690E50">
              <w:rPr>
                <w:rFonts w:ascii="Times New Roman" w:hAnsi="Times New Roman"/>
                <w:sz w:val="24"/>
                <w:szCs w:val="24"/>
              </w:rPr>
              <w:t xml:space="preserve">Síp utca, </w:t>
            </w:r>
            <w:r w:rsidR="0047398D" w:rsidRPr="00690E50">
              <w:rPr>
                <w:rFonts w:ascii="Times New Roman" w:hAnsi="Times New Roman"/>
                <w:sz w:val="24"/>
                <w:szCs w:val="24"/>
              </w:rPr>
              <w:t xml:space="preserve">Kürt utca, Csányi utca, </w:t>
            </w:r>
            <w:r w:rsidR="00453E69" w:rsidRPr="00690E50">
              <w:rPr>
                <w:rFonts w:ascii="Times New Roman" w:hAnsi="Times New Roman"/>
                <w:sz w:val="24"/>
                <w:szCs w:val="24"/>
              </w:rPr>
              <w:t>Asbóth utca, Jósika utca, Dob u. (</w:t>
            </w:r>
            <w:r w:rsidR="00F63000">
              <w:rPr>
                <w:rFonts w:ascii="Times New Roman" w:hAnsi="Times New Roman"/>
                <w:sz w:val="24"/>
                <w:szCs w:val="24"/>
              </w:rPr>
              <w:t>Erzsébet körút – Rottenbiller utca közötti szakasz</w:t>
            </w:r>
            <w:r w:rsidR="00453E69" w:rsidRPr="00690E50">
              <w:rPr>
                <w:rFonts w:ascii="Times New Roman" w:hAnsi="Times New Roman"/>
                <w:sz w:val="24"/>
                <w:szCs w:val="24"/>
              </w:rPr>
              <w:t>) Wesselényi utca (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Erzsébet körút-Rottenbiller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 közötti szakasz</w:t>
            </w:r>
            <w:r w:rsidR="00453E69" w:rsidRPr="00690E50">
              <w:rPr>
                <w:rFonts w:ascii="Times New Roman" w:hAnsi="Times New Roman"/>
                <w:sz w:val="24"/>
                <w:szCs w:val="24"/>
              </w:rPr>
              <w:t>)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 Dohány utca (Erzsébet körút- Rottenbiller utca), </w:t>
            </w:r>
            <w:r w:rsidR="00261772" w:rsidRPr="00690E50">
              <w:rPr>
                <w:rFonts w:ascii="Times New Roman" w:hAnsi="Times New Roman"/>
                <w:sz w:val="24"/>
                <w:szCs w:val="24"/>
              </w:rPr>
              <w:t xml:space="preserve">Kéthly Anna tér, </w:t>
            </w:r>
            <w:proofErr w:type="spellStart"/>
            <w:r w:rsidR="002757E4" w:rsidRPr="00690E50">
              <w:rPr>
                <w:rFonts w:ascii="Times New Roman" w:hAnsi="Times New Roman"/>
                <w:sz w:val="24"/>
                <w:szCs w:val="24"/>
              </w:rPr>
              <w:t>Csengery</w:t>
            </w:r>
            <w:proofErr w:type="spellEnd"/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 utca, Vörösmarty utca, Szövetség utca, </w:t>
            </w:r>
            <w:r w:rsidR="0047398D" w:rsidRPr="00690E50">
              <w:rPr>
                <w:rFonts w:ascii="Times New Roman" w:hAnsi="Times New Roman"/>
                <w:sz w:val="24"/>
                <w:szCs w:val="24"/>
              </w:rPr>
              <w:t>Almássy utca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Almássy tér, Alsó erdősor, Huszár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Izabella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Rózsa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Hutyra Ferenc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Rottenbiller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C14D7">
              <w:rPr>
                <w:rFonts w:ascii="Times New Roman" w:hAnsi="Times New Roman"/>
                <w:sz w:val="24"/>
                <w:szCs w:val="24"/>
              </w:rPr>
              <w:t>Lövölde tér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Damjanich u, Dembinszky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István utca, Péterfy Sándor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, Bethlen Gábor</w:t>
            </w:r>
            <w:proofErr w:type="gramEnd"/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 utca (Péterfy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E97" w:rsidRPr="00690E50">
              <w:rPr>
                <w:rFonts w:ascii="Times New Roman" w:hAnsi="Times New Roman"/>
                <w:sz w:val="24"/>
                <w:szCs w:val="24"/>
              </w:rPr>
              <w:t>–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000">
              <w:rPr>
                <w:rFonts w:ascii="Times New Roman" w:hAnsi="Times New Roman"/>
                <w:sz w:val="24"/>
                <w:szCs w:val="24"/>
              </w:rPr>
              <w:t>Damjanich utca közötti szakasz</w:t>
            </w:r>
            <w:r w:rsidR="002757E4" w:rsidRPr="00690E50">
              <w:rPr>
                <w:rFonts w:ascii="Times New Roman" w:hAnsi="Times New Roman"/>
                <w:sz w:val="24"/>
                <w:szCs w:val="24"/>
              </w:rPr>
              <w:t>)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66F2">
              <w:rPr>
                <w:rFonts w:ascii="Times New Roman" w:hAnsi="Times New Roman"/>
                <w:sz w:val="24"/>
                <w:szCs w:val="24"/>
              </w:rPr>
              <w:t xml:space="preserve">Bethlen Gábor tér, </w:t>
            </w:r>
            <w:r w:rsidR="00F63000">
              <w:rPr>
                <w:rFonts w:ascii="Times New Roman" w:hAnsi="Times New Roman"/>
                <w:sz w:val="24"/>
                <w:szCs w:val="24"/>
              </w:rPr>
              <w:t>Garay utca</w:t>
            </w:r>
            <w:r w:rsidR="00011150" w:rsidRPr="00690E50">
              <w:rPr>
                <w:rFonts w:ascii="Times New Roman" w:hAnsi="Times New Roman"/>
                <w:sz w:val="24"/>
                <w:szCs w:val="24"/>
              </w:rPr>
              <w:t>, Garay tér, Nefelejcs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011150" w:rsidRPr="00690E50">
              <w:rPr>
                <w:rFonts w:ascii="Times New Roman" w:hAnsi="Times New Roman"/>
                <w:sz w:val="24"/>
                <w:szCs w:val="24"/>
              </w:rPr>
              <w:t>, Hernád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011150" w:rsidRPr="00690E50">
              <w:rPr>
                <w:rFonts w:ascii="Times New Roman" w:hAnsi="Times New Roman"/>
                <w:sz w:val="24"/>
                <w:szCs w:val="24"/>
              </w:rPr>
              <w:t>, Murányi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011150" w:rsidRPr="00690E50">
              <w:rPr>
                <w:rFonts w:ascii="Times New Roman" w:hAnsi="Times New Roman"/>
                <w:sz w:val="24"/>
                <w:szCs w:val="24"/>
              </w:rPr>
              <w:t xml:space="preserve">, Dózsa György út, </w:t>
            </w:r>
            <w:r w:rsidR="00F3662F">
              <w:rPr>
                <w:rFonts w:ascii="Times New Roman" w:hAnsi="Times New Roman"/>
                <w:sz w:val="24"/>
                <w:szCs w:val="24"/>
              </w:rPr>
              <w:t xml:space="preserve">Kis </w:t>
            </w:r>
            <w:r w:rsidR="00F3662F" w:rsidRPr="00E36A9E">
              <w:rPr>
                <w:rFonts w:ascii="Times New Roman" w:hAnsi="Times New Roman"/>
                <w:sz w:val="24"/>
                <w:szCs w:val="24"/>
              </w:rPr>
              <w:t xml:space="preserve">Diófa u, </w:t>
            </w:r>
            <w:r w:rsidR="008D5CDA" w:rsidRPr="00E36A9E">
              <w:rPr>
                <w:rFonts w:ascii="Times New Roman" w:hAnsi="Times New Roman"/>
                <w:sz w:val="24"/>
                <w:szCs w:val="24"/>
              </w:rPr>
              <w:t xml:space="preserve">Madách Imre tér, </w:t>
            </w:r>
          </w:p>
        </w:tc>
        <w:tc>
          <w:tcPr>
            <w:tcW w:w="1134" w:type="dxa"/>
            <w:vAlign w:val="center"/>
          </w:tcPr>
          <w:p w:rsidR="00E12DE7" w:rsidRPr="00735DA6" w:rsidRDefault="00E12DE7" w:rsidP="00987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2757E4" w:rsidTr="009871E3">
        <w:trPr>
          <w:trHeight w:val="340"/>
        </w:trPr>
        <w:tc>
          <w:tcPr>
            <w:tcW w:w="2689" w:type="dxa"/>
            <w:vAlign w:val="center"/>
          </w:tcPr>
          <w:p w:rsidR="00E12DE7" w:rsidRDefault="00E12DE7" w:rsidP="00987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átlagosan terhelt</w:t>
            </w:r>
          </w:p>
        </w:tc>
        <w:tc>
          <w:tcPr>
            <w:tcW w:w="5244" w:type="dxa"/>
            <w:vAlign w:val="center"/>
          </w:tcPr>
          <w:p w:rsidR="00CE56D8" w:rsidRDefault="002D5229" w:rsidP="009871E3">
            <w:pPr>
              <w:rPr>
                <w:rFonts w:ascii="Times New Roman" w:hAnsi="Times New Roman"/>
                <w:sz w:val="24"/>
                <w:szCs w:val="24"/>
              </w:rPr>
            </w:pPr>
            <w:r w:rsidRPr="00690E50">
              <w:rPr>
                <w:rFonts w:ascii="Times New Roman" w:hAnsi="Times New Roman"/>
                <w:sz w:val="24"/>
                <w:szCs w:val="24"/>
              </w:rPr>
              <w:t>Barcsay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>, Munkás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>, Osváth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>, Tivadar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Pr="00690E50">
              <w:rPr>
                <w:rFonts w:ascii="Times New Roman" w:hAnsi="Times New Roman"/>
                <w:sz w:val="24"/>
                <w:szCs w:val="24"/>
              </w:rPr>
              <w:t>, R</w:t>
            </w:r>
            <w:r w:rsidR="00F63000">
              <w:rPr>
                <w:rFonts w:ascii="Times New Roman" w:hAnsi="Times New Roman"/>
                <w:sz w:val="24"/>
                <w:szCs w:val="24"/>
              </w:rPr>
              <w:t>ejtő Jenő utca</w:t>
            </w:r>
            <w:r w:rsidR="008D6A59" w:rsidRPr="00690E50">
              <w:rPr>
                <w:rFonts w:ascii="Times New Roman" w:hAnsi="Times New Roman"/>
                <w:sz w:val="24"/>
                <w:szCs w:val="24"/>
              </w:rPr>
              <w:t xml:space="preserve">, Hevesi Sándor tér, </w:t>
            </w:r>
            <w:r w:rsidR="00F63000">
              <w:rPr>
                <w:rFonts w:ascii="Times New Roman" w:hAnsi="Times New Roman"/>
                <w:sz w:val="24"/>
                <w:szCs w:val="24"/>
              </w:rPr>
              <w:t xml:space="preserve">Rózsák tere, </w:t>
            </w:r>
            <w:proofErr w:type="spellStart"/>
            <w:r w:rsidR="00F63000">
              <w:rPr>
                <w:rFonts w:ascii="Times New Roman" w:hAnsi="Times New Roman"/>
                <w:sz w:val="24"/>
                <w:szCs w:val="24"/>
              </w:rPr>
              <w:t>Peterdy</w:t>
            </w:r>
            <w:proofErr w:type="spellEnd"/>
            <w:r w:rsidR="00F63000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06A84" w:rsidRPr="00690E50">
              <w:rPr>
                <w:rFonts w:ascii="Times New Roman" w:hAnsi="Times New Roman"/>
                <w:sz w:val="24"/>
                <w:szCs w:val="24"/>
              </w:rPr>
              <w:t>Százház</w:t>
            </w:r>
            <w:proofErr w:type="spellEnd"/>
            <w:r w:rsidR="00506A84" w:rsidRPr="00690E50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Jobbágy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Verseny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Sajó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Alpár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Bajza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Cserhát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 Szinva u</w:t>
            </w:r>
            <w:r w:rsidR="00F63000">
              <w:rPr>
                <w:rFonts w:ascii="Times New Roman" w:hAnsi="Times New Roman"/>
                <w:sz w:val="24"/>
                <w:szCs w:val="24"/>
              </w:rPr>
              <w:t>tca</w:t>
            </w:r>
            <w:r w:rsidR="00506A84" w:rsidRPr="00690E50">
              <w:rPr>
                <w:rFonts w:ascii="Times New Roman" w:hAnsi="Times New Roman"/>
                <w:sz w:val="24"/>
                <w:szCs w:val="24"/>
              </w:rPr>
              <w:t>,</w:t>
            </w:r>
            <w:r w:rsidR="008D5CDA">
              <w:rPr>
                <w:rFonts w:ascii="Times New Roman" w:hAnsi="Times New Roman"/>
                <w:sz w:val="24"/>
                <w:szCs w:val="24"/>
              </w:rPr>
              <w:t xml:space="preserve"> Hársfa utca, Barát utca, </w:t>
            </w:r>
            <w:proofErr w:type="spellStart"/>
            <w:r w:rsidR="008D5CDA">
              <w:rPr>
                <w:rFonts w:ascii="Times New Roman" w:hAnsi="Times New Roman"/>
                <w:sz w:val="24"/>
                <w:szCs w:val="24"/>
              </w:rPr>
              <w:t>Marek</w:t>
            </w:r>
            <w:proofErr w:type="spellEnd"/>
            <w:r w:rsidR="008D5CDA">
              <w:rPr>
                <w:rFonts w:ascii="Times New Roman" w:hAnsi="Times New Roman"/>
                <w:sz w:val="24"/>
                <w:szCs w:val="24"/>
              </w:rPr>
              <w:t xml:space="preserve"> József utca,</w:t>
            </w:r>
            <w:r w:rsidR="003C14D7">
              <w:rPr>
                <w:rFonts w:ascii="Times New Roman" w:hAnsi="Times New Roman"/>
                <w:sz w:val="24"/>
                <w:szCs w:val="24"/>
              </w:rPr>
              <w:t xml:space="preserve"> Városligeti fasor</w:t>
            </w:r>
            <w:proofErr w:type="gramStart"/>
            <w:r w:rsidR="003C14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6D8">
              <w:rPr>
                <w:rFonts w:ascii="Times New Roman" w:hAnsi="Times New Roman"/>
                <w:sz w:val="24"/>
                <w:szCs w:val="24"/>
              </w:rPr>
              <w:t>Thököly</w:t>
            </w:r>
            <w:proofErr w:type="gramEnd"/>
            <w:r w:rsidR="00CE56D8">
              <w:rPr>
                <w:rFonts w:ascii="Times New Roman" w:hAnsi="Times New Roman"/>
                <w:sz w:val="24"/>
                <w:szCs w:val="24"/>
              </w:rPr>
              <w:t xml:space="preserve"> út (Dózsa György út-Nefelejcs utca közötti szakasz)</w:t>
            </w:r>
          </w:p>
        </w:tc>
        <w:tc>
          <w:tcPr>
            <w:tcW w:w="1134" w:type="dxa"/>
            <w:vAlign w:val="center"/>
          </w:tcPr>
          <w:p w:rsidR="00E12DE7" w:rsidRDefault="00E12DE7" w:rsidP="009871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D7994" w:rsidRPr="005A3DC7" w:rsidRDefault="004D7994" w:rsidP="004D7994">
      <w:pPr>
        <w:spacing w:before="480" w:after="0"/>
        <w:rPr>
          <w:rFonts w:ascii="Times New Roman" w:hAnsi="Times New Roman"/>
          <w:b/>
          <w:sz w:val="24"/>
          <w:szCs w:val="24"/>
        </w:rPr>
      </w:pPr>
      <w:r w:rsidRPr="005A3DC7">
        <w:rPr>
          <w:rFonts w:ascii="Times New Roman" w:hAnsi="Times New Roman"/>
          <w:b/>
          <w:sz w:val="24"/>
          <w:szCs w:val="24"/>
        </w:rPr>
        <w:t>Egyszeri pontszámok</w:t>
      </w:r>
      <w:r>
        <w:rPr>
          <w:rFonts w:ascii="Times New Roman" w:hAnsi="Times New Roman"/>
          <w:b/>
          <w:sz w:val="24"/>
          <w:szCs w:val="24"/>
        </w:rPr>
        <w:t xml:space="preserve"> vállalt többletmunkára,</w:t>
      </w:r>
      <w:r w:rsidRPr="005A3DC7">
        <w:rPr>
          <w:rFonts w:ascii="Times New Roman" w:hAnsi="Times New Roman"/>
          <w:b/>
          <w:sz w:val="24"/>
          <w:szCs w:val="24"/>
        </w:rPr>
        <w:t xml:space="preserve"> pluszfeladatra</w:t>
      </w:r>
    </w:p>
    <w:p w:rsidR="004D7994" w:rsidRPr="0060041A" w:rsidRDefault="004D7994" w:rsidP="004D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041A">
        <w:rPr>
          <w:rFonts w:ascii="Times New Roman" w:hAnsi="Times New Roman"/>
          <w:sz w:val="24"/>
          <w:szCs w:val="24"/>
        </w:rPr>
        <w:t>A pályázati</w:t>
      </w:r>
      <w:r>
        <w:rPr>
          <w:rFonts w:ascii="Times New Roman" w:hAnsi="Times New Roman"/>
          <w:sz w:val="24"/>
          <w:szCs w:val="24"/>
        </w:rPr>
        <w:t xml:space="preserve"> együttműködési </w:t>
      </w:r>
      <w:r w:rsidRPr="0060041A">
        <w:rPr>
          <w:rFonts w:ascii="Times New Roman" w:hAnsi="Times New Roman"/>
          <w:sz w:val="24"/>
          <w:szCs w:val="24"/>
        </w:rPr>
        <w:t>időszak végén</w:t>
      </w:r>
      <w:r>
        <w:rPr>
          <w:rFonts w:ascii="Times New Roman" w:hAnsi="Times New Roman"/>
          <w:sz w:val="24"/>
          <w:szCs w:val="24"/>
        </w:rPr>
        <w:t xml:space="preserve"> az opcionálisan vállalt pluszfeladatokra adható</w:t>
      </w:r>
      <w:r w:rsidRPr="0060041A">
        <w:rPr>
          <w:rFonts w:ascii="Times New Roman" w:hAnsi="Times New Roman"/>
          <w:sz w:val="24"/>
          <w:szCs w:val="24"/>
        </w:rPr>
        <w:t>, egysze</w:t>
      </w:r>
      <w:r>
        <w:rPr>
          <w:rFonts w:ascii="Times New Roman" w:hAnsi="Times New Roman"/>
          <w:sz w:val="24"/>
          <w:szCs w:val="24"/>
        </w:rPr>
        <w:t xml:space="preserve">ri többlet pontszámot jelentő szempontok és </w:t>
      </w:r>
      <w:r w:rsidR="006F05AB">
        <w:rPr>
          <w:rFonts w:ascii="Times New Roman" w:hAnsi="Times New Roman"/>
          <w:sz w:val="24"/>
          <w:szCs w:val="24"/>
        </w:rPr>
        <w:t xml:space="preserve">a vonatkozó </w:t>
      </w:r>
      <w:r>
        <w:rPr>
          <w:rFonts w:ascii="Times New Roman" w:hAnsi="Times New Roman"/>
          <w:sz w:val="24"/>
          <w:szCs w:val="24"/>
        </w:rPr>
        <w:t>pontszámok. A pályázó</w:t>
      </w:r>
      <w:r w:rsidRPr="0060041A">
        <w:rPr>
          <w:rFonts w:ascii="Times New Roman" w:hAnsi="Times New Roman"/>
          <w:sz w:val="24"/>
          <w:szCs w:val="24"/>
        </w:rPr>
        <w:t xml:space="preserve"> fényképes beszámolóval igazolja a pluszfeladat teljesítését</w:t>
      </w:r>
      <w:r w:rsidR="00C769C9">
        <w:rPr>
          <w:rFonts w:ascii="Times New Roman" w:hAnsi="Times New Roman"/>
          <w:sz w:val="24"/>
          <w:szCs w:val="24"/>
        </w:rPr>
        <w:t>, legkésőbb 2022</w:t>
      </w:r>
      <w:r>
        <w:rPr>
          <w:rFonts w:ascii="Times New Roman" w:hAnsi="Times New Roman"/>
          <w:sz w:val="24"/>
          <w:szCs w:val="24"/>
        </w:rPr>
        <w:t>. január 20</w:t>
      </w:r>
      <w:r w:rsidRPr="006004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napjáig történő benyújtással. 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689"/>
        <w:gridCol w:w="5244"/>
        <w:gridCol w:w="1134"/>
      </w:tblGrid>
      <w:tr w:rsidR="004D7994" w:rsidTr="005E2CAF">
        <w:trPr>
          <w:trHeight w:val="340"/>
        </w:trPr>
        <w:tc>
          <w:tcPr>
            <w:tcW w:w="2689" w:type="dxa"/>
            <w:vAlign w:val="center"/>
          </w:tcPr>
          <w:p w:rsidR="004D7994" w:rsidRPr="00735DA6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Szempont</w:t>
            </w:r>
          </w:p>
        </w:tc>
        <w:tc>
          <w:tcPr>
            <w:tcW w:w="5244" w:type="dxa"/>
            <w:vAlign w:val="center"/>
          </w:tcPr>
          <w:p w:rsidR="004D7994" w:rsidRPr="00735DA6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Értékelés</w:t>
            </w:r>
          </w:p>
        </w:tc>
        <w:tc>
          <w:tcPr>
            <w:tcW w:w="1134" w:type="dxa"/>
            <w:vAlign w:val="center"/>
          </w:tcPr>
          <w:p w:rsidR="004D7994" w:rsidRPr="00735DA6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pont</w:t>
            </w:r>
          </w:p>
        </w:tc>
      </w:tr>
      <w:tr w:rsidR="004D7994" w:rsidTr="005E2CAF">
        <w:trPr>
          <w:trHeight w:val="340"/>
        </w:trPr>
        <w:tc>
          <w:tcPr>
            <w:tcW w:w="2689" w:type="dxa"/>
            <w:vAlign w:val="center"/>
          </w:tcPr>
          <w:p w:rsidR="004D7994" w:rsidRDefault="004D7994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Fertőtlenítés, nagynyomású járdamosás</w:t>
            </w:r>
          </w:p>
        </w:tc>
        <w:tc>
          <w:tcPr>
            <w:tcW w:w="5244" w:type="dxa"/>
            <w:vAlign w:val="center"/>
          </w:tcPr>
          <w:p w:rsidR="004D7994" w:rsidRDefault="00E67DA0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területen rendszeres nagynyom</w:t>
            </w:r>
            <w:r w:rsidR="004D7994">
              <w:rPr>
                <w:rFonts w:ascii="Times New Roman" w:hAnsi="Times New Roman"/>
                <w:sz w:val="24"/>
                <w:szCs w:val="24"/>
              </w:rPr>
              <w:t>ású járdamosás történt</w:t>
            </w:r>
          </w:p>
        </w:tc>
        <w:tc>
          <w:tcPr>
            <w:tcW w:w="1134" w:type="dxa"/>
            <w:vAlign w:val="center"/>
          </w:tcPr>
          <w:p w:rsidR="004D7994" w:rsidRPr="00735DA6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DA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D7994" w:rsidTr="005E2CAF">
        <w:trPr>
          <w:trHeight w:val="340"/>
        </w:trPr>
        <w:tc>
          <w:tcPr>
            <w:tcW w:w="2689" w:type="dxa"/>
            <w:vAlign w:val="center"/>
          </w:tcPr>
          <w:p w:rsidR="004D7994" w:rsidRDefault="004D7994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Zöldfelület, fa, fasor öntözése, gondozása</w:t>
            </w:r>
          </w:p>
        </w:tc>
        <w:tc>
          <w:tcPr>
            <w:tcW w:w="5244" w:type="dxa"/>
            <w:vAlign w:val="center"/>
          </w:tcPr>
          <w:p w:rsidR="004D7994" w:rsidRDefault="004D7994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területen zöldfelület szükség szerinti öntözése, gondozása</w:t>
            </w:r>
          </w:p>
        </w:tc>
        <w:tc>
          <w:tcPr>
            <w:tcW w:w="1134" w:type="dxa"/>
            <w:vAlign w:val="center"/>
          </w:tcPr>
          <w:p w:rsidR="004D7994" w:rsidRPr="00735DA6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4D7994" w:rsidTr="005E2CAF">
        <w:trPr>
          <w:trHeight w:val="340"/>
        </w:trPr>
        <w:tc>
          <w:tcPr>
            <w:tcW w:w="2689" w:type="dxa"/>
            <w:vAlign w:val="center"/>
          </w:tcPr>
          <w:p w:rsidR="004D7994" w:rsidRDefault="004D7994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Grafiti- és matrica mentesítés</w:t>
            </w:r>
          </w:p>
        </w:tc>
        <w:tc>
          <w:tcPr>
            <w:tcW w:w="5244" w:type="dxa"/>
            <w:vAlign w:val="center"/>
          </w:tcPr>
          <w:p w:rsidR="004D7994" w:rsidRDefault="004D7994" w:rsidP="005E2C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ház falán, </w:t>
            </w:r>
            <w:r w:rsidR="006A5F85">
              <w:rPr>
                <w:rFonts w:ascii="Times New Roman" w:hAnsi="Times New Roman"/>
                <w:sz w:val="24"/>
                <w:szCs w:val="24"/>
              </w:rPr>
              <w:t xml:space="preserve">a ház előtti </w:t>
            </w:r>
            <w:r>
              <w:rPr>
                <w:rFonts w:ascii="Times New Roman" w:hAnsi="Times New Roman"/>
                <w:sz w:val="24"/>
                <w:szCs w:val="24"/>
              </w:rPr>
              <w:t>oszlopokon</w:t>
            </w:r>
          </w:p>
        </w:tc>
        <w:tc>
          <w:tcPr>
            <w:tcW w:w="1134" w:type="dxa"/>
            <w:vAlign w:val="center"/>
          </w:tcPr>
          <w:p w:rsidR="004D7994" w:rsidRDefault="004D7994" w:rsidP="005E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566E2C" w:rsidRDefault="00566E2C" w:rsidP="00194D53">
      <w:pPr>
        <w:pStyle w:val="Listaszerbekezds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D7994" w:rsidRDefault="00194D53" w:rsidP="00194D53">
      <w:pPr>
        <w:pStyle w:val="Listaszerbekezds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fényképes beszámoló benyújtása a pályázat benyújtásával megegyező módon történik</w:t>
      </w:r>
      <w:r w:rsidR="00706CB6">
        <w:rPr>
          <w:rFonts w:ascii="Times New Roman" w:hAnsi="Times New Roman"/>
          <w:sz w:val="24"/>
          <w:szCs w:val="24"/>
        </w:rPr>
        <w:t>.</w:t>
      </w:r>
      <w:r w:rsidRPr="00194D53">
        <w:rPr>
          <w:rFonts w:ascii="Times New Roman" w:hAnsi="Times New Roman"/>
          <w:sz w:val="24"/>
          <w:szCs w:val="24"/>
        </w:rPr>
        <w:t xml:space="preserve"> </w:t>
      </w:r>
    </w:p>
    <w:p w:rsidR="00566E2C" w:rsidRDefault="00566E2C" w:rsidP="00DB4F8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6E2C" w:rsidRDefault="00566E2C" w:rsidP="00DB4F8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A28F0" w:rsidRDefault="00276A9C" w:rsidP="00DB4F8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A28F0">
        <w:rPr>
          <w:rFonts w:ascii="Times New Roman" w:hAnsi="Times New Roman"/>
          <w:b/>
          <w:sz w:val="24"/>
          <w:szCs w:val="24"/>
        </w:rPr>
        <w:t>Elvi díjazási táblázat az első 25 legjobban teljesítő Pályázó részére</w:t>
      </w:r>
      <w:r w:rsidR="001E2979" w:rsidRPr="002A28F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Rcsostblzat"/>
        <w:tblpPr w:leftFromText="141" w:rightFromText="141" w:vertAnchor="text" w:tblpY="1"/>
        <w:tblOverlap w:val="never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973B23" w:rsidRPr="00566E2C" w:rsidTr="00566E2C">
        <w:trPr>
          <w:trHeight w:val="34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E6E" w:rsidRPr="00566E2C" w:rsidRDefault="007B2E6E" w:rsidP="002A28F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Style w:val="Rcsostblzat"/>
        <w:tblW w:w="7225" w:type="dxa"/>
        <w:tblLook w:val="04A0" w:firstRow="1" w:lastRow="0" w:firstColumn="1" w:lastColumn="0" w:noHBand="0" w:noVBand="1"/>
      </w:tblPr>
      <w:tblGrid>
        <w:gridCol w:w="3681"/>
        <w:gridCol w:w="3544"/>
      </w:tblGrid>
      <w:tr w:rsidR="00C32D91" w:rsidRPr="00566E2C" w:rsidTr="00C32D91">
        <w:trPr>
          <w:trHeight w:hRule="exact" w:val="588"/>
        </w:trPr>
        <w:tc>
          <w:tcPr>
            <w:tcW w:w="3681" w:type="dxa"/>
            <w:vAlign w:val="center"/>
          </w:tcPr>
          <w:p w:rsidR="00C32D91" w:rsidRPr="00566E2C" w:rsidRDefault="00C32D91" w:rsidP="005F1F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6E2C">
              <w:rPr>
                <w:rFonts w:ascii="Times New Roman" w:hAnsi="Times New Roman"/>
                <w:b/>
                <w:sz w:val="22"/>
                <w:szCs w:val="22"/>
              </w:rPr>
              <w:t xml:space="preserve">elért pontszámok alapján eredményességi sorrend </w:t>
            </w:r>
          </w:p>
        </w:tc>
        <w:tc>
          <w:tcPr>
            <w:tcW w:w="3544" w:type="dxa"/>
            <w:vAlign w:val="center"/>
          </w:tcPr>
          <w:p w:rsidR="00C32D91" w:rsidRPr="00566E2C" w:rsidRDefault="00957C03" w:rsidP="00566E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Bruttó </w:t>
            </w:r>
            <w:r w:rsidR="00C32D91" w:rsidRPr="00566E2C">
              <w:rPr>
                <w:rFonts w:ascii="Times New Roman" w:hAnsi="Times New Roman"/>
                <w:b/>
                <w:sz w:val="22"/>
                <w:szCs w:val="22"/>
              </w:rPr>
              <w:t>díj összege</w:t>
            </w:r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 xml:space="preserve"> 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 xml:space="preserve"> 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 xml:space="preserve"> 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  <w:tr w:rsidR="00C32D91" w:rsidRPr="00566E2C" w:rsidTr="00C32D91">
        <w:trPr>
          <w:trHeight w:hRule="exact" w:val="340"/>
        </w:trPr>
        <w:tc>
          <w:tcPr>
            <w:tcW w:w="3681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E2C">
              <w:rPr>
                <w:rFonts w:ascii="Times New Roman" w:hAnsi="Times New Roman"/>
                <w:sz w:val="22"/>
                <w:szCs w:val="22"/>
              </w:rPr>
              <w:t xml:space="preserve">Összesen: </w:t>
            </w:r>
          </w:p>
        </w:tc>
        <w:tc>
          <w:tcPr>
            <w:tcW w:w="3544" w:type="dxa"/>
            <w:vAlign w:val="center"/>
          </w:tcPr>
          <w:p w:rsidR="00C32D91" w:rsidRPr="00566E2C" w:rsidRDefault="00C32D91" w:rsidP="00C32D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11 350</w:t>
            </w:r>
            <w:r w:rsidRPr="00566E2C">
              <w:rPr>
                <w:rFonts w:ascii="Times New Roman" w:hAnsi="Times New Roman"/>
                <w:sz w:val="22"/>
                <w:szCs w:val="22"/>
              </w:rPr>
              <w:t> 000,</w:t>
            </w:r>
            <w:proofErr w:type="spellStart"/>
            <w:r w:rsidRPr="00566E2C">
              <w:rPr>
                <w:rFonts w:ascii="Times New Roman" w:hAnsi="Times New Roman"/>
                <w:sz w:val="22"/>
                <w:szCs w:val="22"/>
              </w:rPr>
              <w:t>-Ft</w:t>
            </w:r>
            <w:proofErr w:type="spellEnd"/>
          </w:p>
        </w:tc>
      </w:tr>
    </w:tbl>
    <w:p w:rsidR="006D3D9E" w:rsidRPr="009F093F" w:rsidRDefault="00E9022E" w:rsidP="000F1DCF">
      <w:pPr>
        <w:suppressAutoHyphens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D3D9E" w:rsidRPr="009F093F">
        <w:rPr>
          <w:rFonts w:ascii="Times New Roman" w:hAnsi="Times New Roman"/>
          <w:color w:val="000000" w:themeColor="text1"/>
          <w:sz w:val="24"/>
          <w:szCs w:val="24"/>
        </w:rPr>
        <w:t>pénzbeli díjazás az elért pontszámok ala</w:t>
      </w:r>
      <w:r w:rsidRPr="009F093F">
        <w:rPr>
          <w:rFonts w:ascii="Times New Roman" w:hAnsi="Times New Roman"/>
          <w:color w:val="000000" w:themeColor="text1"/>
          <w:sz w:val="24"/>
          <w:szCs w:val="24"/>
        </w:rPr>
        <w:t>pján felállított eredményességi sorrend</w:t>
      </w:r>
      <w:r w:rsidR="004C6E4B">
        <w:rPr>
          <w:rFonts w:ascii="Times New Roman" w:hAnsi="Times New Roman"/>
          <w:color w:val="000000" w:themeColor="text1"/>
          <w:sz w:val="24"/>
          <w:szCs w:val="24"/>
        </w:rPr>
        <w:t xml:space="preserve"> szerint </w:t>
      </w:r>
      <w:r w:rsidR="006D3D9E" w:rsidRPr="009F093F">
        <w:rPr>
          <w:rFonts w:ascii="Times New Roman" w:hAnsi="Times New Roman"/>
          <w:color w:val="000000" w:themeColor="text1"/>
          <w:sz w:val="24"/>
          <w:szCs w:val="24"/>
        </w:rPr>
        <w:t>történik</w:t>
      </w:r>
      <w:r w:rsidR="004C6E4B">
        <w:rPr>
          <w:rFonts w:ascii="Times New Roman" w:hAnsi="Times New Roman"/>
          <w:color w:val="000000" w:themeColor="text1"/>
          <w:sz w:val="24"/>
          <w:szCs w:val="24"/>
        </w:rPr>
        <w:t xml:space="preserve"> a sorrend számának megfelelő díjazási összeggel</w:t>
      </w:r>
      <w:r w:rsidR="009F093F" w:rsidRPr="009F093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 függetlenül </w:t>
      </w:r>
      <w:r w:rsidR="005735DA"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az együttműködési időszakban résztvevő pályázók számától. </w:t>
      </w:r>
      <w:r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A fenti táblázatban rögzített díjazási összegek elvi összegek, amelyek változhatnak pl. </w:t>
      </w:r>
      <w:r w:rsidR="009F093F"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esetleges </w:t>
      </w:r>
      <w:r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holtverseny kialakulása esetén.  </w:t>
      </w:r>
      <w:r w:rsidR="006D3D9E" w:rsidRPr="009F09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57C03" w:rsidRDefault="00957C03" w:rsidP="000F1DCF">
      <w:pPr>
        <w:suppressAutoHyphens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57C03" w:rsidRPr="00957C03" w:rsidRDefault="00957C03" w:rsidP="000F1DC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57C03">
        <w:rPr>
          <w:rFonts w:ascii="Times New Roman" w:hAnsi="Times New Roman"/>
          <w:sz w:val="24"/>
          <w:szCs w:val="24"/>
        </w:rPr>
        <w:t xml:space="preserve">A bruttó díjazási összegeket a mindenkor hatályos Személyi jövedelemadó törvény szerinti adófizetési kötelezettség terheli (1995. évi CXVII. törvény a személyi jövedelemadóról). Az adó összegét a bruttó díj összegéből Budapest Főváros VII. kerület Erzsébetváros Önkormányzata állapítja meg, azt levonja, </w:t>
      </w:r>
      <w:proofErr w:type="gramStart"/>
      <w:r w:rsidRPr="00957C03">
        <w:rPr>
          <w:rFonts w:ascii="Times New Roman" w:hAnsi="Times New Roman"/>
          <w:sz w:val="24"/>
          <w:szCs w:val="24"/>
        </w:rPr>
        <w:t>befizeti</w:t>
      </w:r>
      <w:proofErr w:type="gramEnd"/>
      <w:r w:rsidRPr="00957C03">
        <w:rPr>
          <w:rFonts w:ascii="Times New Roman" w:hAnsi="Times New Roman"/>
          <w:sz w:val="24"/>
          <w:szCs w:val="24"/>
        </w:rPr>
        <w:t xml:space="preserve"> és arról igazolást állít ki a díjazott társasház részére, valamint az adózás rendjéről szóló törvénynek az adókötelezettséget eredményező, a magánszemélynek teljesített kifizetésekkel, juttatásokkal összefüggő bevallási kötelezettség szabályai szerint bevallást tesz.</w:t>
      </w:r>
    </w:p>
    <w:p w:rsidR="00814AF4" w:rsidRDefault="00276A9C" w:rsidP="000F1DC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</w:rPr>
        <w:br w:type="textWrapping" w:clear="all"/>
      </w:r>
      <w:r w:rsidR="00814AF4">
        <w:rPr>
          <w:rFonts w:ascii="Times New Roman" w:hAnsi="Times New Roman"/>
          <w:b/>
          <w:sz w:val="24"/>
          <w:szCs w:val="24"/>
          <w:u w:val="single"/>
        </w:rPr>
        <w:t>6. További információk</w:t>
      </w:r>
    </w:p>
    <w:p w:rsidR="00314CC3" w:rsidRDefault="00245A31" w:rsidP="00785D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F7165">
        <w:rPr>
          <w:rFonts w:ascii="Times New Roman" w:hAnsi="Times New Roman"/>
          <w:sz w:val="24"/>
          <w:szCs w:val="24"/>
        </w:rPr>
        <w:t xml:space="preserve">A pályázatok </w:t>
      </w:r>
      <w:r w:rsidR="00314CC3" w:rsidRPr="00EF7165">
        <w:rPr>
          <w:rFonts w:ascii="Times New Roman" w:hAnsi="Times New Roman"/>
          <w:sz w:val="24"/>
          <w:szCs w:val="24"/>
        </w:rPr>
        <w:t>bontását a Polgármesteri Hivatal Város</w:t>
      </w:r>
      <w:r w:rsidR="005F38C3">
        <w:rPr>
          <w:rFonts w:ascii="Times New Roman" w:hAnsi="Times New Roman"/>
          <w:sz w:val="24"/>
          <w:szCs w:val="24"/>
        </w:rPr>
        <w:t>üzemeltetési</w:t>
      </w:r>
      <w:r w:rsidR="00314CC3" w:rsidRPr="00EF7165">
        <w:rPr>
          <w:rFonts w:ascii="Times New Roman" w:hAnsi="Times New Roman"/>
          <w:sz w:val="24"/>
          <w:szCs w:val="24"/>
        </w:rPr>
        <w:t xml:space="preserve"> Irodája végzi. Bontási jegyzőkönyvben kerülnek rögzítésre az érvényes és érvénytelen pályázatok a benyújtás időpontja feltüntetésével. Az időrendben első 50 érvényes pályázatot benyújtó pályázó elektronikus úton – azaz ügyfélkapun vagy cégkapun keresztül,- e-mailen vagy postai úton értesítést kap, hogy részt vesznek a pályázatban</w:t>
      </w:r>
      <w:r w:rsidRPr="00EF7165">
        <w:rPr>
          <w:rFonts w:ascii="Times New Roman" w:hAnsi="Times New Roman"/>
          <w:sz w:val="24"/>
          <w:szCs w:val="24"/>
        </w:rPr>
        <w:t>,</w:t>
      </w:r>
      <w:r w:rsidR="00314CC3" w:rsidRPr="00EF7165">
        <w:rPr>
          <w:rFonts w:ascii="Times New Roman" w:hAnsi="Times New Roman"/>
          <w:sz w:val="24"/>
          <w:szCs w:val="24"/>
        </w:rPr>
        <w:t xml:space="preserve"> számukra a helyszíni ellenőrzések és </w:t>
      </w:r>
      <w:r w:rsidR="00D26D0B">
        <w:rPr>
          <w:rFonts w:ascii="Times New Roman" w:hAnsi="Times New Roman"/>
          <w:sz w:val="24"/>
          <w:szCs w:val="24"/>
        </w:rPr>
        <w:t xml:space="preserve">az együttműködési időszaki </w:t>
      </w:r>
      <w:r w:rsidR="00314CC3" w:rsidRPr="00EF7165">
        <w:rPr>
          <w:rFonts w:ascii="Times New Roman" w:hAnsi="Times New Roman"/>
          <w:sz w:val="24"/>
          <w:szCs w:val="24"/>
        </w:rPr>
        <w:t xml:space="preserve">értékelések megkezdődnek. </w:t>
      </w:r>
    </w:p>
    <w:p w:rsidR="008A68DA" w:rsidRDefault="00EA49D1" w:rsidP="00EE587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A68DA">
        <w:rPr>
          <w:rFonts w:ascii="Times New Roman" w:hAnsi="Times New Roman"/>
          <w:sz w:val="24"/>
          <w:szCs w:val="24"/>
        </w:rPr>
        <w:t xml:space="preserve"> pályázóka</w:t>
      </w:r>
      <w:r w:rsidR="001E2545">
        <w:rPr>
          <w:rFonts w:ascii="Times New Roman" w:hAnsi="Times New Roman"/>
          <w:sz w:val="24"/>
          <w:szCs w:val="24"/>
        </w:rPr>
        <w:t>t a Város</w:t>
      </w:r>
      <w:r w:rsidR="00BC2682">
        <w:rPr>
          <w:rFonts w:ascii="Times New Roman" w:hAnsi="Times New Roman"/>
          <w:sz w:val="24"/>
          <w:szCs w:val="24"/>
        </w:rPr>
        <w:t>üzemeltetési</w:t>
      </w:r>
      <w:r w:rsidR="001E2545">
        <w:rPr>
          <w:rFonts w:ascii="Times New Roman" w:hAnsi="Times New Roman"/>
          <w:sz w:val="24"/>
          <w:szCs w:val="24"/>
        </w:rPr>
        <w:t xml:space="preserve"> Iroda 2021. június 30</w:t>
      </w:r>
      <w:r w:rsidR="008A68DA">
        <w:rPr>
          <w:rFonts w:ascii="Times New Roman" w:hAnsi="Times New Roman"/>
          <w:sz w:val="24"/>
          <w:szCs w:val="24"/>
        </w:rPr>
        <w:t>. napjáig értesíti a</w:t>
      </w:r>
      <w:r>
        <w:rPr>
          <w:rFonts w:ascii="Times New Roman" w:hAnsi="Times New Roman"/>
          <w:sz w:val="24"/>
          <w:szCs w:val="24"/>
        </w:rPr>
        <w:t>z érvényes</w:t>
      </w:r>
      <w:r w:rsidR="008A68DA">
        <w:rPr>
          <w:rFonts w:ascii="Times New Roman" w:hAnsi="Times New Roman"/>
          <w:sz w:val="24"/>
          <w:szCs w:val="24"/>
        </w:rPr>
        <w:t xml:space="preserve">ség, érvénytelenség, eredménytelenség </w:t>
      </w:r>
      <w:r w:rsidR="008A68DA" w:rsidRPr="00EE5873">
        <w:rPr>
          <w:rFonts w:ascii="Times New Roman" w:hAnsi="Times New Roman"/>
          <w:i/>
          <w:sz w:val="24"/>
          <w:szCs w:val="24"/>
        </w:rPr>
        <w:t>(</w:t>
      </w:r>
      <w:r w:rsidR="008A68DA" w:rsidRPr="00842F99">
        <w:rPr>
          <w:rFonts w:ascii="Times New Roman" w:hAnsi="Times New Roman"/>
          <w:i/>
          <w:sz w:val="24"/>
          <w:szCs w:val="24"/>
        </w:rPr>
        <w:t xml:space="preserve">az első 50 érvényes pályázaton felül </w:t>
      </w:r>
      <w:r w:rsidR="008A68DA">
        <w:rPr>
          <w:rFonts w:ascii="Times New Roman" w:hAnsi="Times New Roman"/>
          <w:i/>
          <w:sz w:val="24"/>
          <w:szCs w:val="24"/>
        </w:rPr>
        <w:t>be</w:t>
      </w:r>
      <w:r w:rsidR="008A68DA" w:rsidRPr="00842F99">
        <w:rPr>
          <w:rFonts w:ascii="Times New Roman" w:hAnsi="Times New Roman"/>
          <w:i/>
          <w:sz w:val="24"/>
          <w:szCs w:val="24"/>
        </w:rPr>
        <w:t>érkezett p</w:t>
      </w:r>
      <w:r w:rsidR="008A68DA" w:rsidRPr="00EE5873">
        <w:rPr>
          <w:rFonts w:ascii="Times New Roman" w:hAnsi="Times New Roman"/>
          <w:i/>
          <w:sz w:val="24"/>
          <w:szCs w:val="24"/>
        </w:rPr>
        <w:t>ályázatok)</w:t>
      </w:r>
      <w:r w:rsidR="008A68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8DA">
        <w:rPr>
          <w:rFonts w:ascii="Times New Roman" w:hAnsi="Times New Roman"/>
          <w:sz w:val="24"/>
          <w:szCs w:val="24"/>
        </w:rPr>
        <w:t>tényéről</w:t>
      </w:r>
      <w:proofErr w:type="spellEnd"/>
      <w:r w:rsidR="008A68DA">
        <w:rPr>
          <w:rFonts w:ascii="Times New Roman" w:hAnsi="Times New Roman"/>
          <w:sz w:val="24"/>
          <w:szCs w:val="24"/>
        </w:rPr>
        <w:t xml:space="preserve">. </w:t>
      </w:r>
    </w:p>
    <w:p w:rsidR="00314CC3" w:rsidRPr="00EF7165" w:rsidRDefault="00245A31" w:rsidP="00EE587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F7165">
        <w:rPr>
          <w:rFonts w:ascii="Times New Roman" w:hAnsi="Times New Roman"/>
          <w:sz w:val="24"/>
          <w:szCs w:val="24"/>
        </w:rPr>
        <w:t xml:space="preserve">Az Erzsébetváros Kft. </w:t>
      </w:r>
      <w:r w:rsidR="00314CC3" w:rsidRPr="00EF7165">
        <w:rPr>
          <w:rFonts w:ascii="Times New Roman" w:hAnsi="Times New Roman"/>
          <w:sz w:val="24"/>
          <w:szCs w:val="24"/>
        </w:rPr>
        <w:t>feladatra kije</w:t>
      </w:r>
      <w:r w:rsidR="009E7913">
        <w:rPr>
          <w:rFonts w:ascii="Times New Roman" w:hAnsi="Times New Roman"/>
          <w:sz w:val="24"/>
          <w:szCs w:val="24"/>
        </w:rPr>
        <w:t>lölt munkatársai havi egy alkalommal</w:t>
      </w:r>
      <w:r w:rsidRPr="00EF7165">
        <w:rPr>
          <w:rFonts w:ascii="Times New Roman" w:hAnsi="Times New Roman"/>
          <w:sz w:val="24"/>
          <w:szCs w:val="24"/>
        </w:rPr>
        <w:t xml:space="preserve">, a pályázók részére </w:t>
      </w:r>
      <w:r w:rsidR="00314CC3" w:rsidRPr="00EF7165">
        <w:rPr>
          <w:rFonts w:ascii="Times New Roman" w:hAnsi="Times New Roman"/>
          <w:sz w:val="24"/>
          <w:szCs w:val="24"/>
        </w:rPr>
        <w:t>nem ismertetett időpont</w:t>
      </w:r>
      <w:r w:rsidRPr="00EF7165">
        <w:rPr>
          <w:rFonts w:ascii="Times New Roman" w:hAnsi="Times New Roman"/>
          <w:sz w:val="24"/>
          <w:szCs w:val="24"/>
        </w:rPr>
        <w:t>ok</w:t>
      </w:r>
      <w:r w:rsidR="00314CC3" w:rsidRPr="00EF7165">
        <w:rPr>
          <w:rFonts w:ascii="Times New Roman" w:hAnsi="Times New Roman"/>
          <w:sz w:val="24"/>
          <w:szCs w:val="24"/>
        </w:rPr>
        <w:t>ban végzik a pályázatban részt vevő helyszínek ellenőrzését</w:t>
      </w:r>
      <w:r w:rsidR="001E2545">
        <w:rPr>
          <w:rFonts w:ascii="Times New Roman" w:hAnsi="Times New Roman"/>
          <w:sz w:val="24"/>
          <w:szCs w:val="24"/>
        </w:rPr>
        <w:t xml:space="preserve">, helyszínenként havonta </w:t>
      </w:r>
      <w:r w:rsidRPr="00EF7165">
        <w:rPr>
          <w:rFonts w:ascii="Times New Roman" w:hAnsi="Times New Roman"/>
          <w:sz w:val="24"/>
          <w:szCs w:val="24"/>
        </w:rPr>
        <w:t>2 db</w:t>
      </w:r>
      <w:r w:rsidR="00314CC3" w:rsidRPr="00EF7165">
        <w:rPr>
          <w:rFonts w:ascii="Times New Roman" w:hAnsi="Times New Roman"/>
          <w:sz w:val="24"/>
          <w:szCs w:val="24"/>
        </w:rPr>
        <w:t xml:space="preserve"> a</w:t>
      </w:r>
      <w:r w:rsidRPr="00EF7165">
        <w:rPr>
          <w:rFonts w:ascii="Times New Roman" w:hAnsi="Times New Roman"/>
          <w:sz w:val="24"/>
          <w:szCs w:val="24"/>
        </w:rPr>
        <w:t>z egyes</w:t>
      </w:r>
      <w:r w:rsidR="00314CC3" w:rsidRPr="00EF7165">
        <w:rPr>
          <w:rFonts w:ascii="Times New Roman" w:hAnsi="Times New Roman"/>
          <w:sz w:val="24"/>
          <w:szCs w:val="24"/>
        </w:rPr>
        <w:t xml:space="preserve"> helyszín</w:t>
      </w:r>
      <w:r w:rsidRPr="00EF7165">
        <w:rPr>
          <w:rFonts w:ascii="Times New Roman" w:hAnsi="Times New Roman"/>
          <w:sz w:val="24"/>
          <w:szCs w:val="24"/>
        </w:rPr>
        <w:t>ek</w:t>
      </w:r>
      <w:r w:rsidR="00314CC3" w:rsidRPr="00EF7165">
        <w:rPr>
          <w:rFonts w:ascii="Times New Roman" w:hAnsi="Times New Roman"/>
          <w:sz w:val="24"/>
          <w:szCs w:val="24"/>
        </w:rPr>
        <w:t>re jellemző fényképet készítenek, az alább</w:t>
      </w:r>
      <w:r w:rsidRPr="00EF7165">
        <w:rPr>
          <w:rFonts w:ascii="Times New Roman" w:hAnsi="Times New Roman"/>
          <w:sz w:val="24"/>
          <w:szCs w:val="24"/>
        </w:rPr>
        <w:t xml:space="preserve">i pontrendszer alapján </w:t>
      </w:r>
      <w:r w:rsidR="00314CC3" w:rsidRPr="00EF7165">
        <w:rPr>
          <w:rFonts w:ascii="Times New Roman" w:hAnsi="Times New Roman"/>
          <w:sz w:val="24"/>
          <w:szCs w:val="24"/>
        </w:rPr>
        <w:t xml:space="preserve">pályázónként </w:t>
      </w:r>
      <w:r w:rsidRPr="00EF7165">
        <w:rPr>
          <w:rFonts w:ascii="Times New Roman" w:hAnsi="Times New Roman"/>
          <w:sz w:val="24"/>
          <w:szCs w:val="24"/>
        </w:rPr>
        <w:t xml:space="preserve">kitöltik </w:t>
      </w:r>
      <w:r w:rsidR="009E7913">
        <w:rPr>
          <w:rFonts w:ascii="Times New Roman" w:hAnsi="Times New Roman"/>
          <w:sz w:val="24"/>
          <w:szCs w:val="24"/>
        </w:rPr>
        <w:t xml:space="preserve">havonta egy alkalommal </w:t>
      </w:r>
      <w:r w:rsidR="00314CC3" w:rsidRPr="00EF7165">
        <w:rPr>
          <w:rFonts w:ascii="Times New Roman" w:hAnsi="Times New Roman"/>
          <w:sz w:val="24"/>
          <w:szCs w:val="24"/>
        </w:rPr>
        <w:t xml:space="preserve">az értékelési táblázatot, valamint az elért eredményről a pályázók részére </w:t>
      </w:r>
      <w:r w:rsidR="001E2545">
        <w:rPr>
          <w:rFonts w:ascii="Times New Roman" w:hAnsi="Times New Roman"/>
          <w:sz w:val="24"/>
          <w:szCs w:val="24"/>
        </w:rPr>
        <w:t>és a Városüzemeltetés</w:t>
      </w:r>
      <w:r w:rsidRPr="00EF7165">
        <w:rPr>
          <w:rFonts w:ascii="Times New Roman" w:hAnsi="Times New Roman"/>
          <w:sz w:val="24"/>
          <w:szCs w:val="24"/>
        </w:rPr>
        <w:t xml:space="preserve">i Iroda részére </w:t>
      </w:r>
      <w:r w:rsidR="00314CC3" w:rsidRPr="00EF7165">
        <w:rPr>
          <w:rFonts w:ascii="Times New Roman" w:hAnsi="Times New Roman"/>
          <w:sz w:val="24"/>
          <w:szCs w:val="24"/>
        </w:rPr>
        <w:t xml:space="preserve">havi </w:t>
      </w:r>
      <w:r w:rsidR="005874FD">
        <w:rPr>
          <w:rFonts w:ascii="Times New Roman" w:hAnsi="Times New Roman"/>
          <w:sz w:val="24"/>
          <w:szCs w:val="24"/>
        </w:rPr>
        <w:t xml:space="preserve">egy alkalommal </w:t>
      </w:r>
      <w:r w:rsidR="00314CC3" w:rsidRPr="00EF7165">
        <w:rPr>
          <w:rFonts w:ascii="Times New Roman" w:hAnsi="Times New Roman"/>
          <w:sz w:val="24"/>
          <w:szCs w:val="24"/>
        </w:rPr>
        <w:t xml:space="preserve">tájékoztatást küldenek. Az Erzsébetváros Kft. </w:t>
      </w:r>
      <w:r w:rsidR="00EF7165" w:rsidRPr="00EF7165">
        <w:rPr>
          <w:rFonts w:ascii="Times New Roman" w:hAnsi="Times New Roman"/>
          <w:sz w:val="24"/>
          <w:szCs w:val="24"/>
        </w:rPr>
        <w:t xml:space="preserve">feladatra </w:t>
      </w:r>
      <w:r w:rsidR="001E2545">
        <w:rPr>
          <w:rFonts w:ascii="Times New Roman" w:hAnsi="Times New Roman"/>
          <w:sz w:val="24"/>
          <w:szCs w:val="24"/>
        </w:rPr>
        <w:t>kijelölt munkatársai a 2021</w:t>
      </w:r>
      <w:r w:rsidR="00314CC3" w:rsidRPr="00EF7165">
        <w:rPr>
          <w:rFonts w:ascii="Times New Roman" w:hAnsi="Times New Roman"/>
          <w:sz w:val="24"/>
          <w:szCs w:val="24"/>
        </w:rPr>
        <w:t>. december hónapban történt helyszíni ellenőrzés</w:t>
      </w:r>
      <w:r w:rsidR="00EF7165" w:rsidRPr="00EF7165">
        <w:rPr>
          <w:rFonts w:ascii="Times New Roman" w:hAnsi="Times New Roman"/>
          <w:sz w:val="24"/>
          <w:szCs w:val="24"/>
        </w:rPr>
        <w:t>üke</w:t>
      </w:r>
      <w:r w:rsidR="00314CC3" w:rsidRPr="00EF7165">
        <w:rPr>
          <w:rFonts w:ascii="Times New Roman" w:hAnsi="Times New Roman"/>
          <w:sz w:val="24"/>
          <w:szCs w:val="24"/>
        </w:rPr>
        <w:t xml:space="preserve">t követően, a döntés előkészítés körében a havi adatokat összesítve és a fényképeket beazonosítható módon csatolva megküldik </w:t>
      </w:r>
      <w:r w:rsidR="001E2545">
        <w:rPr>
          <w:rFonts w:ascii="Times New Roman" w:hAnsi="Times New Roman"/>
          <w:sz w:val="24"/>
          <w:szCs w:val="24"/>
        </w:rPr>
        <w:t>az adatokat a Városüzemeltetési Iroda részére legkésőbb 2022</w:t>
      </w:r>
      <w:r w:rsidR="00314CC3" w:rsidRPr="00EF7165">
        <w:rPr>
          <w:rFonts w:ascii="Times New Roman" w:hAnsi="Times New Roman"/>
          <w:sz w:val="24"/>
          <w:szCs w:val="24"/>
        </w:rPr>
        <w:t>. január 20. napjáig.</w:t>
      </w:r>
    </w:p>
    <w:p w:rsidR="00314CC3" w:rsidRPr="00EF7165" w:rsidRDefault="00314CC3" w:rsidP="00785D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F7165">
        <w:rPr>
          <w:rFonts w:ascii="Times New Roman" w:hAnsi="Times New Roman"/>
          <w:sz w:val="24"/>
          <w:szCs w:val="24"/>
        </w:rPr>
        <w:t>A Város</w:t>
      </w:r>
      <w:r w:rsidR="00BC2682">
        <w:rPr>
          <w:rFonts w:ascii="Times New Roman" w:hAnsi="Times New Roman"/>
          <w:sz w:val="24"/>
          <w:szCs w:val="24"/>
        </w:rPr>
        <w:t>üzemeltetési</w:t>
      </w:r>
      <w:r w:rsidRPr="00EF7165">
        <w:rPr>
          <w:rFonts w:ascii="Times New Roman" w:hAnsi="Times New Roman"/>
          <w:sz w:val="24"/>
          <w:szCs w:val="24"/>
        </w:rPr>
        <w:t xml:space="preserve"> Ir</w:t>
      </w:r>
      <w:r w:rsidR="001E2545">
        <w:rPr>
          <w:rFonts w:ascii="Times New Roman" w:hAnsi="Times New Roman"/>
          <w:sz w:val="24"/>
          <w:szCs w:val="24"/>
        </w:rPr>
        <w:t>oda feldolgozza a legkésőbb 2022</w:t>
      </w:r>
      <w:r w:rsidRPr="00EF7165">
        <w:rPr>
          <w:rFonts w:ascii="Times New Roman" w:hAnsi="Times New Roman"/>
          <w:sz w:val="24"/>
          <w:szCs w:val="24"/>
        </w:rPr>
        <w:t>. január 20. napjáig benyújtásra kerülő az opcionálisan vállalt pluszfeladatokra</w:t>
      </w:r>
      <w:r w:rsidR="00785DF7" w:rsidRPr="00EF7165">
        <w:rPr>
          <w:rFonts w:ascii="Times New Roman" w:hAnsi="Times New Roman"/>
          <w:sz w:val="24"/>
          <w:szCs w:val="24"/>
        </w:rPr>
        <w:t xml:space="preserve"> adható fényképes beszámolókat, valamint a</w:t>
      </w:r>
      <w:r w:rsidRPr="00EF7165">
        <w:rPr>
          <w:rFonts w:ascii="Times New Roman" w:hAnsi="Times New Roman"/>
          <w:sz w:val="24"/>
          <w:szCs w:val="24"/>
        </w:rPr>
        <w:t xml:space="preserve"> döntés érdekében</w:t>
      </w:r>
      <w:r w:rsidR="00785DF7" w:rsidRPr="00EF7165">
        <w:rPr>
          <w:rFonts w:ascii="Times New Roman" w:hAnsi="Times New Roman"/>
          <w:sz w:val="24"/>
          <w:szCs w:val="24"/>
        </w:rPr>
        <w:t xml:space="preserve"> előterjeszti a rendelkezésére álló </w:t>
      </w:r>
      <w:r w:rsidR="005874FD">
        <w:rPr>
          <w:rFonts w:ascii="Times New Roman" w:hAnsi="Times New Roman"/>
          <w:sz w:val="24"/>
          <w:szCs w:val="24"/>
        </w:rPr>
        <w:t xml:space="preserve">adatokat </w:t>
      </w:r>
      <w:r w:rsidRPr="00EF7165">
        <w:rPr>
          <w:rFonts w:ascii="Times New Roman" w:hAnsi="Times New Roman"/>
          <w:sz w:val="24"/>
          <w:szCs w:val="24"/>
        </w:rPr>
        <w:t>Budapest Főváros VII. kerület Erzsébetváros Ö</w:t>
      </w:r>
      <w:r w:rsidR="00EA38BD">
        <w:rPr>
          <w:rFonts w:ascii="Times New Roman" w:hAnsi="Times New Roman"/>
          <w:sz w:val="24"/>
          <w:szCs w:val="24"/>
        </w:rPr>
        <w:t>nkormányzata Képviselő-testület</w:t>
      </w:r>
      <w:r w:rsidRPr="00EF7165">
        <w:rPr>
          <w:rFonts w:ascii="Times New Roman" w:hAnsi="Times New Roman"/>
          <w:sz w:val="24"/>
          <w:szCs w:val="24"/>
        </w:rPr>
        <w:t xml:space="preserve"> Városüzemeltetési Bizottsága részére.        </w:t>
      </w:r>
    </w:p>
    <w:p w:rsidR="00785DF7" w:rsidRPr="00EF7165" w:rsidRDefault="00785DF7" w:rsidP="00785DF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F7165">
        <w:rPr>
          <w:rFonts w:ascii="Times New Roman" w:hAnsi="Times New Roman"/>
          <w:sz w:val="24"/>
          <w:szCs w:val="24"/>
        </w:rPr>
        <w:t xml:space="preserve">A </w:t>
      </w:r>
      <w:r w:rsidR="002051D2">
        <w:rPr>
          <w:rFonts w:ascii="Times New Roman" w:hAnsi="Times New Roman"/>
          <w:sz w:val="24"/>
          <w:szCs w:val="24"/>
        </w:rPr>
        <w:t xml:space="preserve">díjazásra kerülő </w:t>
      </w:r>
      <w:r w:rsidRPr="00EF7165">
        <w:rPr>
          <w:rFonts w:ascii="Times New Roman" w:hAnsi="Times New Roman"/>
          <w:sz w:val="24"/>
          <w:szCs w:val="24"/>
        </w:rPr>
        <w:t xml:space="preserve">pályázóknak a </w:t>
      </w:r>
      <w:r w:rsidR="002051D2">
        <w:rPr>
          <w:rFonts w:ascii="Times New Roman" w:hAnsi="Times New Roman"/>
          <w:sz w:val="24"/>
          <w:szCs w:val="24"/>
        </w:rPr>
        <w:t>megállapodás</w:t>
      </w:r>
      <w:r w:rsidRPr="00EF7165">
        <w:rPr>
          <w:rFonts w:ascii="Times New Roman" w:hAnsi="Times New Roman"/>
          <w:sz w:val="24"/>
          <w:szCs w:val="24"/>
        </w:rPr>
        <w:t xml:space="preserve"> tervezet megküldésétől, illetve a tervezet elkészültéről szóló értesítés kézhezvételétől számított 45 napos jogvesztő határidő áll rendelkezésére a </w:t>
      </w:r>
      <w:r w:rsidR="002051D2">
        <w:rPr>
          <w:rFonts w:ascii="Times New Roman" w:hAnsi="Times New Roman"/>
          <w:sz w:val="24"/>
          <w:szCs w:val="24"/>
        </w:rPr>
        <w:t xml:space="preserve">megállapodás </w:t>
      </w:r>
      <w:r w:rsidRPr="00EF7165">
        <w:rPr>
          <w:rFonts w:ascii="Times New Roman" w:hAnsi="Times New Roman"/>
          <w:sz w:val="24"/>
          <w:szCs w:val="24"/>
        </w:rPr>
        <w:t xml:space="preserve">tervezet elfogadására, azaz aláírására. A pályázati díj átutalására a szerződéskötést követő 30. napon belül kerül sor.   </w:t>
      </w:r>
    </w:p>
    <w:p w:rsidR="00814AF4" w:rsidRDefault="00814AF4" w:rsidP="00DB4F8D">
      <w:pPr>
        <w:suppressAutoHyphens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A2932" w:rsidRPr="008A5FE0" w:rsidRDefault="009A2932" w:rsidP="008A5FE0">
      <w:pPr>
        <w:jc w:val="both"/>
        <w:rPr>
          <w:rFonts w:ascii="Times New Roman" w:hAnsi="Times New Roman"/>
          <w:sz w:val="24"/>
        </w:rPr>
      </w:pPr>
      <w:proofErr w:type="gramStart"/>
      <w:r w:rsidRPr="008A5FE0">
        <w:rPr>
          <w:rFonts w:ascii="Times New Roman" w:hAnsi="Times New Roman"/>
          <w:sz w:val="24"/>
        </w:rPr>
        <w:t xml:space="preserve">A </w:t>
      </w:r>
      <w:r w:rsidR="0006382A" w:rsidRPr="008A5FE0">
        <w:rPr>
          <w:rFonts w:ascii="Times New Roman" w:hAnsi="Times New Roman"/>
          <w:sz w:val="24"/>
        </w:rPr>
        <w:t xml:space="preserve"> </w:t>
      </w:r>
      <w:r w:rsidR="008A5FE0" w:rsidRPr="008A5FE0">
        <w:rPr>
          <w:rFonts w:ascii="Times New Roman" w:hAnsi="Times New Roman"/>
          <w:sz w:val="24"/>
        </w:rPr>
        <w:t xml:space="preserve">pályázaton részt vevő </w:t>
      </w:r>
      <w:r w:rsidRPr="008A5FE0">
        <w:rPr>
          <w:rFonts w:ascii="Times New Roman" w:hAnsi="Times New Roman"/>
          <w:sz w:val="24"/>
        </w:rPr>
        <w:t xml:space="preserve"> </w:t>
      </w:r>
      <w:r w:rsidR="008C4969" w:rsidRPr="00245A31">
        <w:rPr>
          <w:rFonts w:ascii="Times New Roman" w:hAnsi="Times New Roman"/>
          <w:sz w:val="24"/>
        </w:rPr>
        <w:t xml:space="preserve">társasház/lakásszövetkezet </w:t>
      </w:r>
      <w:r w:rsidRPr="008A5FE0">
        <w:rPr>
          <w:rFonts w:ascii="Times New Roman" w:hAnsi="Times New Roman"/>
          <w:sz w:val="24"/>
        </w:rPr>
        <w:t>a pályázat benyújtásával egyben hozzájárul ahhoz, hogy az 1. számú Mellékletben található jelentkezési  adatlapon rögzített adatokat az Európai Parlament és Tanács 2016/679. számú rendelete (GDPR), valamint az információs önrendelkezési jogról és az információszabadságról szóló 2011. évi CXII. törvény</w:t>
      </w:r>
      <w:r w:rsidR="000E11A4">
        <w:rPr>
          <w:rFonts w:ascii="Times New Roman" w:hAnsi="Times New Roman"/>
          <w:sz w:val="24"/>
        </w:rPr>
        <w:t xml:space="preserve"> (továbbiakban: </w:t>
      </w:r>
      <w:proofErr w:type="spellStart"/>
      <w:r w:rsidR="000E11A4">
        <w:rPr>
          <w:rFonts w:ascii="Times New Roman" w:hAnsi="Times New Roman"/>
          <w:sz w:val="24"/>
        </w:rPr>
        <w:t>Info</w:t>
      </w:r>
      <w:proofErr w:type="spellEnd"/>
      <w:r w:rsidR="00F96DA5">
        <w:rPr>
          <w:rFonts w:ascii="Times New Roman" w:hAnsi="Times New Roman"/>
          <w:sz w:val="24"/>
        </w:rPr>
        <w:t xml:space="preserve"> </w:t>
      </w:r>
      <w:r w:rsidR="000E11A4">
        <w:rPr>
          <w:rFonts w:ascii="Times New Roman" w:hAnsi="Times New Roman"/>
          <w:sz w:val="24"/>
        </w:rPr>
        <w:t>tv.)</w:t>
      </w:r>
      <w:r w:rsidRPr="008A5FE0">
        <w:rPr>
          <w:rFonts w:ascii="Times New Roman" w:hAnsi="Times New Roman"/>
          <w:sz w:val="24"/>
        </w:rPr>
        <w:t xml:space="preserve"> rendelkezéseit betartva, a pályázatot kiíró Budapest Főváros VII. kerület Erzsébetváros Önkormányzata, valamint a támogatási döntést előkészítő- és a támogatási döntést meghozó szerv a pályázattal, a pályázati eljárással</w:t>
      </w:r>
      <w:proofErr w:type="gramEnd"/>
      <w:r w:rsidRPr="008A5FE0">
        <w:rPr>
          <w:rFonts w:ascii="Times New Roman" w:hAnsi="Times New Roman"/>
          <w:sz w:val="24"/>
        </w:rPr>
        <w:t xml:space="preserve"> </w:t>
      </w:r>
      <w:proofErr w:type="gramStart"/>
      <w:r w:rsidRPr="008A5FE0">
        <w:rPr>
          <w:rFonts w:ascii="Times New Roman" w:hAnsi="Times New Roman"/>
          <w:sz w:val="24"/>
        </w:rPr>
        <w:t>és</w:t>
      </w:r>
      <w:proofErr w:type="gramEnd"/>
      <w:r w:rsidRPr="008A5FE0">
        <w:rPr>
          <w:rFonts w:ascii="Times New Roman" w:hAnsi="Times New Roman"/>
          <w:sz w:val="24"/>
        </w:rPr>
        <w:t xml:space="preserve"> a támogatási döntéssel összefüggésben kezelje. </w:t>
      </w:r>
    </w:p>
    <w:p w:rsidR="009A2932" w:rsidRPr="008A5FE0" w:rsidRDefault="009A2932" w:rsidP="008A5FE0">
      <w:pPr>
        <w:jc w:val="both"/>
        <w:rPr>
          <w:rFonts w:ascii="Times New Roman" w:hAnsi="Times New Roman"/>
          <w:sz w:val="24"/>
        </w:rPr>
      </w:pPr>
      <w:r w:rsidRPr="008A5FE0">
        <w:rPr>
          <w:rFonts w:ascii="Times New Roman" w:hAnsi="Times New Roman"/>
          <w:sz w:val="24"/>
        </w:rPr>
        <w:t>A pályázat benyújtója felelősséget vállal arra vonatkozóan, hogy a pályázati eljárás során az általa benyújtott anyagban szereplő természetes személyek adatainak kezelése jogszerűen történt, az érintettek a szükséges tájékoztatást megkapták.</w:t>
      </w:r>
    </w:p>
    <w:p w:rsidR="009A2932" w:rsidRPr="008A5FE0" w:rsidRDefault="009A2932" w:rsidP="008A5FE0">
      <w:pPr>
        <w:jc w:val="both"/>
        <w:rPr>
          <w:rFonts w:ascii="Times New Roman" w:hAnsi="Times New Roman"/>
          <w:sz w:val="24"/>
        </w:rPr>
      </w:pPr>
      <w:r w:rsidRPr="008A5FE0">
        <w:rPr>
          <w:rFonts w:ascii="Times New Roman" w:hAnsi="Times New Roman"/>
          <w:sz w:val="24"/>
        </w:rPr>
        <w:t xml:space="preserve">A társasház/lakásszövetkezet </w:t>
      </w:r>
      <w:r w:rsidR="008A5FE0" w:rsidRPr="008A5FE0">
        <w:rPr>
          <w:rFonts w:ascii="Times New Roman" w:hAnsi="Times New Roman"/>
          <w:sz w:val="24"/>
        </w:rPr>
        <w:t xml:space="preserve">pályázó </w:t>
      </w:r>
      <w:r w:rsidR="000E11A4">
        <w:rPr>
          <w:rFonts w:ascii="Times New Roman" w:hAnsi="Times New Roman"/>
          <w:sz w:val="24"/>
        </w:rPr>
        <w:t xml:space="preserve">tudomásul veszi, hogy az </w:t>
      </w:r>
      <w:proofErr w:type="spellStart"/>
      <w:r w:rsidR="000E11A4">
        <w:rPr>
          <w:rFonts w:ascii="Times New Roman" w:hAnsi="Times New Roman"/>
          <w:sz w:val="24"/>
        </w:rPr>
        <w:t>I</w:t>
      </w:r>
      <w:r w:rsidRPr="008A5FE0">
        <w:rPr>
          <w:rFonts w:ascii="Times New Roman" w:hAnsi="Times New Roman"/>
          <w:sz w:val="24"/>
        </w:rPr>
        <w:t>nfo</w:t>
      </w:r>
      <w:r w:rsidR="000E11A4">
        <w:rPr>
          <w:rFonts w:ascii="Times New Roman" w:hAnsi="Times New Roman"/>
          <w:sz w:val="24"/>
        </w:rPr>
        <w:t>tv</w:t>
      </w:r>
      <w:proofErr w:type="spellEnd"/>
      <w:r w:rsidR="000E11A4">
        <w:rPr>
          <w:rFonts w:ascii="Times New Roman" w:hAnsi="Times New Roman"/>
          <w:sz w:val="24"/>
        </w:rPr>
        <w:t xml:space="preserve">. </w:t>
      </w:r>
      <w:r w:rsidRPr="008A5FE0">
        <w:rPr>
          <w:rFonts w:ascii="Times New Roman" w:hAnsi="Times New Roman"/>
          <w:sz w:val="24"/>
        </w:rPr>
        <w:t>1. számú melléklete alapján a pályázók adatai és a pályázat eredménye az Önkormányzat hivatalos honlapján (</w:t>
      </w:r>
      <w:hyperlink r:id="rId12" w:tgtFrame="_blank" w:history="1">
        <w:r w:rsidRPr="008A5FE0">
          <w:rPr>
            <w:rFonts w:ascii="Times New Roman" w:hAnsi="Times New Roman"/>
            <w:sz w:val="24"/>
          </w:rPr>
          <w:t>www.erzsebetvaros.hu</w:t>
        </w:r>
      </w:hyperlink>
      <w:r w:rsidRPr="008A5FE0">
        <w:rPr>
          <w:rFonts w:ascii="Times New Roman" w:hAnsi="Times New Roman"/>
          <w:sz w:val="24"/>
        </w:rPr>
        <w:t>) nyilvánosságra kerülnek.</w:t>
      </w:r>
    </w:p>
    <w:p w:rsidR="009A2932" w:rsidRPr="008A5FE0" w:rsidRDefault="009A2932" w:rsidP="008A5FE0">
      <w:pPr>
        <w:jc w:val="both"/>
        <w:rPr>
          <w:rFonts w:ascii="Times New Roman" w:hAnsi="Times New Roman"/>
          <w:sz w:val="24"/>
        </w:rPr>
      </w:pPr>
      <w:r w:rsidRPr="008A5FE0">
        <w:rPr>
          <w:rFonts w:ascii="Times New Roman" w:hAnsi="Times New Roman"/>
          <w:sz w:val="24"/>
        </w:rPr>
        <w:t xml:space="preserve">Nyertes pályázó tudomásul veszi az </w:t>
      </w:r>
      <w:proofErr w:type="spellStart"/>
      <w:r w:rsidRPr="008A5FE0">
        <w:rPr>
          <w:rFonts w:ascii="Times New Roman" w:hAnsi="Times New Roman"/>
          <w:sz w:val="24"/>
        </w:rPr>
        <w:t>Infotv</w:t>
      </w:r>
      <w:proofErr w:type="spellEnd"/>
      <w:r w:rsidRPr="008A5FE0">
        <w:rPr>
          <w:rFonts w:ascii="Times New Roman" w:hAnsi="Times New Roman"/>
          <w:sz w:val="24"/>
        </w:rPr>
        <w:t xml:space="preserve">. azon rendelkezését, mely szerint az a természetes személy, jogi személy vagy jogi személyiséggel nem rendelkező szervezet, </w:t>
      </w:r>
      <w:proofErr w:type="gramStart"/>
      <w:r w:rsidRPr="008A5FE0">
        <w:rPr>
          <w:rFonts w:ascii="Times New Roman" w:hAnsi="Times New Roman"/>
          <w:sz w:val="24"/>
        </w:rPr>
        <w:t>aki</w:t>
      </w:r>
      <w:proofErr w:type="gramEnd"/>
      <w:r w:rsidRPr="008A5FE0">
        <w:rPr>
          <w:rFonts w:ascii="Times New Roman" w:hAnsi="Times New Roman"/>
          <w:sz w:val="24"/>
        </w:rPr>
        <w:t xml:space="preserve"> vagy amely az államháztartás alrendszerébe tartozó valamely személlyel pénzügyi vagy üzleti kapcsolatot létesít, köteles e jogviszonnyal összefüggő közérdekből nyilvános adatra vonatkozóan - erre irányuló igény esetén - bárki számára tájékoztatást adni.</w:t>
      </w:r>
    </w:p>
    <w:p w:rsidR="00D637DB" w:rsidRPr="00AF6D53" w:rsidRDefault="00D637DB" w:rsidP="00D637DB">
      <w:pPr>
        <w:jc w:val="both"/>
        <w:rPr>
          <w:rFonts w:ascii="Times New Roman" w:hAnsi="Times New Roman"/>
          <w:sz w:val="24"/>
        </w:rPr>
      </w:pPr>
      <w:r w:rsidRPr="00AF6D53">
        <w:rPr>
          <w:rFonts w:ascii="Times New Roman" w:hAnsi="Times New Roman"/>
          <w:sz w:val="24"/>
        </w:rPr>
        <w:t>A jelen pályázati kiírásban nem szabályozott kérdésekben a Polgári Törvényköny</w:t>
      </w:r>
      <w:r>
        <w:rPr>
          <w:rFonts w:ascii="Times New Roman" w:hAnsi="Times New Roman"/>
          <w:sz w:val="24"/>
        </w:rPr>
        <w:t>v</w:t>
      </w:r>
      <w:r w:rsidRPr="00AF6D53">
        <w:rPr>
          <w:rFonts w:ascii="Times New Roman" w:hAnsi="Times New Roman"/>
          <w:sz w:val="24"/>
        </w:rPr>
        <w:t xml:space="preserve">ről </w:t>
      </w:r>
      <w:r w:rsidR="00FE3D2B">
        <w:rPr>
          <w:rFonts w:ascii="Times New Roman" w:hAnsi="Times New Roman"/>
          <w:sz w:val="24"/>
        </w:rPr>
        <w:t xml:space="preserve">szóló </w:t>
      </w:r>
      <w:r w:rsidR="00FE3D2B" w:rsidRPr="00AF6D53">
        <w:rPr>
          <w:rFonts w:ascii="Times New Roman" w:hAnsi="Times New Roman"/>
          <w:sz w:val="24"/>
        </w:rPr>
        <w:t>2013. évi V. törvény</w:t>
      </w:r>
      <w:r w:rsidR="00FE3D2B">
        <w:rPr>
          <w:rFonts w:ascii="Times New Roman" w:hAnsi="Times New Roman"/>
          <w:sz w:val="24"/>
        </w:rPr>
        <w:t>,</w:t>
      </w:r>
      <w:r w:rsidR="00FE3D2B" w:rsidRPr="00AF6D53">
        <w:rPr>
          <w:rFonts w:ascii="Times New Roman" w:hAnsi="Times New Roman"/>
          <w:sz w:val="24"/>
        </w:rPr>
        <w:t xml:space="preserve"> </w:t>
      </w:r>
      <w:r w:rsidRPr="00AF6D53">
        <w:rPr>
          <w:rFonts w:ascii="Times New Roman" w:hAnsi="Times New Roman"/>
          <w:sz w:val="24"/>
        </w:rPr>
        <w:t>valamint a tárgyhoz kapcsolódó egyéb jogszabályok vonatkozó rendelkezései az irányadók.</w:t>
      </w:r>
    </w:p>
    <w:p w:rsidR="001C219B" w:rsidRPr="008A5FE0" w:rsidRDefault="008A5FE0" w:rsidP="008A5FE0">
      <w:pPr>
        <w:jc w:val="both"/>
        <w:rPr>
          <w:rFonts w:ascii="Times New Roman" w:hAnsi="Times New Roman"/>
          <w:sz w:val="24"/>
        </w:rPr>
      </w:pPr>
      <w:r w:rsidRPr="008A5FE0">
        <w:rPr>
          <w:rFonts w:ascii="Times New Roman" w:hAnsi="Times New Roman"/>
          <w:sz w:val="24"/>
        </w:rPr>
        <w:t>A pályázattal kapcsolatban további felvilágosítást ad hivatali munkaidőben a Polgár</w:t>
      </w:r>
      <w:r w:rsidR="001E2545">
        <w:rPr>
          <w:rFonts w:ascii="Times New Roman" w:hAnsi="Times New Roman"/>
          <w:sz w:val="24"/>
        </w:rPr>
        <w:t>mesteri Hivatal Városüzemeltetés</w:t>
      </w:r>
      <w:r w:rsidRPr="008A5FE0">
        <w:rPr>
          <w:rFonts w:ascii="Times New Roman" w:hAnsi="Times New Roman"/>
          <w:sz w:val="24"/>
        </w:rPr>
        <w:t xml:space="preserve">i Iroda munkatársa, Juhászné Farkas Matild a 06-1-462-3104 telefonszámon. </w:t>
      </w:r>
    </w:p>
    <w:p w:rsidR="005874FD" w:rsidRPr="00230027" w:rsidRDefault="00BF47A4" w:rsidP="00230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027">
        <w:rPr>
          <w:rFonts w:ascii="Times New Roman" w:hAnsi="Times New Roman"/>
          <w:sz w:val="24"/>
          <w:szCs w:val="24"/>
        </w:rPr>
        <w:t>Budapest, 20</w:t>
      </w:r>
      <w:r w:rsidR="001E2545">
        <w:rPr>
          <w:rFonts w:ascii="Times New Roman" w:hAnsi="Times New Roman"/>
          <w:sz w:val="24"/>
          <w:szCs w:val="24"/>
        </w:rPr>
        <w:t xml:space="preserve">21. </w:t>
      </w:r>
      <w:r w:rsidR="00FF58B9">
        <w:rPr>
          <w:rFonts w:ascii="Times New Roman" w:hAnsi="Times New Roman"/>
          <w:sz w:val="24"/>
          <w:szCs w:val="24"/>
        </w:rPr>
        <w:t xml:space="preserve">április </w:t>
      </w:r>
      <w:bookmarkStart w:id="0" w:name="_GoBack"/>
      <w:bookmarkEnd w:id="0"/>
      <w:r w:rsidR="001E2545">
        <w:rPr>
          <w:rFonts w:ascii="Times New Roman" w:hAnsi="Times New Roman"/>
          <w:sz w:val="24"/>
          <w:szCs w:val="24"/>
        </w:rPr>
        <w:t xml:space="preserve"> </w:t>
      </w:r>
      <w:r w:rsidR="00230027">
        <w:rPr>
          <w:rFonts w:ascii="Times New Roman" w:hAnsi="Times New Roman"/>
          <w:sz w:val="24"/>
          <w:szCs w:val="24"/>
        </w:rPr>
        <w:t xml:space="preserve">            </w:t>
      </w:r>
    </w:p>
    <w:p w:rsidR="00945584" w:rsidRDefault="00945584" w:rsidP="002F6694">
      <w:pPr>
        <w:widowControl w:val="0"/>
        <w:autoSpaceDE w:val="0"/>
        <w:autoSpaceDN w:val="0"/>
        <w:adjustRightInd w:val="0"/>
        <w:spacing w:after="0" w:line="240" w:lineRule="auto"/>
        <w:ind w:left="4420" w:firstLine="170"/>
        <w:jc w:val="center"/>
        <w:rPr>
          <w:rFonts w:ascii="Times New Roman" w:hAnsi="Times New Roman"/>
          <w:sz w:val="24"/>
          <w:szCs w:val="24"/>
        </w:rPr>
      </w:pPr>
    </w:p>
    <w:p w:rsidR="005874FD" w:rsidRPr="00945584" w:rsidRDefault="00945584" w:rsidP="002F6694">
      <w:pPr>
        <w:widowControl w:val="0"/>
        <w:autoSpaceDE w:val="0"/>
        <w:autoSpaceDN w:val="0"/>
        <w:adjustRightInd w:val="0"/>
        <w:spacing w:after="0" w:line="240" w:lineRule="auto"/>
        <w:ind w:left="4420" w:firstLine="170"/>
        <w:jc w:val="center"/>
        <w:rPr>
          <w:rFonts w:ascii="Times New Roman" w:hAnsi="Times New Roman"/>
          <w:sz w:val="24"/>
          <w:szCs w:val="24"/>
        </w:rPr>
      </w:pPr>
      <w:r w:rsidRPr="00945584">
        <w:rPr>
          <w:rFonts w:ascii="Times New Roman" w:hAnsi="Times New Roman"/>
          <w:sz w:val="24"/>
          <w:szCs w:val="24"/>
        </w:rPr>
        <w:t>Niedermüller Péter</w:t>
      </w:r>
    </w:p>
    <w:p w:rsidR="00945584" w:rsidRPr="00945584" w:rsidRDefault="00945584" w:rsidP="002F6694">
      <w:pPr>
        <w:widowControl w:val="0"/>
        <w:autoSpaceDE w:val="0"/>
        <w:autoSpaceDN w:val="0"/>
        <w:adjustRightInd w:val="0"/>
        <w:spacing w:after="0" w:line="240" w:lineRule="auto"/>
        <w:ind w:left="4420" w:firstLine="17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45584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945584" w:rsidRPr="0094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F8" w:rsidRDefault="00ED37F8" w:rsidP="0049681A">
      <w:pPr>
        <w:spacing w:after="0" w:line="240" w:lineRule="auto"/>
      </w:pPr>
      <w:r>
        <w:separator/>
      </w:r>
    </w:p>
  </w:endnote>
  <w:endnote w:type="continuationSeparator" w:id="0">
    <w:p w:rsidR="00ED37F8" w:rsidRDefault="00ED37F8" w:rsidP="0049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F8" w:rsidRDefault="00ED37F8" w:rsidP="0049681A">
      <w:pPr>
        <w:spacing w:after="0" w:line="240" w:lineRule="auto"/>
      </w:pPr>
      <w:r>
        <w:separator/>
      </w:r>
    </w:p>
  </w:footnote>
  <w:footnote w:type="continuationSeparator" w:id="0">
    <w:p w:rsidR="00ED37F8" w:rsidRDefault="00ED37F8" w:rsidP="0049681A">
      <w:pPr>
        <w:spacing w:after="0" w:line="240" w:lineRule="auto"/>
      </w:pPr>
      <w:r>
        <w:continuationSeparator/>
      </w:r>
    </w:p>
  </w:footnote>
  <w:footnote w:id="1">
    <w:p w:rsidR="00AC1CD7" w:rsidRDefault="00AC1CD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9681A">
        <w:rPr>
          <w:rFonts w:ascii="Times New Roman" w:hAnsi="Times New Roman"/>
        </w:rPr>
        <w:t>Az Erzsébetváros Kft. (teljes név:  Erzsébetváros Fejlesztési és Beruházási Korlátolt Felelősségű Társaság) az Önkormányzat saját tulajdonában levő, a feladat elvégzésével megbízott cég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C85"/>
    <w:multiLevelType w:val="hybridMultilevel"/>
    <w:tmpl w:val="FF120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D201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24AC"/>
    <w:multiLevelType w:val="hybridMultilevel"/>
    <w:tmpl w:val="3398C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3CF4"/>
    <w:multiLevelType w:val="singleLevel"/>
    <w:tmpl w:val="13DE6C7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b/>
        <w:color w:val="auto"/>
        <w:sz w:val="24"/>
      </w:rPr>
    </w:lvl>
  </w:abstractNum>
  <w:abstractNum w:abstractNumId="3" w15:restartNumberingAfterBreak="0">
    <w:nsid w:val="23D26586"/>
    <w:multiLevelType w:val="hybridMultilevel"/>
    <w:tmpl w:val="351A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6C5"/>
    <w:multiLevelType w:val="singleLevel"/>
    <w:tmpl w:val="6328382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sz w:val="24"/>
      </w:rPr>
    </w:lvl>
  </w:abstractNum>
  <w:abstractNum w:abstractNumId="5" w15:restartNumberingAfterBreak="0">
    <w:nsid w:val="38961190"/>
    <w:multiLevelType w:val="hybridMultilevel"/>
    <w:tmpl w:val="124C3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047E7"/>
    <w:multiLevelType w:val="hybridMultilevel"/>
    <w:tmpl w:val="4DECB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08C"/>
    <w:multiLevelType w:val="hybridMultilevel"/>
    <w:tmpl w:val="0130CDC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1223"/>
    <w:multiLevelType w:val="hybridMultilevel"/>
    <w:tmpl w:val="F4167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1F64"/>
    <w:multiLevelType w:val="hybridMultilevel"/>
    <w:tmpl w:val="D86E8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AB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75EF9"/>
    <w:multiLevelType w:val="hybridMultilevel"/>
    <w:tmpl w:val="60620020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A4"/>
    <w:rsid w:val="0000158C"/>
    <w:rsid w:val="0001075D"/>
    <w:rsid w:val="00011150"/>
    <w:rsid w:val="00025BB2"/>
    <w:rsid w:val="00062327"/>
    <w:rsid w:val="0006382A"/>
    <w:rsid w:val="000674EE"/>
    <w:rsid w:val="00070D8D"/>
    <w:rsid w:val="000D6D95"/>
    <w:rsid w:val="000E11A4"/>
    <w:rsid w:val="000E2C7C"/>
    <w:rsid w:val="000F1DCF"/>
    <w:rsid w:val="000F5C6E"/>
    <w:rsid w:val="00125D41"/>
    <w:rsid w:val="0013104A"/>
    <w:rsid w:val="001424D9"/>
    <w:rsid w:val="00172E68"/>
    <w:rsid w:val="00187A79"/>
    <w:rsid w:val="00194D53"/>
    <w:rsid w:val="001B28B9"/>
    <w:rsid w:val="001C02F6"/>
    <w:rsid w:val="001C219B"/>
    <w:rsid w:val="001C51E0"/>
    <w:rsid w:val="001C5B0E"/>
    <w:rsid w:val="001E2545"/>
    <w:rsid w:val="001E2979"/>
    <w:rsid w:val="001F32EE"/>
    <w:rsid w:val="001F51A2"/>
    <w:rsid w:val="00204554"/>
    <w:rsid w:val="002051D2"/>
    <w:rsid w:val="002164A2"/>
    <w:rsid w:val="00230027"/>
    <w:rsid w:val="00245A31"/>
    <w:rsid w:val="00261772"/>
    <w:rsid w:val="00273A07"/>
    <w:rsid w:val="00273DB9"/>
    <w:rsid w:val="00275000"/>
    <w:rsid w:val="002757E4"/>
    <w:rsid w:val="00276A9C"/>
    <w:rsid w:val="002A28F0"/>
    <w:rsid w:val="002A4BB9"/>
    <w:rsid w:val="002A6686"/>
    <w:rsid w:val="002B6FC1"/>
    <w:rsid w:val="002C50C8"/>
    <w:rsid w:val="002D5229"/>
    <w:rsid w:val="002F6694"/>
    <w:rsid w:val="0031168A"/>
    <w:rsid w:val="00314CC3"/>
    <w:rsid w:val="00314D43"/>
    <w:rsid w:val="0032496D"/>
    <w:rsid w:val="003272F7"/>
    <w:rsid w:val="00330D31"/>
    <w:rsid w:val="00351EB0"/>
    <w:rsid w:val="003A1164"/>
    <w:rsid w:val="003B4DE3"/>
    <w:rsid w:val="003C03FF"/>
    <w:rsid w:val="003C14D7"/>
    <w:rsid w:val="003F35BC"/>
    <w:rsid w:val="00410EC0"/>
    <w:rsid w:val="0041436A"/>
    <w:rsid w:val="00452056"/>
    <w:rsid w:val="00453E69"/>
    <w:rsid w:val="00462627"/>
    <w:rsid w:val="00465E77"/>
    <w:rsid w:val="0047398D"/>
    <w:rsid w:val="00483C69"/>
    <w:rsid w:val="00490A8B"/>
    <w:rsid w:val="00494082"/>
    <w:rsid w:val="0049681A"/>
    <w:rsid w:val="004A390F"/>
    <w:rsid w:val="004A53AF"/>
    <w:rsid w:val="004B1525"/>
    <w:rsid w:val="004C1312"/>
    <w:rsid w:val="004C6E4B"/>
    <w:rsid w:val="004D7994"/>
    <w:rsid w:val="004F364E"/>
    <w:rsid w:val="004F64C7"/>
    <w:rsid w:val="00506A84"/>
    <w:rsid w:val="00565500"/>
    <w:rsid w:val="00566E2C"/>
    <w:rsid w:val="00567E77"/>
    <w:rsid w:val="005735DA"/>
    <w:rsid w:val="005874FD"/>
    <w:rsid w:val="005953D9"/>
    <w:rsid w:val="005A3490"/>
    <w:rsid w:val="005A5A4A"/>
    <w:rsid w:val="005A73F3"/>
    <w:rsid w:val="005B2F05"/>
    <w:rsid w:val="005B7359"/>
    <w:rsid w:val="005D11AD"/>
    <w:rsid w:val="005D1656"/>
    <w:rsid w:val="005D21F6"/>
    <w:rsid w:val="005E02FB"/>
    <w:rsid w:val="005E57AF"/>
    <w:rsid w:val="005F38C3"/>
    <w:rsid w:val="0060041A"/>
    <w:rsid w:val="00615414"/>
    <w:rsid w:val="00634F47"/>
    <w:rsid w:val="006478BE"/>
    <w:rsid w:val="00652DE8"/>
    <w:rsid w:val="00653656"/>
    <w:rsid w:val="00661790"/>
    <w:rsid w:val="006651C3"/>
    <w:rsid w:val="00671FCA"/>
    <w:rsid w:val="00675330"/>
    <w:rsid w:val="00684B70"/>
    <w:rsid w:val="00690E50"/>
    <w:rsid w:val="00691402"/>
    <w:rsid w:val="006A5F85"/>
    <w:rsid w:val="006B3CAB"/>
    <w:rsid w:val="006D350D"/>
    <w:rsid w:val="006D3D9E"/>
    <w:rsid w:val="006E3573"/>
    <w:rsid w:val="006E7AC6"/>
    <w:rsid w:val="006F05AB"/>
    <w:rsid w:val="006F635C"/>
    <w:rsid w:val="00700375"/>
    <w:rsid w:val="00706CB6"/>
    <w:rsid w:val="00727F48"/>
    <w:rsid w:val="00783ABD"/>
    <w:rsid w:val="00785BAD"/>
    <w:rsid w:val="00785DF7"/>
    <w:rsid w:val="00793344"/>
    <w:rsid w:val="00797EB5"/>
    <w:rsid w:val="007A43C7"/>
    <w:rsid w:val="007A56CE"/>
    <w:rsid w:val="007B0940"/>
    <w:rsid w:val="007B2E6E"/>
    <w:rsid w:val="007C017E"/>
    <w:rsid w:val="007C30F2"/>
    <w:rsid w:val="007F0BBE"/>
    <w:rsid w:val="007F6568"/>
    <w:rsid w:val="00814AF4"/>
    <w:rsid w:val="00842F99"/>
    <w:rsid w:val="00846C2B"/>
    <w:rsid w:val="00846F55"/>
    <w:rsid w:val="00857D06"/>
    <w:rsid w:val="00865D03"/>
    <w:rsid w:val="00874F77"/>
    <w:rsid w:val="0089165A"/>
    <w:rsid w:val="00891C4A"/>
    <w:rsid w:val="008A3F29"/>
    <w:rsid w:val="008A5B08"/>
    <w:rsid w:val="008A5FE0"/>
    <w:rsid w:val="008A68DA"/>
    <w:rsid w:val="008B2AA5"/>
    <w:rsid w:val="008B6942"/>
    <w:rsid w:val="008C4969"/>
    <w:rsid w:val="008D4CA0"/>
    <w:rsid w:val="008D5CDA"/>
    <w:rsid w:val="008D6A59"/>
    <w:rsid w:val="008E0E63"/>
    <w:rsid w:val="008E1826"/>
    <w:rsid w:val="008E2EF5"/>
    <w:rsid w:val="008E41BE"/>
    <w:rsid w:val="0091184C"/>
    <w:rsid w:val="009138E8"/>
    <w:rsid w:val="0091438D"/>
    <w:rsid w:val="009272DC"/>
    <w:rsid w:val="00935365"/>
    <w:rsid w:val="00937A72"/>
    <w:rsid w:val="00945584"/>
    <w:rsid w:val="00957C03"/>
    <w:rsid w:val="009655B3"/>
    <w:rsid w:val="00966AE4"/>
    <w:rsid w:val="00973B23"/>
    <w:rsid w:val="00975A88"/>
    <w:rsid w:val="00995764"/>
    <w:rsid w:val="009A2932"/>
    <w:rsid w:val="009B7C08"/>
    <w:rsid w:val="009C321F"/>
    <w:rsid w:val="009C3CE2"/>
    <w:rsid w:val="009D2F6E"/>
    <w:rsid w:val="009D3EB2"/>
    <w:rsid w:val="009E7913"/>
    <w:rsid w:val="009F093F"/>
    <w:rsid w:val="009F22D8"/>
    <w:rsid w:val="009F4BFB"/>
    <w:rsid w:val="00A07591"/>
    <w:rsid w:val="00A12AC5"/>
    <w:rsid w:val="00A3018C"/>
    <w:rsid w:val="00A748F9"/>
    <w:rsid w:val="00A8208F"/>
    <w:rsid w:val="00AC1CD7"/>
    <w:rsid w:val="00AD1FB3"/>
    <w:rsid w:val="00AD4B95"/>
    <w:rsid w:val="00B03EEA"/>
    <w:rsid w:val="00B16153"/>
    <w:rsid w:val="00B171CF"/>
    <w:rsid w:val="00B22285"/>
    <w:rsid w:val="00B33AC5"/>
    <w:rsid w:val="00B414C4"/>
    <w:rsid w:val="00B51B68"/>
    <w:rsid w:val="00B52493"/>
    <w:rsid w:val="00B61DBA"/>
    <w:rsid w:val="00B87578"/>
    <w:rsid w:val="00B932EC"/>
    <w:rsid w:val="00BA1E5C"/>
    <w:rsid w:val="00BB66F2"/>
    <w:rsid w:val="00BC2682"/>
    <w:rsid w:val="00BF47A4"/>
    <w:rsid w:val="00C00986"/>
    <w:rsid w:val="00C1608A"/>
    <w:rsid w:val="00C32D91"/>
    <w:rsid w:val="00C769C9"/>
    <w:rsid w:val="00CC42CA"/>
    <w:rsid w:val="00CD416C"/>
    <w:rsid w:val="00CD5588"/>
    <w:rsid w:val="00CD700F"/>
    <w:rsid w:val="00CE05F2"/>
    <w:rsid w:val="00CE56D8"/>
    <w:rsid w:val="00D22950"/>
    <w:rsid w:val="00D26D0B"/>
    <w:rsid w:val="00D30F23"/>
    <w:rsid w:val="00D637DB"/>
    <w:rsid w:val="00D745C3"/>
    <w:rsid w:val="00D91FA8"/>
    <w:rsid w:val="00DB4F8D"/>
    <w:rsid w:val="00DB7B26"/>
    <w:rsid w:val="00DC5F98"/>
    <w:rsid w:val="00DC7818"/>
    <w:rsid w:val="00DE2E97"/>
    <w:rsid w:val="00DF6F15"/>
    <w:rsid w:val="00E12DE7"/>
    <w:rsid w:val="00E36A9E"/>
    <w:rsid w:val="00E46122"/>
    <w:rsid w:val="00E55A40"/>
    <w:rsid w:val="00E67DA0"/>
    <w:rsid w:val="00E77005"/>
    <w:rsid w:val="00E9022E"/>
    <w:rsid w:val="00EA38BD"/>
    <w:rsid w:val="00EA49D1"/>
    <w:rsid w:val="00EB5929"/>
    <w:rsid w:val="00ED37F8"/>
    <w:rsid w:val="00EE5873"/>
    <w:rsid w:val="00EF7165"/>
    <w:rsid w:val="00F12599"/>
    <w:rsid w:val="00F202CE"/>
    <w:rsid w:val="00F210B9"/>
    <w:rsid w:val="00F32E2B"/>
    <w:rsid w:val="00F3662F"/>
    <w:rsid w:val="00F41CB3"/>
    <w:rsid w:val="00F61300"/>
    <w:rsid w:val="00F63000"/>
    <w:rsid w:val="00F72810"/>
    <w:rsid w:val="00F74155"/>
    <w:rsid w:val="00F76FB5"/>
    <w:rsid w:val="00F96DA5"/>
    <w:rsid w:val="00FB1567"/>
    <w:rsid w:val="00FC2B9C"/>
    <w:rsid w:val="00FD079F"/>
    <w:rsid w:val="00FE3D2B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8AEE3-21B7-4A34-BA50-CB0D4823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7A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BF47A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BF47A4"/>
    <w:rPr>
      <w:rFonts w:cs="Times New Roman"/>
      <w:color w:val="0000FF"/>
      <w:u w:val="single"/>
    </w:rPr>
  </w:style>
  <w:style w:type="character" w:customStyle="1" w:styleId="lista1">
    <w:name w:val="lista1"/>
    <w:rsid w:val="00BF47A4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BF47A4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D637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D637DB"/>
    <w:pPr>
      <w:suppressAutoHyphens/>
      <w:spacing w:after="0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rsid w:val="00D637DB"/>
    <w:rPr>
      <w:rFonts w:ascii="Times New Roman" w:eastAsiaTheme="minorEastAsia" w:hAnsi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525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0F5C6E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968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6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81A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68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681A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9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681A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681A"/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1C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1CD7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1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zsebetvaro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zsebetvaros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rosuzemeltetes@erzsebetvaro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zsebetvaro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5FC6-1476-43A2-AD41-FF8346CB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2134</Words>
  <Characters>14732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 Noémi</dc:creator>
  <cp:keywords/>
  <dc:description/>
  <cp:lastModifiedBy>Juhászné Farkas Matild</cp:lastModifiedBy>
  <cp:revision>3</cp:revision>
  <cp:lastPrinted>2021-03-31T07:25:00Z</cp:lastPrinted>
  <dcterms:created xsi:type="dcterms:W3CDTF">2021-04-22T06:14:00Z</dcterms:created>
  <dcterms:modified xsi:type="dcterms:W3CDTF">2021-04-22T06:19:00Z</dcterms:modified>
</cp:coreProperties>
</file>