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515B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B1B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B70FD" w:rsidRDefault="0038768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B1B99" w:rsidRPr="009B70FD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9B70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B1B99" w:rsidRPr="009B70FD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B1B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B1B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7B1B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35A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9B70FD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B70FD" w:rsidRDefault="007B1B9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70F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B70F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B70F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B70F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B70F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B70FD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9B70F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B70FD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9B70F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B70F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B70F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B70F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B70F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B70FD" w:rsidRDefault="007B1B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B70F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515B7" w:rsidRPr="00B935A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935A5" w:rsidRDefault="007B1B9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5A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935A5" w:rsidRDefault="0038768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B1B99" w:rsidRPr="00B935A5">
                  <w:rPr>
                    <w:rFonts w:ascii="Times New Roman" w:eastAsia="Calibri" w:hAnsi="Times New Roman"/>
                  </w:rPr>
                  <w:t>A Miniszterelnökség állami vezetői, valamint szervezeti egységei kizárólagos használatú várakozóhelyeivel kapcsolatos döntés</w:t>
                </w:r>
              </w:sdtContent>
            </w:sdt>
          </w:p>
        </w:tc>
      </w:tr>
    </w:tbl>
    <w:p w:rsidR="00CC0CD0" w:rsidRPr="00B935A5" w:rsidRDefault="007B1B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35A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B935A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B935A5" w:rsidRDefault="007B1B9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35A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B935A5">
            <w:rPr>
              <w:rFonts w:ascii="Times New Roman" w:hAnsi="Times New Roman"/>
              <w:sz w:val="24"/>
            </w:rPr>
            <w:t>Greifenstein János</w:t>
          </w:r>
        </w:sdtContent>
      </w:sdt>
    </w:p>
    <w:p w:rsidR="00791BCE" w:rsidRPr="00B935A5" w:rsidRDefault="007B1B9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35A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B935A5">
            <w:rPr>
              <w:rFonts w:ascii="Times New Roman" w:hAnsi="Times New Roman"/>
              <w:sz w:val="24"/>
            </w:rPr>
            <w:t>közútkezelői</w:t>
          </w:r>
          <w:proofErr w:type="gramEnd"/>
          <w:r w:rsidRPr="00B935A5"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7B1B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35A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935A5" w:rsidRDefault="007B1B9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935A5">
        <w:rPr>
          <w:rFonts w:ascii="Times New Roman" w:hAnsi="Times New Roman"/>
        </w:rPr>
        <w:t xml:space="preserve">Dr. </w:t>
      </w:r>
      <w:r w:rsidR="007203EF" w:rsidRPr="00B935A5">
        <w:rPr>
          <w:rFonts w:ascii="Times New Roman" w:hAnsi="Times New Roman"/>
        </w:rPr>
        <w:t>Nagy</w:t>
      </w:r>
      <w:r w:rsidRPr="00B935A5">
        <w:rPr>
          <w:rFonts w:ascii="Times New Roman" w:hAnsi="Times New Roman"/>
        </w:rPr>
        <w:t xml:space="preserve"> Erika</w:t>
      </w:r>
    </w:p>
    <w:p w:rsidR="00A525D4" w:rsidRPr="00B935A5" w:rsidRDefault="007B1B9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935A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935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935A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935A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935A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935A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935A5" w:rsidRDefault="007B1B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935A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935A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935A5">
        <w:rPr>
          <w:rFonts w:ascii="Times New Roman" w:hAnsi="Times New Roman"/>
          <w:bCs/>
          <w:sz w:val="24"/>
          <w:szCs w:val="24"/>
        </w:rPr>
        <w:t>.</w:t>
      </w:r>
    </w:p>
    <w:p w:rsidR="0001036B" w:rsidRPr="00B935A5" w:rsidRDefault="007B1B9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935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935A5">
        <w:rPr>
          <w:rFonts w:ascii="Times New Roman" w:hAnsi="Times New Roman"/>
          <w:b/>
          <w:bCs/>
          <w:sz w:val="24"/>
          <w:szCs w:val="24"/>
        </w:rPr>
        <w:t>ok</w:t>
      </w:r>
      <w:r w:rsidRPr="00B935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35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935A5">
        <w:rPr>
          <w:rFonts w:ascii="Times New Roman" w:hAnsi="Times New Roman"/>
          <w:b/>
          <w:bCs/>
          <w:sz w:val="24"/>
          <w:szCs w:val="24"/>
        </w:rPr>
        <w:t>egyszerű</w:t>
      </w:r>
      <w:r w:rsidRPr="00B935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C30B0" w:rsidRPr="005722AF" w:rsidRDefault="007B1B99" w:rsidP="005722AF">
      <w:pPr>
        <w:widowControl w:val="0"/>
        <w:autoSpaceDE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bookmarkStart w:id="0" w:name="insertionPlace"/>
      <w:r w:rsidRPr="00B935A5">
        <w:rPr>
          <w:rFonts w:ascii="Times New Roman" w:eastAsiaTheme="minorEastAsia" w:hAnsi="Times New Roman"/>
          <w:sz w:val="24"/>
          <w:szCs w:val="24"/>
        </w:rPr>
        <w:br w:type="page"/>
      </w: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1C62D4">
        <w:rPr>
          <w:rFonts w:ascii="Times New Roman" w:eastAsiaTheme="minorEastAsia" w:hAnsi="Times New Roman" w:cstheme="minorBidi"/>
          <w:b/>
          <w:sz w:val="24"/>
          <w:szCs w:val="24"/>
        </w:rPr>
        <w:t>Bizottság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6A1C7F" w:rsidRPr="006A1C7F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21227" w:rsidRPr="006A1C7F" w:rsidRDefault="00E96251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>A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>Pénzügyi és Kerületfejlesztési Bizottság (továbbiakban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: 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PKB)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646/2022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>. (</w:t>
      </w:r>
      <w:r w:rsidR="007B1B99" w:rsidRPr="006A1C7F">
        <w:rPr>
          <w:rFonts w:ascii="Times New Roman" w:eastAsiaTheme="minorEastAsia" w:hAnsi="Times New Roman"/>
          <w:bCs/>
          <w:sz w:val="24"/>
          <w:szCs w:val="24"/>
        </w:rPr>
        <w:t>X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.04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.) és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647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/2022. (X.04.)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számú határozataiban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döntött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Miniszterelnökség</w:t>
      </w:r>
      <w:r w:rsidR="004001DC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7B1B99" w:rsidRPr="006A1C7F">
        <w:rPr>
          <w:rFonts w:ascii="Times New Roman" w:eastAsiaTheme="minorEastAsia" w:hAnsi="Times New Roman"/>
          <w:bCs/>
          <w:sz w:val="24"/>
          <w:szCs w:val="24"/>
        </w:rPr>
        <w:t xml:space="preserve">Budapest VII. kerület Wesselényi utca 20-22. 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szám előtti </w:t>
      </w:r>
      <w:r w:rsidR="00381A96" w:rsidRPr="006A1C7F">
        <w:rPr>
          <w:rFonts w:ascii="Times New Roman" w:eastAsiaTheme="minorEastAsia" w:hAnsi="Times New Roman"/>
          <w:bCs/>
          <w:sz w:val="24"/>
          <w:szCs w:val="24"/>
        </w:rPr>
        <w:t>1</w:t>
      </w:r>
      <w:r w:rsidR="00186B94" w:rsidRPr="006A1C7F">
        <w:rPr>
          <w:rFonts w:ascii="Times New Roman" w:eastAsiaTheme="minorEastAsia" w:hAnsi="Times New Roman"/>
          <w:bCs/>
          <w:sz w:val="24"/>
          <w:szCs w:val="24"/>
        </w:rPr>
        <w:t>0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db kizárólagos használatú parkolóhely 20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>2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2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>. évre vonatkozó használatával kapcsolatban.</w:t>
      </w:r>
    </w:p>
    <w:p w:rsidR="007F071C" w:rsidRPr="006A1C7F" w:rsidRDefault="007F0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7F071C" w:rsidRPr="000A7B97" w:rsidRDefault="007B1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A Közbeszerzési és Ellátási Főigazgatóság </w:t>
      </w:r>
      <w:r w:rsidR="0011469E" w:rsidRPr="006A1C7F">
        <w:rPr>
          <w:rFonts w:ascii="Times New Roman" w:eastAsiaTheme="minorEastAsia" w:hAnsi="Times New Roman"/>
          <w:bCs/>
          <w:sz w:val="24"/>
          <w:szCs w:val="24"/>
        </w:rPr>
        <w:t>(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>továbbiakban</w:t>
      </w:r>
      <w:r w:rsidR="0056186B" w:rsidRPr="006A1C7F">
        <w:rPr>
          <w:rFonts w:ascii="Times New Roman" w:eastAsiaTheme="minorEastAsia" w:hAnsi="Times New Roman"/>
          <w:bCs/>
          <w:sz w:val="24"/>
          <w:szCs w:val="24"/>
        </w:rPr>
        <w:t>: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 xml:space="preserve"> KEF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) 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>a jelen előterjesztéshez mellék</w:t>
      </w:r>
      <w:r w:rsidR="004E4061" w:rsidRPr="006A1C7F">
        <w:rPr>
          <w:rFonts w:ascii="Times New Roman" w:eastAsiaTheme="minorEastAsia" w:hAnsi="Times New Roman"/>
          <w:bCs/>
          <w:sz w:val="24"/>
          <w:szCs w:val="24"/>
        </w:rPr>
        <w:t>el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 xml:space="preserve">t </w:t>
      </w:r>
      <w:r w:rsidR="000A7B97" w:rsidRPr="006A1C7F">
        <w:rPr>
          <w:rFonts w:ascii="Times New Roman" w:eastAsiaTheme="minorEastAsia" w:hAnsi="Times New Roman"/>
          <w:bCs/>
          <w:sz w:val="24"/>
          <w:szCs w:val="24"/>
        </w:rPr>
        <w:t>KGI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>/</w:t>
      </w:r>
      <w:r w:rsidR="001C62D4">
        <w:rPr>
          <w:rFonts w:ascii="Times New Roman" w:eastAsiaTheme="minorEastAsia" w:hAnsi="Times New Roman"/>
          <w:bCs/>
          <w:sz w:val="24"/>
          <w:szCs w:val="24"/>
        </w:rPr>
        <w:t>706/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7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>/202</w:t>
      </w:r>
      <w:r w:rsidR="001C62D4">
        <w:rPr>
          <w:rFonts w:ascii="Times New Roman" w:eastAsiaTheme="minorEastAsia" w:hAnsi="Times New Roman"/>
          <w:bCs/>
          <w:sz w:val="24"/>
          <w:szCs w:val="24"/>
        </w:rPr>
        <w:t>2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 xml:space="preserve">. iktatószámú </w:t>
      </w:r>
      <w:r w:rsidR="00F07835" w:rsidRPr="000A7B97">
        <w:rPr>
          <w:rFonts w:ascii="Times New Roman" w:eastAsiaTheme="minorEastAsia" w:hAnsi="Times New Roman"/>
          <w:bCs/>
          <w:sz w:val="24"/>
          <w:szCs w:val="24"/>
        </w:rPr>
        <w:t>level</w:t>
      </w:r>
      <w:r w:rsidR="002D72A0" w:rsidRPr="000A7B97">
        <w:rPr>
          <w:rFonts w:ascii="Times New Roman" w:eastAsiaTheme="minorEastAsia" w:hAnsi="Times New Roman"/>
          <w:bCs/>
          <w:sz w:val="24"/>
          <w:szCs w:val="24"/>
        </w:rPr>
        <w:t>ében</w:t>
      </w:r>
      <w:r w:rsidR="00F07835" w:rsidRPr="000A7B9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514F7" w:rsidRPr="000A7B9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771603"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 VII. kerület, </w:t>
      </w:r>
      <w:r w:rsidRPr="00771603">
        <w:rPr>
          <w:rFonts w:ascii="Times New Roman" w:eastAsiaTheme="minorEastAsia" w:hAnsi="Times New Roman"/>
          <w:bCs/>
          <w:sz w:val="24"/>
          <w:szCs w:val="24"/>
        </w:rPr>
        <w:t>Wesselényi utca 20-22. szám előtt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>i</w:t>
      </w:r>
      <w:r w:rsidR="00A00A7B" w:rsidRPr="0077160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064A">
        <w:rPr>
          <w:rFonts w:ascii="Times New Roman" w:eastAsiaTheme="minorEastAsia" w:hAnsi="Times New Roman"/>
          <w:bCs/>
          <w:sz w:val="24"/>
          <w:szCs w:val="24"/>
        </w:rPr>
        <w:t xml:space="preserve">- 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>„Várakozni tilos”, alatta „kivéve Miniszterelnökség H-P 06:00-2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2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 xml:space="preserve">:00” kiegészítő táblával ellátott jelzőtáblával jelölt – </w:t>
      </w:r>
      <w:r w:rsidR="00255FF8" w:rsidRPr="00771603">
        <w:rPr>
          <w:rFonts w:ascii="Times New Roman" w:eastAsiaTheme="minorEastAsia" w:hAnsi="Times New Roman"/>
          <w:bCs/>
          <w:sz w:val="24"/>
          <w:szCs w:val="24"/>
        </w:rPr>
        <w:t>kizárólagos parkolóhely</w:t>
      </w:r>
      <w:r w:rsidRPr="00771603">
        <w:rPr>
          <w:rFonts w:ascii="Times New Roman" w:eastAsiaTheme="minorEastAsia" w:hAnsi="Times New Roman"/>
          <w:bCs/>
          <w:sz w:val="24"/>
          <w:szCs w:val="24"/>
        </w:rPr>
        <w:t xml:space="preserve"> használatának </w:t>
      </w:r>
      <w:r w:rsidR="00784C14">
        <w:rPr>
          <w:rFonts w:ascii="Times New Roman" w:eastAsiaTheme="minorEastAsia" w:hAnsi="Times New Roman"/>
          <w:bCs/>
          <w:sz w:val="24"/>
          <w:szCs w:val="24"/>
        </w:rPr>
        <w:t>további, határozatlan időre</w:t>
      </w:r>
      <w:r w:rsidR="002D72A0" w:rsidRPr="0077160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784C14">
        <w:rPr>
          <w:rFonts w:ascii="Times New Roman" w:eastAsiaTheme="minorEastAsia" w:hAnsi="Times New Roman"/>
          <w:bCs/>
          <w:sz w:val="24"/>
          <w:szCs w:val="24"/>
        </w:rPr>
        <w:t xml:space="preserve">szóló, 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 xml:space="preserve">5 db parkolóhelyre vonatkozó </w:t>
      </w:r>
      <w:r w:rsidRPr="00771603">
        <w:rPr>
          <w:rFonts w:ascii="Times New Roman" w:eastAsiaTheme="minorEastAsia" w:hAnsi="Times New Roman"/>
          <w:bCs/>
          <w:sz w:val="24"/>
          <w:szCs w:val="24"/>
        </w:rPr>
        <w:t>meghosszabbítását</w:t>
      </w:r>
      <w:r w:rsidR="001E407F" w:rsidRPr="0077160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514F7" w:rsidRPr="00771603">
        <w:rPr>
          <w:rFonts w:ascii="Times New Roman" w:eastAsiaTheme="minorEastAsia" w:hAnsi="Times New Roman"/>
          <w:bCs/>
          <w:sz w:val="24"/>
          <w:szCs w:val="24"/>
        </w:rPr>
        <w:t xml:space="preserve">kérelmezte </w:t>
      </w:r>
      <w:r w:rsidR="004001DC" w:rsidRPr="000A7B97">
        <w:rPr>
          <w:rFonts w:ascii="Times New Roman" w:eastAsiaTheme="minorEastAsia" w:hAnsi="Times New Roman"/>
          <w:bCs/>
          <w:sz w:val="24"/>
          <w:szCs w:val="24"/>
        </w:rPr>
        <w:t>a</w:t>
      </w:r>
      <w:r w:rsidR="001C62D4" w:rsidRPr="001C62D4">
        <w:rPr>
          <w:rFonts w:ascii="Times New Roman" w:eastAsiaTheme="minorEastAsia" w:hAnsi="Times New Roman"/>
          <w:bCs/>
          <w:sz w:val="24"/>
          <w:szCs w:val="24"/>
        </w:rPr>
        <w:t xml:space="preserve"> Miniszterelnökség </w:t>
      </w:r>
      <w:r w:rsidR="00710BB4" w:rsidRPr="000A7B97">
        <w:rPr>
          <w:rFonts w:ascii="Times New Roman" w:eastAsiaTheme="minorEastAsia" w:hAnsi="Times New Roman"/>
          <w:bCs/>
          <w:sz w:val="24"/>
          <w:szCs w:val="24"/>
        </w:rPr>
        <w:t>részére.</w:t>
      </w:r>
      <w:r w:rsidR="00381A96" w:rsidRPr="000A7B9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7F071C" w:rsidRPr="00771603" w:rsidRDefault="007F0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D515E" w:rsidRDefault="007B1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Budapest </w:t>
      </w:r>
      <w:r w:rsidR="00E37FBA">
        <w:rPr>
          <w:rFonts w:ascii="Times New Roman" w:eastAsiaTheme="minorEastAsia" w:hAnsi="Times New Roman"/>
          <w:bCs/>
          <w:sz w:val="24"/>
          <w:szCs w:val="24"/>
        </w:rPr>
        <w:t>F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őváros közigazgatási területén a járművel várakozás rendjének egységes kialakításáról, a várakozás díjáról és az üzemképtelen járművek tárolásának szabályozásáról szóló 30/2010. (VI. 4.) Főv. Kgy. </w:t>
      </w:r>
      <w:proofErr w:type="gramStart"/>
      <w:r w:rsidRPr="00622C0B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>(a továbbiakban: Főv.</w:t>
      </w:r>
      <w:r w:rsidR="00A40482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Kgy. </w:t>
      </w:r>
      <w:proofErr w:type="gramStart"/>
      <w:r w:rsidR="00820C5E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) 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>szabályozza a várakozási övezetek területén a kizárólagos használatú várakozóhelyek ügykörét.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BD515E" w:rsidRDefault="00BD515E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Pr="0037397A" w:rsidRDefault="007B1B99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37397A">
        <w:rPr>
          <w:rFonts w:ascii="Times New Roman" w:eastAsiaTheme="minorEastAsia" w:hAnsi="Times New Roman"/>
          <w:bCs/>
          <w:sz w:val="24"/>
          <w:szCs w:val="24"/>
        </w:rPr>
        <w:t>A Főv.</w:t>
      </w:r>
      <w:r w:rsidR="00A40482" w:rsidRPr="0037397A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Kgy. </w:t>
      </w:r>
      <w:proofErr w:type="gramStart"/>
      <w:r w:rsidRPr="0037397A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 36</w:t>
      </w:r>
      <w:r w:rsidR="00D460B5" w:rsidRPr="0037397A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>§-</w:t>
      </w:r>
      <w:proofErr w:type="gramStart"/>
      <w:r w:rsidRPr="0037397A">
        <w:rPr>
          <w:rFonts w:ascii="Times New Roman" w:eastAsiaTheme="minorEastAsia" w:hAnsi="Times New Roman"/>
          <w:bCs/>
          <w:sz w:val="24"/>
          <w:szCs w:val="24"/>
        </w:rPr>
        <w:t>a</w:t>
      </w:r>
      <w:proofErr w:type="gramEnd"/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Cs/>
          <w:sz w:val="24"/>
          <w:szCs w:val="24"/>
        </w:rPr>
        <w:t>az alábbiak szerint rendelkezik:</w:t>
      </w:r>
    </w:p>
    <w:p w:rsidR="0037397A" w:rsidRPr="006C7D69" w:rsidRDefault="007B1B99" w:rsidP="006C7D69">
      <w:pPr>
        <w:shd w:val="clear" w:color="auto" w:fill="FFFFFF"/>
        <w:spacing w:before="100" w:beforeAutospacing="1" w:after="75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6C7D69">
        <w:rPr>
          <w:rFonts w:ascii="Times New Roman" w:hAnsi="Times New Roman"/>
          <w:i/>
          <w:sz w:val="24"/>
          <w:szCs w:val="24"/>
        </w:rPr>
        <w:t>(1) Kizárólagos használatú várakozóhelyek kérelemre külön jogszabályban meghatározott szervek (a továbbiakban: kedvezményezett) épületeinél, legfeljebb azok homlokzatának hosszában jelölhetőek ki.</w:t>
      </w:r>
    </w:p>
    <w:p w:rsidR="0037397A" w:rsidRPr="006C7D69" w:rsidRDefault="007B1B99" w:rsidP="006C7D69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i/>
          <w:sz w:val="24"/>
          <w:szCs w:val="24"/>
        </w:rPr>
        <w:t>(2) A kizárólagos használatú várakozóhelyek létesítésére szóló hozzájárulást a tulajdonos önkormányzat egyetértése alapján az út forgalomtechnikai kezelője adja ki.”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22C0B" w:rsidRDefault="007B1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fentiek,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és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a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z utak forgalomszabályozásáról és a közúti jelzések elhelyezéséről szóló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 20/1984. (XII.</w:t>
      </w:r>
      <w:r w:rsidR="00A00A7B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21.) KM rendelet 35.8. pontj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áb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a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n meghatározott szervek (kedvezményezettek)</w:t>
      </w:r>
      <w:r w:rsidR="003514F7">
        <w:rPr>
          <w:rFonts w:ascii="Times New Roman" w:eastAsiaTheme="minorEastAsia" w:hAnsi="Times New Roman"/>
          <w:bCs/>
          <w:sz w:val="24"/>
          <w:szCs w:val="24"/>
        </w:rPr>
        <w:t>,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többek között </w:t>
      </w:r>
      <w:r w:rsidR="00EC699A">
        <w:rPr>
          <w:rFonts w:ascii="Times New Roman" w:eastAsiaTheme="minorEastAsia" w:hAnsi="Times New Roman"/>
          <w:bCs/>
          <w:sz w:val="24"/>
          <w:szCs w:val="24"/>
        </w:rPr>
        <w:t>a</w:t>
      </w:r>
      <w:r w:rsidR="00A00A7B" w:rsidRPr="00A00A7B">
        <w:rPr>
          <w:rFonts w:ascii="Times New Roman" w:eastAsiaTheme="minorEastAsia" w:hAnsi="Times New Roman"/>
          <w:bCs/>
          <w:sz w:val="24"/>
          <w:szCs w:val="24"/>
        </w:rPr>
        <w:t xml:space="preserve"> közszolgálati tisztviselőkről szóló törvény, valamint a kormányzati igazgatásról szóló törvény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hatálya alá tartozó szervek (jelen esetben </w:t>
      </w:r>
      <w:r w:rsidR="00AC5AAC">
        <w:rPr>
          <w:rFonts w:ascii="Times New Roman" w:eastAsiaTheme="minorEastAsia" w:hAnsi="Times New Roman"/>
          <w:bCs/>
          <w:sz w:val="24"/>
          <w:szCs w:val="24"/>
        </w:rPr>
        <w:t>a</w:t>
      </w:r>
      <w:r w:rsidR="001C62D4">
        <w:rPr>
          <w:rFonts w:ascii="Times New Roman" w:eastAsiaTheme="minorEastAsia" w:hAnsi="Times New Roman"/>
          <w:bCs/>
          <w:sz w:val="24"/>
          <w:szCs w:val="24"/>
        </w:rPr>
        <w:t xml:space="preserve"> Miniszterelnökség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) székhelyéül szolgáló épületeinél, azok homlokzatának hosszában igényelhető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 kizárólagos használatú várakozóhely, 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a tulajdonos önkormányzat egyetértése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 xml:space="preserve"> esetén, 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forgalomtechnikai kezelő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, azaz a B</w:t>
      </w:r>
      <w:r w:rsidR="00D41E6A">
        <w:rPr>
          <w:rFonts w:ascii="Times New Roman" w:eastAsiaTheme="minorEastAsia" w:hAnsi="Times New Roman"/>
          <w:bCs/>
          <w:sz w:val="24"/>
          <w:szCs w:val="24"/>
        </w:rPr>
        <w:t>udapest Közút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Zrt</w:t>
      </w:r>
      <w:proofErr w:type="spellEnd"/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hozzájárulásával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072A7D" w:rsidRDefault="00072A7D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C5AAC" w:rsidRDefault="007B1B99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A Főv. Kgy. </w:t>
      </w:r>
      <w:proofErr w:type="gramStart"/>
      <w:r w:rsidRPr="00A40482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 37.</w:t>
      </w:r>
      <w:r w:rsidR="00D20156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33C6A">
        <w:rPr>
          <w:rFonts w:ascii="Times New Roman" w:eastAsiaTheme="minorEastAsia" w:hAnsi="Times New Roman"/>
          <w:bCs/>
          <w:sz w:val="24"/>
          <w:szCs w:val="24"/>
        </w:rPr>
        <w:t xml:space="preserve"> b) pontja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szerint a várakozási övezetben létesített kizárólagos használatú várakozóhelyekért a kedvezményezett a tulajdonos önkormányzatnak </w:t>
      </w:r>
      <w:r w:rsidRPr="00A40482">
        <w:rPr>
          <w:rFonts w:ascii="Times New Roman" w:eastAsiaTheme="minorEastAsia" w:hAnsi="Times New Roman"/>
          <w:b/>
          <w:bCs/>
          <w:sz w:val="24"/>
          <w:szCs w:val="24"/>
        </w:rPr>
        <w:t>várakozási megváltási díjat köteles fizetni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, amelynek éves </w:t>
      </w:r>
      <w:r w:rsidR="00F57731" w:rsidRPr="00A40482">
        <w:rPr>
          <w:rFonts w:ascii="Times New Roman" w:eastAsiaTheme="minorEastAsia" w:hAnsi="Times New Roman"/>
          <w:bCs/>
          <w:sz w:val="24"/>
          <w:szCs w:val="24"/>
        </w:rPr>
        <w:t>összege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 várakozóhelyenként az adott területre érvényes egyórai várakozási díj és a kizárólagos használatú várakozóhelyet jelző tábla alatti kiegészítő táblán feltüntetett napi üzemidő szorzatának 250-szerese</w:t>
      </w:r>
      <w:r w:rsidR="00F50DD0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6A1C7F" w:rsidRDefault="006A1C7F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4455C" w:rsidRDefault="007B1B99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fentiek alapján a Wesselényi utca </w:t>
      </w:r>
      <w:r w:rsidRPr="007F071C">
        <w:rPr>
          <w:rFonts w:ascii="Times New Roman" w:eastAsiaTheme="minorEastAsia" w:hAnsi="Times New Roman"/>
          <w:bCs/>
          <w:sz w:val="24"/>
          <w:szCs w:val="24"/>
        </w:rPr>
        <w:t>20-22. szám előtti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kizárólagos használatú parkolóhelyek </w:t>
      </w:r>
      <w:r w:rsidR="00F57731">
        <w:rPr>
          <w:rFonts w:ascii="Times New Roman" w:eastAsiaTheme="minorEastAsia" w:hAnsi="Times New Roman"/>
          <w:bCs/>
          <w:sz w:val="24"/>
          <w:szCs w:val="24"/>
        </w:rPr>
        <w:t>megváltási díj</w:t>
      </w:r>
      <w:r w:rsidR="00400D36">
        <w:rPr>
          <w:rFonts w:ascii="Times New Roman" w:eastAsiaTheme="minorEastAsia" w:hAnsi="Times New Roman"/>
          <w:bCs/>
          <w:sz w:val="24"/>
          <w:szCs w:val="24"/>
        </w:rPr>
        <w:t>a</w:t>
      </w:r>
      <w:r w:rsidR="00A26345">
        <w:rPr>
          <w:rFonts w:ascii="Times New Roman" w:eastAsiaTheme="minorEastAsia" w:hAnsi="Times New Roman"/>
          <w:bCs/>
          <w:sz w:val="24"/>
          <w:szCs w:val="24"/>
        </w:rPr>
        <w:t>inak</w:t>
      </w:r>
      <w:r w:rsidR="00F5773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C9372B">
        <w:rPr>
          <w:rFonts w:ascii="Times New Roman" w:eastAsiaTheme="minorEastAsia" w:hAnsi="Times New Roman"/>
          <w:bCs/>
          <w:sz w:val="24"/>
          <w:szCs w:val="24"/>
        </w:rPr>
        <w:t>20</w:t>
      </w:r>
      <w:r w:rsidR="00082060">
        <w:rPr>
          <w:rFonts w:ascii="Times New Roman" w:eastAsiaTheme="minorEastAsia" w:hAnsi="Times New Roman"/>
          <w:bCs/>
          <w:sz w:val="24"/>
          <w:szCs w:val="24"/>
        </w:rPr>
        <w:t>2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3</w:t>
      </w:r>
      <w:r w:rsidR="00C9372B">
        <w:rPr>
          <w:rFonts w:ascii="Times New Roman" w:eastAsiaTheme="minorEastAsia" w:hAnsi="Times New Roman"/>
          <w:bCs/>
          <w:sz w:val="24"/>
          <w:szCs w:val="24"/>
        </w:rPr>
        <w:t xml:space="preserve">. évre vonatkozó </w:t>
      </w:r>
      <w:r>
        <w:rPr>
          <w:rFonts w:ascii="Times New Roman" w:eastAsiaTheme="minorEastAsia" w:hAnsi="Times New Roman"/>
          <w:bCs/>
          <w:sz w:val="24"/>
          <w:szCs w:val="24"/>
        </w:rPr>
        <w:t>összege az alábbiak szerint határozható meg:</w:t>
      </w:r>
    </w:p>
    <w:p w:rsidR="0091616C" w:rsidRDefault="0091616C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9372B" w:rsidRPr="0091616C" w:rsidRDefault="007B1B99" w:rsidP="00EC2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255FF8">
        <w:rPr>
          <w:rFonts w:ascii="Times New Roman" w:eastAsiaTheme="minorEastAsia" w:hAnsi="Times New Roman"/>
          <w:bCs/>
          <w:sz w:val="24"/>
          <w:szCs w:val="24"/>
        </w:rPr>
        <w:t>250 x 440</w:t>
      </w:r>
      <w:r w:rsidR="006560A1" w:rsidRPr="00255FF8">
        <w:rPr>
          <w:rFonts w:ascii="Times New Roman" w:eastAsiaTheme="minorEastAsia" w:hAnsi="Times New Roman"/>
          <w:bCs/>
          <w:sz w:val="24"/>
          <w:szCs w:val="24"/>
        </w:rPr>
        <w:t xml:space="preserve">,- Ft 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>/óra x 1</w:t>
      </w:r>
      <w:r w:rsidR="00406B22" w:rsidRPr="00255FF8">
        <w:rPr>
          <w:rFonts w:ascii="Times New Roman" w:eastAsiaTheme="minorEastAsia" w:hAnsi="Times New Roman"/>
          <w:bCs/>
          <w:sz w:val="24"/>
          <w:szCs w:val="24"/>
        </w:rPr>
        <w:t>4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 xml:space="preserve"> óra x 5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60A1" w:rsidRPr="00255FF8">
        <w:rPr>
          <w:rFonts w:ascii="Times New Roman" w:eastAsiaTheme="minorEastAsia" w:hAnsi="Times New Roman"/>
          <w:bCs/>
          <w:sz w:val="24"/>
          <w:szCs w:val="24"/>
        </w:rPr>
        <w:t xml:space="preserve">db 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 xml:space="preserve">parkolóhely = 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7.700</w:t>
      </w:r>
      <w:r w:rsidR="00406B22" w:rsidRPr="00255FF8">
        <w:rPr>
          <w:rFonts w:ascii="Times New Roman" w:eastAsiaTheme="minorEastAsia" w:hAnsi="Times New Roman"/>
          <w:bCs/>
          <w:sz w:val="24"/>
          <w:szCs w:val="24"/>
        </w:rPr>
        <w:t>.000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>,-</w:t>
      </w:r>
      <w:r w:rsidR="00765F02"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>Ft (teljes éves díj)</w:t>
      </w:r>
    </w:p>
    <w:p w:rsidR="004D4157" w:rsidRDefault="004D4157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94B98" w:rsidRPr="00C0019E" w:rsidRDefault="007B1B99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6249C">
        <w:rPr>
          <w:rFonts w:ascii="Times New Roman" w:eastAsiaTheme="minorEastAsia" w:hAnsi="Times New Roman"/>
          <w:bCs/>
          <w:sz w:val="24"/>
          <w:szCs w:val="24"/>
        </w:rPr>
        <w:t xml:space="preserve">A jelen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ügyben </w:t>
      </w:r>
      <w:r w:rsidR="00177F3E" w:rsidRPr="00C0019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C75475" w:rsidRPr="00C0019E">
        <w:rPr>
          <w:rFonts w:ascii="Times New Roman" w:eastAsiaTheme="minorEastAsia" w:hAnsi="Times New Roman"/>
          <w:bCs/>
          <w:sz w:val="24"/>
          <w:szCs w:val="24"/>
        </w:rPr>
        <w:t>PKB</w:t>
      </w:r>
      <w:r w:rsidR="00177F3E" w:rsidRPr="00C0019E">
        <w:rPr>
          <w:rFonts w:ascii="Times New Roman" w:eastAsiaTheme="minorEastAsia" w:hAnsi="Times New Roman"/>
          <w:bCs/>
          <w:sz w:val="24"/>
          <w:szCs w:val="24"/>
        </w:rPr>
        <w:t xml:space="preserve"> jogosult dönteni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Pr="00C0019E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Erzsébetváros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lastRenderedPageBreak/>
        <w:t>Önkormányzatát megillető tulajdonosi jogok gyakorlása és a tulajdonában álló vagyonnal való gazdálkodás szabályairól szóló 11/2012. (III.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26.) rendelet 5.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A4C06" w:rsidRPr="00C0019E">
        <w:rPr>
          <w:rFonts w:ascii="Times New Roman" w:eastAsiaTheme="minorEastAsia" w:hAnsi="Times New Roman"/>
          <w:bCs/>
          <w:sz w:val="24"/>
          <w:szCs w:val="24"/>
        </w:rPr>
        <w:t>e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 alapján</w:t>
      </w:r>
      <w:r w:rsidR="00054030" w:rsidRPr="00C0019E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C8785C" w:rsidRDefault="00C8785C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8785C" w:rsidRDefault="007B1B99" w:rsidP="00C8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 w:cstheme="minorBidi"/>
          <w:bCs/>
          <w:sz w:val="24"/>
          <w:szCs w:val="24"/>
        </w:rPr>
        <w:t>A fentiekre tekintettel kérem, az alábbi határozati javaslatok elfogadását</w:t>
      </w:r>
      <w:r w:rsidRPr="00C8785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</w:p>
    <w:p w:rsidR="00E24730" w:rsidRDefault="00E24730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2C30B0" w:rsidRPr="000A7B97" w:rsidRDefault="007B1B99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t>Határozati javaslat</w:t>
      </w:r>
      <w:r w:rsidR="003E5FAF" w:rsidRPr="000A7B97">
        <w:rPr>
          <w:rFonts w:ascii="Times New Roman" w:eastAsiaTheme="minorEastAsia" w:hAnsi="Times New Roman"/>
          <w:b/>
          <w:bCs/>
          <w:sz w:val="24"/>
          <w:szCs w:val="24"/>
        </w:rPr>
        <w:t>ok</w:t>
      </w:r>
    </w:p>
    <w:p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54030" w:rsidRDefault="007B1B99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1.</w:t>
      </w:r>
    </w:p>
    <w:p w:rsidR="00207DD6" w:rsidRPr="006A1C7F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207DD6" w:rsidRPr="006A1C7F" w:rsidRDefault="007B1B9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Önkormányzata Képviselő-testülete Pénzügyi és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Bizottsága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./202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3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(I.2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3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 határozata a Miniszterelnökség kizárólagos használatú várakozóhelyei tárgyában</w:t>
      </w:r>
    </w:p>
    <w:p w:rsidR="00207DD6" w:rsidRPr="006A1C7F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207DD6" w:rsidRDefault="007B1B9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color w:val="000000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6A1C7F">
        <w:rPr>
          <w:rFonts w:ascii="Times New Roman" w:eastAsiaTheme="minorEastAsia" w:hAnsi="Times New Roman" w:cstheme="minorBidi"/>
          <w:sz w:val="24"/>
          <w:szCs w:val="24"/>
          <w:lang w:val="x-none"/>
        </w:rPr>
        <w:t xml:space="preserve"> hogy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a 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szabályozásáról szóló 30/2010. (VI. 4.) Főv. Kgy. </w:t>
      </w:r>
      <w:proofErr w:type="gramStart"/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rendelet</w:t>
      </w:r>
      <w:proofErr w:type="gramEnd"/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36. § (2) bekezdése alapján </w:t>
      </w:r>
      <w:r w:rsidRPr="00207DD6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Budapest Főváros VII. kerület Erzsébetváros Önkormányzata egyetértését adja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Budapest VII. kerület, Wesselényi utca 20-22. szám előtti </w:t>
      </w:r>
      <w:r w:rsidR="003209F7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5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db parkolóhely Miniszterelnökség általi kizárólagos használatához </w:t>
      </w:r>
      <w:r w:rsidR="003B5A5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határozatlan időre</w:t>
      </w:r>
      <w:r w:rsidRPr="00207DD6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 vonatkozóan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. 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37397A" w:rsidRDefault="007B1B99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73D8">
        <w:rPr>
          <w:rFonts w:ascii="Times New Roman" w:eastAsiaTheme="minorEastAsia" w:hAnsi="Times New Roman"/>
          <w:sz w:val="24"/>
          <w:szCs w:val="24"/>
        </w:rPr>
        <w:t>Pé</w:t>
      </w:r>
      <w:r>
        <w:rPr>
          <w:rFonts w:ascii="Times New Roman" w:eastAsiaTheme="minorEastAsia" w:hAnsi="Times New Roman"/>
          <w:sz w:val="24"/>
          <w:szCs w:val="24"/>
        </w:rPr>
        <w:t>t</w:t>
      </w:r>
      <w:r w:rsidR="001A73D8">
        <w:rPr>
          <w:rFonts w:ascii="Times New Roman" w:eastAsiaTheme="minorEastAsia" w:hAnsi="Times New Roman"/>
          <w:sz w:val="24"/>
          <w:szCs w:val="24"/>
        </w:rPr>
        <w:t>er</w:t>
      </w:r>
      <w:r>
        <w:rPr>
          <w:rFonts w:ascii="Times New Roman" w:eastAsiaTheme="minorEastAsia" w:hAnsi="Times New Roman"/>
          <w:sz w:val="24"/>
          <w:szCs w:val="24"/>
        </w:rPr>
        <w:t xml:space="preserve"> polgármester</w:t>
      </w:r>
    </w:p>
    <w:p w:rsidR="0037397A" w:rsidRDefault="007B1B99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Default="007B1B99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2.</w:t>
      </w:r>
    </w:p>
    <w:p w:rsidR="006A1C7F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EF3DB3" w:rsidRPr="006A1C7F" w:rsidRDefault="00EF3DB3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075092" w:rsidRPr="006A1C7F" w:rsidRDefault="007B1B99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Budapest Főváros VII. kerület Erzsébetváros Önkormányzata Képviselő-testülete Pénzügyi és 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Kerületfejlesztési </w:t>
      </w:r>
      <w:proofErr w:type="gramStart"/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Bizottsága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./202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3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(I.2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3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 határozata a Miniszterelnökség kizárólagos használatú várakozóhelyeihez kapcsolódó megváltási díj megfizetése tárgyában</w:t>
      </w:r>
    </w:p>
    <w:p w:rsidR="00207DD6" w:rsidRPr="006A1C7F" w:rsidRDefault="00207DD6" w:rsidP="00656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6A1C7F" w:rsidRDefault="007B1B9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145C58">
        <w:rPr>
          <w:rFonts w:ascii="Times New Roman" w:eastAsiaTheme="minorEastAsia" w:hAnsi="Times New Roman"/>
          <w:sz w:val="24"/>
          <w:szCs w:val="24"/>
        </w:rPr>
        <w:t>Bizottsága úgy dönt,</w:t>
      </w:r>
      <w:r w:rsidRPr="00145C58">
        <w:rPr>
          <w:rFonts w:ascii="Times New Roman" w:eastAsiaTheme="minorEastAsia" w:hAnsi="Times New Roman"/>
          <w:sz w:val="24"/>
          <w:szCs w:val="24"/>
          <w:lang w:val="x-none"/>
        </w:rPr>
        <w:t xml:space="preserve"> hogy</w:t>
      </w:r>
      <w:r w:rsidRPr="00145C58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07DD6">
        <w:rPr>
          <w:rFonts w:ascii="Times New Roman" w:eastAsiaTheme="minorEastAsia" w:hAnsi="Times New Roman"/>
          <w:bCs/>
          <w:sz w:val="24"/>
          <w:szCs w:val="24"/>
        </w:rPr>
        <w:t xml:space="preserve">a Budapest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VII. kerület, Wesselényi utca 20-22. szám előtti </w:t>
      </w:r>
      <w:r w:rsidR="003B5A56">
        <w:rPr>
          <w:rFonts w:ascii="Times New Roman" w:eastAsiaTheme="minorEastAsia" w:hAnsi="Times New Roman"/>
          <w:bCs/>
          <w:sz w:val="24"/>
          <w:szCs w:val="24"/>
        </w:rPr>
        <w:t>5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 db parkolóhely kizárólagos használata után 202</w:t>
      </w:r>
      <w:r w:rsidR="003B5A56">
        <w:rPr>
          <w:rFonts w:ascii="Times New Roman" w:eastAsiaTheme="minorEastAsia" w:hAnsi="Times New Roman"/>
          <w:bCs/>
          <w:sz w:val="24"/>
          <w:szCs w:val="24"/>
        </w:rPr>
        <w:t>3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. évre vonatkozóan megváltási díj fizetendő, </w:t>
      </w:r>
      <w:bookmarkStart w:id="1" w:name="_GoBack"/>
      <w:bookmarkEnd w:id="1"/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melynek összege </w:t>
      </w:r>
      <w:r w:rsidR="003B5A56">
        <w:rPr>
          <w:rFonts w:ascii="Times New Roman" w:eastAsiaTheme="minorEastAsia" w:hAnsi="Times New Roman"/>
          <w:bCs/>
          <w:sz w:val="24"/>
          <w:szCs w:val="24"/>
        </w:rPr>
        <w:t>7.7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>00.000,- Ft.</w:t>
      </w:r>
    </w:p>
    <w:p w:rsidR="00656215" w:rsidRPr="006A1C7F" w:rsidRDefault="00656215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6A1C7F" w:rsidRDefault="00207DD6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E24730" w:rsidRDefault="007B1B99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proofErr w:type="spellEnd"/>
      <w:r w:rsidR="001A73D8">
        <w:rPr>
          <w:rFonts w:ascii="Times New Roman" w:eastAsiaTheme="minorEastAsia" w:hAnsi="Times New Roman"/>
          <w:sz w:val="24"/>
          <w:szCs w:val="24"/>
        </w:rPr>
        <w:t xml:space="preserve"> Péter </w:t>
      </w:r>
      <w:r>
        <w:rPr>
          <w:rFonts w:ascii="Times New Roman" w:eastAsiaTheme="minorEastAsia" w:hAnsi="Times New Roman"/>
          <w:sz w:val="24"/>
          <w:szCs w:val="24"/>
        </w:rPr>
        <w:t>polgármester</w:t>
      </w:r>
    </w:p>
    <w:p w:rsidR="00E24730" w:rsidRDefault="007B1B99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2C30B0" w:rsidRDefault="007B1B99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eastAsiaTheme="minorEastAsia" w:hAnsi="Times New Roman"/>
          <w:bCs/>
          <w:sz w:val="24"/>
          <w:szCs w:val="24"/>
        </w:rPr>
        <w:t>20</w:t>
      </w:r>
      <w:r w:rsidR="00075092" w:rsidRPr="000A7B97">
        <w:rPr>
          <w:rFonts w:ascii="Times New Roman" w:eastAsiaTheme="minorEastAsia" w:hAnsi="Times New Roman"/>
          <w:bCs/>
          <w:sz w:val="24"/>
          <w:szCs w:val="24"/>
        </w:rPr>
        <w:t>2</w:t>
      </w:r>
      <w:r w:rsidR="003B5A56">
        <w:rPr>
          <w:rFonts w:ascii="Times New Roman" w:eastAsiaTheme="minorEastAsia" w:hAnsi="Times New Roman"/>
          <w:bCs/>
          <w:sz w:val="24"/>
          <w:szCs w:val="24"/>
        </w:rPr>
        <w:t>3</w:t>
      </w:r>
      <w:r w:rsidR="00A46CE4" w:rsidRPr="000A7B97">
        <w:rPr>
          <w:rFonts w:ascii="Times New Roman" w:eastAsiaTheme="minorEastAsia" w:hAnsi="Times New Roman"/>
          <w:bCs/>
          <w:sz w:val="24"/>
          <w:szCs w:val="24"/>
        </w:rPr>
        <w:t>.</w:t>
      </w:r>
      <w:r w:rsidR="00D55CB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B5A56">
        <w:rPr>
          <w:rFonts w:ascii="Times New Roman" w:eastAsiaTheme="minorEastAsia" w:hAnsi="Times New Roman"/>
          <w:bCs/>
          <w:sz w:val="24"/>
          <w:szCs w:val="24"/>
        </w:rPr>
        <w:t>január</w:t>
      </w:r>
    </w:p>
    <w:p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</w:p>
    <w:p w:rsidR="00075092" w:rsidRDefault="007B1B99" w:rsidP="00075092">
      <w:pPr>
        <w:spacing w:after="0" w:line="240" w:lineRule="auto"/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proofErr w:type="gramStart"/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dr.</w:t>
      </w:r>
      <w:proofErr w:type="gramEnd"/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 xml:space="preserve"> </w:t>
      </w:r>
      <w:r w:rsidR="00D55CB7"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Jávori Péter</w:t>
      </w:r>
    </w:p>
    <w:p w:rsidR="00873B91" w:rsidRDefault="007B1B99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  <w:proofErr w:type="gramEnd"/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7B97" w:rsidRDefault="00B935A5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lastRenderedPageBreak/>
        <w:t>M</w:t>
      </w:r>
      <w:r w:rsidR="007B1B99" w:rsidRPr="00404D09">
        <w:rPr>
          <w:rFonts w:ascii="Times New Roman" w:eastAsiaTheme="minorEastAsia" w:hAnsi="Times New Roman" w:cstheme="minorBidi"/>
          <w:sz w:val="24"/>
          <w:szCs w:val="24"/>
        </w:rPr>
        <w:t>elléklet</w:t>
      </w:r>
      <w:r w:rsidR="006A1C7F">
        <w:rPr>
          <w:rFonts w:ascii="Times New Roman" w:eastAsiaTheme="minorEastAsia" w:hAnsi="Times New Roman" w:cstheme="minorBidi"/>
          <w:sz w:val="24"/>
          <w:szCs w:val="24"/>
        </w:rPr>
        <w:t>ek</w:t>
      </w:r>
      <w:r w:rsidR="007B1B99" w:rsidRPr="00404D09">
        <w:rPr>
          <w:rFonts w:ascii="Times New Roman" w:eastAsiaTheme="minorEastAsia" w:hAnsi="Times New Roman" w:cstheme="minorBidi"/>
          <w:sz w:val="24"/>
          <w:szCs w:val="24"/>
        </w:rPr>
        <w:t>:</w:t>
      </w:r>
    </w:p>
    <w:p w:rsidR="006A1C7F" w:rsidRDefault="007B1B99" w:rsidP="006A1C7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 xml:space="preserve">sz. melléklet 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>64</w:t>
      </w:r>
      <w:r w:rsidR="003B5A56">
        <w:rPr>
          <w:rFonts w:ascii="Times New Roman" w:eastAsiaTheme="minorEastAsia" w:hAnsi="Times New Roman" w:cstheme="minorBidi"/>
          <w:bCs/>
          <w:sz w:val="24"/>
          <w:szCs w:val="24"/>
        </w:rPr>
        <w:t>6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 xml:space="preserve">/2022. (X.04.) </w:t>
      </w:r>
      <w:r>
        <w:rPr>
          <w:rFonts w:ascii="Times New Roman" w:eastAsiaTheme="minorEastAsia" w:hAnsi="Times New Roman" w:cstheme="minorBidi"/>
          <w:bCs/>
          <w:sz w:val="24"/>
          <w:szCs w:val="24"/>
        </w:rPr>
        <w:t>számú határozat</w:t>
      </w:r>
    </w:p>
    <w:p w:rsidR="006A1C7F" w:rsidRDefault="007B1B99" w:rsidP="006A1C7F">
      <w:pPr>
        <w:numPr>
          <w:ilvl w:val="0"/>
          <w:numId w:val="21"/>
        </w:numPr>
        <w:contextualSpacing/>
        <w:rPr>
          <w:rFonts w:ascii="Times New Roman" w:eastAsiaTheme="minorEastAsia" w:hAnsi="Times New Roman" w:cstheme="minorBidi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sz. melléklet 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>647/2022. (X.04.)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</w:rPr>
        <w:t>számú határozat</w:t>
      </w:r>
    </w:p>
    <w:p w:rsidR="00890E7B" w:rsidRPr="00B935A5" w:rsidRDefault="007B1B99" w:rsidP="00F13C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35A5">
        <w:rPr>
          <w:rFonts w:ascii="Times New Roman" w:eastAsiaTheme="minorEastAsia" w:hAnsi="Times New Roman" w:cstheme="minorBidi"/>
          <w:sz w:val="24"/>
          <w:szCs w:val="24"/>
        </w:rPr>
        <w:t xml:space="preserve">sz. melléklet a </w:t>
      </w:r>
      <w:r w:rsidRPr="00B935A5">
        <w:rPr>
          <w:rFonts w:ascii="Times New Roman" w:eastAsiaTheme="minorEastAsia" w:hAnsi="Times New Roman" w:cstheme="minorBidi"/>
          <w:bCs/>
          <w:sz w:val="24"/>
          <w:szCs w:val="24"/>
        </w:rPr>
        <w:t>KEF KGI/706/</w:t>
      </w:r>
      <w:r w:rsidR="003B5A56" w:rsidRPr="00B935A5">
        <w:rPr>
          <w:rFonts w:ascii="Times New Roman" w:eastAsiaTheme="minorEastAsia" w:hAnsi="Times New Roman" w:cstheme="minorBidi"/>
          <w:bCs/>
          <w:sz w:val="24"/>
          <w:szCs w:val="24"/>
        </w:rPr>
        <w:t>7</w:t>
      </w:r>
      <w:r w:rsidRPr="00B935A5">
        <w:rPr>
          <w:rFonts w:ascii="Times New Roman" w:eastAsiaTheme="minorEastAsia" w:hAnsi="Times New Roman" w:cstheme="minorBidi"/>
          <w:bCs/>
          <w:sz w:val="24"/>
          <w:szCs w:val="24"/>
        </w:rPr>
        <w:t>/2022. iktatószámú levele</w:t>
      </w:r>
      <w:bookmarkEnd w:id="0"/>
    </w:p>
    <w:sectPr w:rsidR="00890E7B" w:rsidRPr="00B935A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682" w:rsidRDefault="00387682">
      <w:pPr>
        <w:spacing w:after="0" w:line="240" w:lineRule="auto"/>
      </w:pPr>
      <w:r>
        <w:separator/>
      </w:r>
    </w:p>
  </w:endnote>
  <w:endnote w:type="continuationSeparator" w:id="0">
    <w:p w:rsidR="00387682" w:rsidRDefault="0038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B1B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612C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682" w:rsidRDefault="00387682">
      <w:pPr>
        <w:spacing w:after="0" w:line="240" w:lineRule="auto"/>
      </w:pPr>
      <w:r>
        <w:separator/>
      </w:r>
    </w:p>
  </w:footnote>
  <w:footnote w:type="continuationSeparator" w:id="0">
    <w:p w:rsidR="00387682" w:rsidRDefault="0038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3F81F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CEC3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4E0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982C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E07A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AAA0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82DC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AE3D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AAB6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608C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3A30FC" w:tentative="1">
      <w:start w:val="1"/>
      <w:numFmt w:val="lowerLetter"/>
      <w:lvlText w:val="%2."/>
      <w:lvlJc w:val="left"/>
      <w:pPr>
        <w:ind w:left="1440" w:hanging="360"/>
      </w:pPr>
    </w:lvl>
    <w:lvl w:ilvl="2" w:tplc="95F67582" w:tentative="1">
      <w:start w:val="1"/>
      <w:numFmt w:val="lowerRoman"/>
      <w:lvlText w:val="%3."/>
      <w:lvlJc w:val="right"/>
      <w:pPr>
        <w:ind w:left="2160" w:hanging="180"/>
      </w:pPr>
    </w:lvl>
    <w:lvl w:ilvl="3" w:tplc="799E1990" w:tentative="1">
      <w:start w:val="1"/>
      <w:numFmt w:val="decimal"/>
      <w:lvlText w:val="%4."/>
      <w:lvlJc w:val="left"/>
      <w:pPr>
        <w:ind w:left="2880" w:hanging="360"/>
      </w:pPr>
    </w:lvl>
    <w:lvl w:ilvl="4" w:tplc="1E169732" w:tentative="1">
      <w:start w:val="1"/>
      <w:numFmt w:val="lowerLetter"/>
      <w:lvlText w:val="%5."/>
      <w:lvlJc w:val="left"/>
      <w:pPr>
        <w:ind w:left="3600" w:hanging="360"/>
      </w:pPr>
    </w:lvl>
    <w:lvl w:ilvl="5" w:tplc="C8529F12" w:tentative="1">
      <w:start w:val="1"/>
      <w:numFmt w:val="lowerRoman"/>
      <w:lvlText w:val="%6."/>
      <w:lvlJc w:val="right"/>
      <w:pPr>
        <w:ind w:left="4320" w:hanging="180"/>
      </w:pPr>
    </w:lvl>
    <w:lvl w:ilvl="6" w:tplc="EDD8FF44" w:tentative="1">
      <w:start w:val="1"/>
      <w:numFmt w:val="decimal"/>
      <w:lvlText w:val="%7."/>
      <w:lvlJc w:val="left"/>
      <w:pPr>
        <w:ind w:left="5040" w:hanging="360"/>
      </w:pPr>
    </w:lvl>
    <w:lvl w:ilvl="7" w:tplc="6EBCC0B2" w:tentative="1">
      <w:start w:val="1"/>
      <w:numFmt w:val="lowerLetter"/>
      <w:lvlText w:val="%8."/>
      <w:lvlJc w:val="left"/>
      <w:pPr>
        <w:ind w:left="5760" w:hanging="360"/>
      </w:pPr>
    </w:lvl>
    <w:lvl w:ilvl="8" w:tplc="0CE40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3F0AD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225E4A" w:tentative="1">
      <w:start w:val="1"/>
      <w:numFmt w:val="lowerLetter"/>
      <w:lvlText w:val="%2."/>
      <w:lvlJc w:val="left"/>
      <w:pPr>
        <w:ind w:left="1800" w:hanging="360"/>
      </w:pPr>
    </w:lvl>
    <w:lvl w:ilvl="2" w:tplc="BC1021A6" w:tentative="1">
      <w:start w:val="1"/>
      <w:numFmt w:val="lowerRoman"/>
      <w:lvlText w:val="%3."/>
      <w:lvlJc w:val="right"/>
      <w:pPr>
        <w:ind w:left="2520" w:hanging="180"/>
      </w:pPr>
    </w:lvl>
    <w:lvl w:ilvl="3" w:tplc="2E8E5BB6" w:tentative="1">
      <w:start w:val="1"/>
      <w:numFmt w:val="decimal"/>
      <w:lvlText w:val="%4."/>
      <w:lvlJc w:val="left"/>
      <w:pPr>
        <w:ind w:left="3240" w:hanging="360"/>
      </w:pPr>
    </w:lvl>
    <w:lvl w:ilvl="4" w:tplc="BB72B77A" w:tentative="1">
      <w:start w:val="1"/>
      <w:numFmt w:val="lowerLetter"/>
      <w:lvlText w:val="%5."/>
      <w:lvlJc w:val="left"/>
      <w:pPr>
        <w:ind w:left="3960" w:hanging="360"/>
      </w:pPr>
    </w:lvl>
    <w:lvl w:ilvl="5" w:tplc="31A057A0" w:tentative="1">
      <w:start w:val="1"/>
      <w:numFmt w:val="lowerRoman"/>
      <w:lvlText w:val="%6."/>
      <w:lvlJc w:val="right"/>
      <w:pPr>
        <w:ind w:left="4680" w:hanging="180"/>
      </w:pPr>
    </w:lvl>
    <w:lvl w:ilvl="6" w:tplc="1966A660" w:tentative="1">
      <w:start w:val="1"/>
      <w:numFmt w:val="decimal"/>
      <w:lvlText w:val="%7."/>
      <w:lvlJc w:val="left"/>
      <w:pPr>
        <w:ind w:left="5400" w:hanging="360"/>
      </w:pPr>
    </w:lvl>
    <w:lvl w:ilvl="7" w:tplc="2B8C03B0" w:tentative="1">
      <w:start w:val="1"/>
      <w:numFmt w:val="lowerLetter"/>
      <w:lvlText w:val="%8."/>
      <w:lvlJc w:val="left"/>
      <w:pPr>
        <w:ind w:left="6120" w:hanging="360"/>
      </w:pPr>
    </w:lvl>
    <w:lvl w:ilvl="8" w:tplc="B7A6D9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EB8A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FC8E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8E1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12F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8EC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88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1A06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4D9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27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856E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02ED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47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CC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8EF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C4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EE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EA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42FA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648D"/>
    <w:multiLevelType w:val="hybridMultilevel"/>
    <w:tmpl w:val="FC6C597E"/>
    <w:lvl w:ilvl="0" w:tplc="877E7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CA281A" w:tentative="1">
      <w:start w:val="1"/>
      <w:numFmt w:val="lowerLetter"/>
      <w:lvlText w:val="%2."/>
      <w:lvlJc w:val="left"/>
      <w:pPr>
        <w:ind w:left="1440" w:hanging="360"/>
      </w:pPr>
    </w:lvl>
    <w:lvl w:ilvl="2" w:tplc="F83CAA5E" w:tentative="1">
      <w:start w:val="1"/>
      <w:numFmt w:val="lowerRoman"/>
      <w:lvlText w:val="%3."/>
      <w:lvlJc w:val="right"/>
      <w:pPr>
        <w:ind w:left="2160" w:hanging="180"/>
      </w:pPr>
    </w:lvl>
    <w:lvl w:ilvl="3" w:tplc="43D6B5AC" w:tentative="1">
      <w:start w:val="1"/>
      <w:numFmt w:val="decimal"/>
      <w:lvlText w:val="%4."/>
      <w:lvlJc w:val="left"/>
      <w:pPr>
        <w:ind w:left="2880" w:hanging="360"/>
      </w:pPr>
    </w:lvl>
    <w:lvl w:ilvl="4" w:tplc="0A1AF00A" w:tentative="1">
      <w:start w:val="1"/>
      <w:numFmt w:val="lowerLetter"/>
      <w:lvlText w:val="%5."/>
      <w:lvlJc w:val="left"/>
      <w:pPr>
        <w:ind w:left="3600" w:hanging="360"/>
      </w:pPr>
    </w:lvl>
    <w:lvl w:ilvl="5" w:tplc="4BAC8EF8" w:tentative="1">
      <w:start w:val="1"/>
      <w:numFmt w:val="lowerRoman"/>
      <w:lvlText w:val="%6."/>
      <w:lvlJc w:val="right"/>
      <w:pPr>
        <w:ind w:left="4320" w:hanging="180"/>
      </w:pPr>
    </w:lvl>
    <w:lvl w:ilvl="6" w:tplc="3F1C9232" w:tentative="1">
      <w:start w:val="1"/>
      <w:numFmt w:val="decimal"/>
      <w:lvlText w:val="%7."/>
      <w:lvlJc w:val="left"/>
      <w:pPr>
        <w:ind w:left="5040" w:hanging="360"/>
      </w:pPr>
    </w:lvl>
    <w:lvl w:ilvl="7" w:tplc="2BD28BBE" w:tentative="1">
      <w:start w:val="1"/>
      <w:numFmt w:val="lowerLetter"/>
      <w:lvlText w:val="%8."/>
      <w:lvlJc w:val="left"/>
      <w:pPr>
        <w:ind w:left="5760" w:hanging="360"/>
      </w:pPr>
    </w:lvl>
    <w:lvl w:ilvl="8" w:tplc="9D94B4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C0565D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3078FE" w:tentative="1">
      <w:start w:val="1"/>
      <w:numFmt w:val="lowerLetter"/>
      <w:lvlText w:val="%2."/>
      <w:lvlJc w:val="left"/>
      <w:pPr>
        <w:ind w:left="1146" w:hanging="360"/>
      </w:pPr>
    </w:lvl>
    <w:lvl w:ilvl="2" w:tplc="244A96BE" w:tentative="1">
      <w:start w:val="1"/>
      <w:numFmt w:val="lowerRoman"/>
      <w:lvlText w:val="%3."/>
      <w:lvlJc w:val="right"/>
      <w:pPr>
        <w:ind w:left="1866" w:hanging="180"/>
      </w:pPr>
    </w:lvl>
    <w:lvl w:ilvl="3" w:tplc="77A676D0" w:tentative="1">
      <w:start w:val="1"/>
      <w:numFmt w:val="decimal"/>
      <w:lvlText w:val="%4."/>
      <w:lvlJc w:val="left"/>
      <w:pPr>
        <w:ind w:left="2586" w:hanging="360"/>
      </w:pPr>
    </w:lvl>
    <w:lvl w:ilvl="4" w:tplc="795AFE0E" w:tentative="1">
      <w:start w:val="1"/>
      <w:numFmt w:val="lowerLetter"/>
      <w:lvlText w:val="%5."/>
      <w:lvlJc w:val="left"/>
      <w:pPr>
        <w:ind w:left="3306" w:hanging="360"/>
      </w:pPr>
    </w:lvl>
    <w:lvl w:ilvl="5" w:tplc="28B613F0" w:tentative="1">
      <w:start w:val="1"/>
      <w:numFmt w:val="lowerRoman"/>
      <w:lvlText w:val="%6."/>
      <w:lvlJc w:val="right"/>
      <w:pPr>
        <w:ind w:left="4026" w:hanging="180"/>
      </w:pPr>
    </w:lvl>
    <w:lvl w:ilvl="6" w:tplc="641058AE" w:tentative="1">
      <w:start w:val="1"/>
      <w:numFmt w:val="decimal"/>
      <w:lvlText w:val="%7."/>
      <w:lvlJc w:val="left"/>
      <w:pPr>
        <w:ind w:left="4746" w:hanging="360"/>
      </w:pPr>
    </w:lvl>
    <w:lvl w:ilvl="7" w:tplc="8D7A1B54" w:tentative="1">
      <w:start w:val="1"/>
      <w:numFmt w:val="lowerLetter"/>
      <w:lvlText w:val="%8."/>
      <w:lvlJc w:val="left"/>
      <w:pPr>
        <w:ind w:left="5466" w:hanging="360"/>
      </w:pPr>
    </w:lvl>
    <w:lvl w:ilvl="8" w:tplc="AFB89F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87A21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1E5BE4" w:tentative="1">
      <w:start w:val="1"/>
      <w:numFmt w:val="lowerLetter"/>
      <w:lvlText w:val="%2."/>
      <w:lvlJc w:val="left"/>
      <w:pPr>
        <w:ind w:left="1440" w:hanging="360"/>
      </w:pPr>
    </w:lvl>
    <w:lvl w:ilvl="2" w:tplc="A47A4CE8" w:tentative="1">
      <w:start w:val="1"/>
      <w:numFmt w:val="lowerRoman"/>
      <w:lvlText w:val="%3."/>
      <w:lvlJc w:val="right"/>
      <w:pPr>
        <w:ind w:left="2160" w:hanging="180"/>
      </w:pPr>
    </w:lvl>
    <w:lvl w:ilvl="3" w:tplc="F67A3E40" w:tentative="1">
      <w:start w:val="1"/>
      <w:numFmt w:val="decimal"/>
      <w:lvlText w:val="%4."/>
      <w:lvlJc w:val="left"/>
      <w:pPr>
        <w:ind w:left="2880" w:hanging="360"/>
      </w:pPr>
    </w:lvl>
    <w:lvl w:ilvl="4" w:tplc="738C5F8A" w:tentative="1">
      <w:start w:val="1"/>
      <w:numFmt w:val="lowerLetter"/>
      <w:lvlText w:val="%5."/>
      <w:lvlJc w:val="left"/>
      <w:pPr>
        <w:ind w:left="3600" w:hanging="360"/>
      </w:pPr>
    </w:lvl>
    <w:lvl w:ilvl="5" w:tplc="B0949476" w:tentative="1">
      <w:start w:val="1"/>
      <w:numFmt w:val="lowerRoman"/>
      <w:lvlText w:val="%6."/>
      <w:lvlJc w:val="right"/>
      <w:pPr>
        <w:ind w:left="4320" w:hanging="180"/>
      </w:pPr>
    </w:lvl>
    <w:lvl w:ilvl="6" w:tplc="E3B42418" w:tentative="1">
      <w:start w:val="1"/>
      <w:numFmt w:val="decimal"/>
      <w:lvlText w:val="%7."/>
      <w:lvlJc w:val="left"/>
      <w:pPr>
        <w:ind w:left="5040" w:hanging="360"/>
      </w:pPr>
    </w:lvl>
    <w:lvl w:ilvl="7" w:tplc="1CB4B09C" w:tentative="1">
      <w:start w:val="1"/>
      <w:numFmt w:val="lowerLetter"/>
      <w:lvlText w:val="%8."/>
      <w:lvlJc w:val="left"/>
      <w:pPr>
        <w:ind w:left="5760" w:hanging="360"/>
      </w:pPr>
    </w:lvl>
    <w:lvl w:ilvl="8" w:tplc="EA6609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C8096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D1A652A">
      <w:start w:val="1"/>
      <w:numFmt w:val="lowerLetter"/>
      <w:lvlText w:val="%2."/>
      <w:lvlJc w:val="left"/>
      <w:pPr>
        <w:ind w:left="1365" w:hanging="360"/>
      </w:pPr>
    </w:lvl>
    <w:lvl w:ilvl="2" w:tplc="678490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E0C8322" w:tentative="1">
      <w:start w:val="1"/>
      <w:numFmt w:val="decimal"/>
      <w:lvlText w:val="%4."/>
      <w:lvlJc w:val="left"/>
      <w:pPr>
        <w:ind w:left="2805" w:hanging="360"/>
      </w:pPr>
    </w:lvl>
    <w:lvl w:ilvl="4" w:tplc="1AC6860A" w:tentative="1">
      <w:start w:val="1"/>
      <w:numFmt w:val="lowerLetter"/>
      <w:lvlText w:val="%5."/>
      <w:lvlJc w:val="left"/>
      <w:pPr>
        <w:ind w:left="3525" w:hanging="360"/>
      </w:pPr>
    </w:lvl>
    <w:lvl w:ilvl="5" w:tplc="C8FAD0C2" w:tentative="1">
      <w:start w:val="1"/>
      <w:numFmt w:val="lowerRoman"/>
      <w:lvlText w:val="%6."/>
      <w:lvlJc w:val="right"/>
      <w:pPr>
        <w:ind w:left="4245" w:hanging="180"/>
      </w:pPr>
    </w:lvl>
    <w:lvl w:ilvl="6" w:tplc="31169B6C" w:tentative="1">
      <w:start w:val="1"/>
      <w:numFmt w:val="decimal"/>
      <w:lvlText w:val="%7."/>
      <w:lvlJc w:val="left"/>
      <w:pPr>
        <w:ind w:left="4965" w:hanging="360"/>
      </w:pPr>
    </w:lvl>
    <w:lvl w:ilvl="7" w:tplc="1B828F1C" w:tentative="1">
      <w:start w:val="1"/>
      <w:numFmt w:val="lowerLetter"/>
      <w:lvlText w:val="%8."/>
      <w:lvlJc w:val="left"/>
      <w:pPr>
        <w:ind w:left="5685" w:hanging="360"/>
      </w:pPr>
    </w:lvl>
    <w:lvl w:ilvl="8" w:tplc="9794A2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3787E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BCCF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E23E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9E58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4E90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F8AD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5A92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2A84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DC4F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1EA88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A4A20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C451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EAFB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7448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C84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E002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B82F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1CE3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1528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78D0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200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A861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24AB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60ED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FA69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C06A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F6B7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BD0616C">
      <w:start w:val="1"/>
      <w:numFmt w:val="upperLetter"/>
      <w:lvlText w:val="%1."/>
      <w:lvlJc w:val="left"/>
      <w:pPr>
        <w:ind w:left="720" w:hanging="360"/>
      </w:pPr>
    </w:lvl>
    <w:lvl w:ilvl="1" w:tplc="C3E6D0EC" w:tentative="1">
      <w:start w:val="1"/>
      <w:numFmt w:val="lowerLetter"/>
      <w:lvlText w:val="%2."/>
      <w:lvlJc w:val="left"/>
      <w:pPr>
        <w:ind w:left="1440" w:hanging="360"/>
      </w:pPr>
    </w:lvl>
    <w:lvl w:ilvl="2" w:tplc="8EF285EE" w:tentative="1">
      <w:start w:val="1"/>
      <w:numFmt w:val="lowerRoman"/>
      <w:lvlText w:val="%3."/>
      <w:lvlJc w:val="right"/>
      <w:pPr>
        <w:ind w:left="2160" w:hanging="180"/>
      </w:pPr>
    </w:lvl>
    <w:lvl w:ilvl="3" w:tplc="66740446" w:tentative="1">
      <w:start w:val="1"/>
      <w:numFmt w:val="decimal"/>
      <w:lvlText w:val="%4."/>
      <w:lvlJc w:val="left"/>
      <w:pPr>
        <w:ind w:left="2880" w:hanging="360"/>
      </w:pPr>
    </w:lvl>
    <w:lvl w:ilvl="4" w:tplc="4502D692" w:tentative="1">
      <w:start w:val="1"/>
      <w:numFmt w:val="lowerLetter"/>
      <w:lvlText w:val="%5."/>
      <w:lvlJc w:val="left"/>
      <w:pPr>
        <w:ind w:left="3600" w:hanging="360"/>
      </w:pPr>
    </w:lvl>
    <w:lvl w:ilvl="5" w:tplc="4C84C742" w:tentative="1">
      <w:start w:val="1"/>
      <w:numFmt w:val="lowerRoman"/>
      <w:lvlText w:val="%6."/>
      <w:lvlJc w:val="right"/>
      <w:pPr>
        <w:ind w:left="4320" w:hanging="180"/>
      </w:pPr>
    </w:lvl>
    <w:lvl w:ilvl="6" w:tplc="CF8A6C50" w:tentative="1">
      <w:start w:val="1"/>
      <w:numFmt w:val="decimal"/>
      <w:lvlText w:val="%7."/>
      <w:lvlJc w:val="left"/>
      <w:pPr>
        <w:ind w:left="5040" w:hanging="360"/>
      </w:pPr>
    </w:lvl>
    <w:lvl w:ilvl="7" w:tplc="A3C44652" w:tentative="1">
      <w:start w:val="1"/>
      <w:numFmt w:val="lowerLetter"/>
      <w:lvlText w:val="%8."/>
      <w:lvlJc w:val="left"/>
      <w:pPr>
        <w:ind w:left="5760" w:hanging="360"/>
      </w:pPr>
    </w:lvl>
    <w:lvl w:ilvl="8" w:tplc="1D3039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32EB9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786E6E6" w:tentative="1">
      <w:start w:val="1"/>
      <w:numFmt w:val="lowerLetter"/>
      <w:lvlText w:val="%2."/>
      <w:lvlJc w:val="left"/>
      <w:pPr>
        <w:ind w:left="1800" w:hanging="360"/>
      </w:pPr>
    </w:lvl>
    <w:lvl w:ilvl="2" w:tplc="946EA88E" w:tentative="1">
      <w:start w:val="1"/>
      <w:numFmt w:val="lowerRoman"/>
      <w:lvlText w:val="%3."/>
      <w:lvlJc w:val="right"/>
      <w:pPr>
        <w:ind w:left="2520" w:hanging="180"/>
      </w:pPr>
    </w:lvl>
    <w:lvl w:ilvl="3" w:tplc="F82C7A1E" w:tentative="1">
      <w:start w:val="1"/>
      <w:numFmt w:val="decimal"/>
      <w:lvlText w:val="%4."/>
      <w:lvlJc w:val="left"/>
      <w:pPr>
        <w:ind w:left="3240" w:hanging="360"/>
      </w:pPr>
    </w:lvl>
    <w:lvl w:ilvl="4" w:tplc="60F067DC" w:tentative="1">
      <w:start w:val="1"/>
      <w:numFmt w:val="lowerLetter"/>
      <w:lvlText w:val="%5."/>
      <w:lvlJc w:val="left"/>
      <w:pPr>
        <w:ind w:left="3960" w:hanging="360"/>
      </w:pPr>
    </w:lvl>
    <w:lvl w:ilvl="5" w:tplc="F2924E9A" w:tentative="1">
      <w:start w:val="1"/>
      <w:numFmt w:val="lowerRoman"/>
      <w:lvlText w:val="%6."/>
      <w:lvlJc w:val="right"/>
      <w:pPr>
        <w:ind w:left="4680" w:hanging="180"/>
      </w:pPr>
    </w:lvl>
    <w:lvl w:ilvl="6" w:tplc="C7522026" w:tentative="1">
      <w:start w:val="1"/>
      <w:numFmt w:val="decimal"/>
      <w:lvlText w:val="%7."/>
      <w:lvlJc w:val="left"/>
      <w:pPr>
        <w:ind w:left="5400" w:hanging="360"/>
      </w:pPr>
    </w:lvl>
    <w:lvl w:ilvl="7" w:tplc="B7327352" w:tentative="1">
      <w:start w:val="1"/>
      <w:numFmt w:val="lowerLetter"/>
      <w:lvlText w:val="%8."/>
      <w:lvlJc w:val="left"/>
      <w:pPr>
        <w:ind w:left="6120" w:hanging="360"/>
      </w:pPr>
    </w:lvl>
    <w:lvl w:ilvl="8" w:tplc="8A9278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87442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468AA6" w:tentative="1">
      <w:start w:val="1"/>
      <w:numFmt w:val="lowerLetter"/>
      <w:lvlText w:val="%2."/>
      <w:lvlJc w:val="left"/>
      <w:pPr>
        <w:ind w:left="1440" w:hanging="360"/>
      </w:pPr>
    </w:lvl>
    <w:lvl w:ilvl="2" w:tplc="6688E5C6" w:tentative="1">
      <w:start w:val="1"/>
      <w:numFmt w:val="lowerRoman"/>
      <w:lvlText w:val="%3."/>
      <w:lvlJc w:val="right"/>
      <w:pPr>
        <w:ind w:left="2160" w:hanging="180"/>
      </w:pPr>
    </w:lvl>
    <w:lvl w:ilvl="3" w:tplc="7DB895B2" w:tentative="1">
      <w:start w:val="1"/>
      <w:numFmt w:val="decimal"/>
      <w:lvlText w:val="%4."/>
      <w:lvlJc w:val="left"/>
      <w:pPr>
        <w:ind w:left="2880" w:hanging="360"/>
      </w:pPr>
    </w:lvl>
    <w:lvl w:ilvl="4" w:tplc="713EF866" w:tentative="1">
      <w:start w:val="1"/>
      <w:numFmt w:val="lowerLetter"/>
      <w:lvlText w:val="%5."/>
      <w:lvlJc w:val="left"/>
      <w:pPr>
        <w:ind w:left="3600" w:hanging="360"/>
      </w:pPr>
    </w:lvl>
    <w:lvl w:ilvl="5" w:tplc="F43EB1D6" w:tentative="1">
      <w:start w:val="1"/>
      <w:numFmt w:val="lowerRoman"/>
      <w:lvlText w:val="%6."/>
      <w:lvlJc w:val="right"/>
      <w:pPr>
        <w:ind w:left="4320" w:hanging="180"/>
      </w:pPr>
    </w:lvl>
    <w:lvl w:ilvl="6" w:tplc="FAAEB16E" w:tentative="1">
      <w:start w:val="1"/>
      <w:numFmt w:val="decimal"/>
      <w:lvlText w:val="%7."/>
      <w:lvlJc w:val="left"/>
      <w:pPr>
        <w:ind w:left="5040" w:hanging="360"/>
      </w:pPr>
    </w:lvl>
    <w:lvl w:ilvl="7" w:tplc="6974246E" w:tentative="1">
      <w:start w:val="1"/>
      <w:numFmt w:val="lowerLetter"/>
      <w:lvlText w:val="%8."/>
      <w:lvlJc w:val="left"/>
      <w:pPr>
        <w:ind w:left="5760" w:hanging="360"/>
      </w:pPr>
    </w:lvl>
    <w:lvl w:ilvl="8" w:tplc="FACAA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72426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9416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5E0C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6E44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0EC5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8445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A7C95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B04D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88E9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E2A84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2E17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AEC4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88D1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3051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74D3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BC38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26BF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20B1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778C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36191C" w:tentative="1">
      <w:start w:val="1"/>
      <w:numFmt w:val="lowerLetter"/>
      <w:lvlText w:val="%2."/>
      <w:lvlJc w:val="left"/>
      <w:pPr>
        <w:ind w:left="1440" w:hanging="360"/>
      </w:pPr>
    </w:lvl>
    <w:lvl w:ilvl="2" w:tplc="AE84AC12" w:tentative="1">
      <w:start w:val="1"/>
      <w:numFmt w:val="lowerRoman"/>
      <w:lvlText w:val="%3."/>
      <w:lvlJc w:val="right"/>
      <w:pPr>
        <w:ind w:left="2160" w:hanging="180"/>
      </w:pPr>
    </w:lvl>
    <w:lvl w:ilvl="3" w:tplc="C542EF18" w:tentative="1">
      <w:start w:val="1"/>
      <w:numFmt w:val="decimal"/>
      <w:lvlText w:val="%4."/>
      <w:lvlJc w:val="left"/>
      <w:pPr>
        <w:ind w:left="2880" w:hanging="360"/>
      </w:pPr>
    </w:lvl>
    <w:lvl w:ilvl="4" w:tplc="075E0276" w:tentative="1">
      <w:start w:val="1"/>
      <w:numFmt w:val="lowerLetter"/>
      <w:lvlText w:val="%5."/>
      <w:lvlJc w:val="left"/>
      <w:pPr>
        <w:ind w:left="3600" w:hanging="360"/>
      </w:pPr>
    </w:lvl>
    <w:lvl w:ilvl="5" w:tplc="C784CD0C" w:tentative="1">
      <w:start w:val="1"/>
      <w:numFmt w:val="lowerRoman"/>
      <w:lvlText w:val="%6."/>
      <w:lvlJc w:val="right"/>
      <w:pPr>
        <w:ind w:left="4320" w:hanging="180"/>
      </w:pPr>
    </w:lvl>
    <w:lvl w:ilvl="6" w:tplc="BCE4E610" w:tentative="1">
      <w:start w:val="1"/>
      <w:numFmt w:val="decimal"/>
      <w:lvlText w:val="%7."/>
      <w:lvlJc w:val="left"/>
      <w:pPr>
        <w:ind w:left="5040" w:hanging="360"/>
      </w:pPr>
    </w:lvl>
    <w:lvl w:ilvl="7" w:tplc="B91E61E0" w:tentative="1">
      <w:start w:val="1"/>
      <w:numFmt w:val="lowerLetter"/>
      <w:lvlText w:val="%8."/>
      <w:lvlJc w:val="left"/>
      <w:pPr>
        <w:ind w:left="5760" w:hanging="360"/>
      </w:pPr>
    </w:lvl>
    <w:lvl w:ilvl="8" w:tplc="4B3C8D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5AFF"/>
    <w:rsid w:val="00056B20"/>
    <w:rsid w:val="0005770B"/>
    <w:rsid w:val="000633EB"/>
    <w:rsid w:val="00063729"/>
    <w:rsid w:val="00064ABE"/>
    <w:rsid w:val="0006797F"/>
    <w:rsid w:val="00067DA2"/>
    <w:rsid w:val="0007208E"/>
    <w:rsid w:val="000720B5"/>
    <w:rsid w:val="00072613"/>
    <w:rsid w:val="00072A7D"/>
    <w:rsid w:val="00075092"/>
    <w:rsid w:val="0007744A"/>
    <w:rsid w:val="000808BB"/>
    <w:rsid w:val="00080B33"/>
    <w:rsid w:val="0008206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69E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893"/>
    <w:rsid w:val="00177F3E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97D07"/>
    <w:rsid w:val="001A63E2"/>
    <w:rsid w:val="001A6504"/>
    <w:rsid w:val="001A6BFA"/>
    <w:rsid w:val="001A73D8"/>
    <w:rsid w:val="001B5675"/>
    <w:rsid w:val="001B5746"/>
    <w:rsid w:val="001B7318"/>
    <w:rsid w:val="001C3775"/>
    <w:rsid w:val="001C62D4"/>
    <w:rsid w:val="001C6C88"/>
    <w:rsid w:val="001D0172"/>
    <w:rsid w:val="001D1BC0"/>
    <w:rsid w:val="001D2B38"/>
    <w:rsid w:val="001D48E1"/>
    <w:rsid w:val="001D602A"/>
    <w:rsid w:val="001D7E78"/>
    <w:rsid w:val="001E407F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15B7"/>
    <w:rsid w:val="0025449D"/>
    <w:rsid w:val="00255599"/>
    <w:rsid w:val="00255FF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D72A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9F7"/>
    <w:rsid w:val="00323F2A"/>
    <w:rsid w:val="00330ACF"/>
    <w:rsid w:val="00331037"/>
    <w:rsid w:val="00333487"/>
    <w:rsid w:val="00340AFC"/>
    <w:rsid w:val="00341A87"/>
    <w:rsid w:val="00341AE8"/>
    <w:rsid w:val="0034695D"/>
    <w:rsid w:val="003514F7"/>
    <w:rsid w:val="0035221B"/>
    <w:rsid w:val="00354A99"/>
    <w:rsid w:val="0035716F"/>
    <w:rsid w:val="00364E1D"/>
    <w:rsid w:val="00365B97"/>
    <w:rsid w:val="00365F64"/>
    <w:rsid w:val="00371D99"/>
    <w:rsid w:val="0037397A"/>
    <w:rsid w:val="00374669"/>
    <w:rsid w:val="003749E2"/>
    <w:rsid w:val="003776C5"/>
    <w:rsid w:val="00381A96"/>
    <w:rsid w:val="00384183"/>
    <w:rsid w:val="003871CA"/>
    <w:rsid w:val="00387678"/>
    <w:rsid w:val="00387682"/>
    <w:rsid w:val="0039252B"/>
    <w:rsid w:val="003929AC"/>
    <w:rsid w:val="00393093"/>
    <w:rsid w:val="00394EA5"/>
    <w:rsid w:val="0039748B"/>
    <w:rsid w:val="003977E5"/>
    <w:rsid w:val="003A1D28"/>
    <w:rsid w:val="003A3D48"/>
    <w:rsid w:val="003B0F37"/>
    <w:rsid w:val="003B0FDA"/>
    <w:rsid w:val="003B4AE9"/>
    <w:rsid w:val="003B5A56"/>
    <w:rsid w:val="003D0106"/>
    <w:rsid w:val="003D1185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3F7C9C"/>
    <w:rsid w:val="004001DC"/>
    <w:rsid w:val="00400D36"/>
    <w:rsid w:val="004032A7"/>
    <w:rsid w:val="00404D09"/>
    <w:rsid w:val="00404F8A"/>
    <w:rsid w:val="00404FB1"/>
    <w:rsid w:val="00405065"/>
    <w:rsid w:val="004050F4"/>
    <w:rsid w:val="00406B22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3D0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157"/>
    <w:rsid w:val="004D5E6E"/>
    <w:rsid w:val="004E0F29"/>
    <w:rsid w:val="004E4061"/>
    <w:rsid w:val="004E6517"/>
    <w:rsid w:val="004F462C"/>
    <w:rsid w:val="004F7805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86B"/>
    <w:rsid w:val="005654A7"/>
    <w:rsid w:val="00571B62"/>
    <w:rsid w:val="005722AF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C0B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55C"/>
    <w:rsid w:val="0064638B"/>
    <w:rsid w:val="006476EF"/>
    <w:rsid w:val="0065011C"/>
    <w:rsid w:val="0065064A"/>
    <w:rsid w:val="006509A0"/>
    <w:rsid w:val="00650D3E"/>
    <w:rsid w:val="00651C7F"/>
    <w:rsid w:val="00654DC3"/>
    <w:rsid w:val="006560A1"/>
    <w:rsid w:val="0065621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C7D6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0BB4"/>
    <w:rsid w:val="007152D6"/>
    <w:rsid w:val="00720212"/>
    <w:rsid w:val="007203EF"/>
    <w:rsid w:val="0072152D"/>
    <w:rsid w:val="00722A7D"/>
    <w:rsid w:val="00723976"/>
    <w:rsid w:val="007244EC"/>
    <w:rsid w:val="00726170"/>
    <w:rsid w:val="00733C6A"/>
    <w:rsid w:val="0073684A"/>
    <w:rsid w:val="00740A6D"/>
    <w:rsid w:val="0074240D"/>
    <w:rsid w:val="007476D8"/>
    <w:rsid w:val="0076064B"/>
    <w:rsid w:val="00763031"/>
    <w:rsid w:val="0076462C"/>
    <w:rsid w:val="0076500A"/>
    <w:rsid w:val="00765F02"/>
    <w:rsid w:val="00766847"/>
    <w:rsid w:val="00771603"/>
    <w:rsid w:val="007724E0"/>
    <w:rsid w:val="00777791"/>
    <w:rsid w:val="00784C14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C06"/>
    <w:rsid w:val="007A7583"/>
    <w:rsid w:val="007B0293"/>
    <w:rsid w:val="007B1B99"/>
    <w:rsid w:val="007C487F"/>
    <w:rsid w:val="007C523A"/>
    <w:rsid w:val="007C688C"/>
    <w:rsid w:val="007D0968"/>
    <w:rsid w:val="007D3D48"/>
    <w:rsid w:val="007D46C0"/>
    <w:rsid w:val="007E1CDA"/>
    <w:rsid w:val="007E4249"/>
    <w:rsid w:val="007F0116"/>
    <w:rsid w:val="007F071C"/>
    <w:rsid w:val="007F2FCC"/>
    <w:rsid w:val="0080022F"/>
    <w:rsid w:val="00805EA6"/>
    <w:rsid w:val="00807F3C"/>
    <w:rsid w:val="00813491"/>
    <w:rsid w:val="00814AFE"/>
    <w:rsid w:val="00815911"/>
    <w:rsid w:val="00815922"/>
    <w:rsid w:val="00820C5E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B9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16C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95D"/>
    <w:rsid w:val="00982D3F"/>
    <w:rsid w:val="00982F53"/>
    <w:rsid w:val="00986C18"/>
    <w:rsid w:val="00986C1A"/>
    <w:rsid w:val="00993467"/>
    <w:rsid w:val="00994251"/>
    <w:rsid w:val="00994A8B"/>
    <w:rsid w:val="00994B98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0FD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A7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345"/>
    <w:rsid w:val="00A27973"/>
    <w:rsid w:val="00A3085C"/>
    <w:rsid w:val="00A308F7"/>
    <w:rsid w:val="00A32E55"/>
    <w:rsid w:val="00A349C1"/>
    <w:rsid w:val="00A37898"/>
    <w:rsid w:val="00A40482"/>
    <w:rsid w:val="00A4131A"/>
    <w:rsid w:val="00A43C79"/>
    <w:rsid w:val="00A46CE4"/>
    <w:rsid w:val="00A525D4"/>
    <w:rsid w:val="00A54020"/>
    <w:rsid w:val="00A56E8A"/>
    <w:rsid w:val="00A612C3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961"/>
    <w:rsid w:val="00AB68CC"/>
    <w:rsid w:val="00AB69F1"/>
    <w:rsid w:val="00AC25B3"/>
    <w:rsid w:val="00AC38C1"/>
    <w:rsid w:val="00AC5509"/>
    <w:rsid w:val="00AC5873"/>
    <w:rsid w:val="00AC5AAC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227"/>
    <w:rsid w:val="00B3040A"/>
    <w:rsid w:val="00B34813"/>
    <w:rsid w:val="00B44B99"/>
    <w:rsid w:val="00B46373"/>
    <w:rsid w:val="00B5062B"/>
    <w:rsid w:val="00B52CF2"/>
    <w:rsid w:val="00B535E7"/>
    <w:rsid w:val="00B61E06"/>
    <w:rsid w:val="00B6249C"/>
    <w:rsid w:val="00B62AA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5A5"/>
    <w:rsid w:val="00BA4525"/>
    <w:rsid w:val="00BA7822"/>
    <w:rsid w:val="00BB4A70"/>
    <w:rsid w:val="00BB5C75"/>
    <w:rsid w:val="00BC4DE8"/>
    <w:rsid w:val="00BC74CC"/>
    <w:rsid w:val="00BC7528"/>
    <w:rsid w:val="00BD158E"/>
    <w:rsid w:val="00BD515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9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475"/>
    <w:rsid w:val="00C805E8"/>
    <w:rsid w:val="00C82629"/>
    <w:rsid w:val="00C84795"/>
    <w:rsid w:val="00C8785C"/>
    <w:rsid w:val="00C9372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15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E6A"/>
    <w:rsid w:val="00D43114"/>
    <w:rsid w:val="00D460B5"/>
    <w:rsid w:val="00D47E03"/>
    <w:rsid w:val="00D533B0"/>
    <w:rsid w:val="00D55CB7"/>
    <w:rsid w:val="00D61BC7"/>
    <w:rsid w:val="00D6251D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A7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2F28"/>
    <w:rsid w:val="00E3519B"/>
    <w:rsid w:val="00E37FBA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25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D66"/>
    <w:rsid w:val="00EC3776"/>
    <w:rsid w:val="00EC5BC1"/>
    <w:rsid w:val="00EC699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DB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835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DD0"/>
    <w:rsid w:val="00F518BC"/>
    <w:rsid w:val="00F52BBC"/>
    <w:rsid w:val="00F55F2A"/>
    <w:rsid w:val="00F57307"/>
    <w:rsid w:val="00F57731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C7B9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A7E0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A7E0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A7E0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A7E0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A7E0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A7E0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A7E0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A7E0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328F"/>
    <w:rsid w:val="00285B9E"/>
    <w:rsid w:val="005C29E7"/>
    <w:rsid w:val="006509A0"/>
    <w:rsid w:val="00793CD7"/>
    <w:rsid w:val="00857BC2"/>
    <w:rsid w:val="009929F2"/>
    <w:rsid w:val="00BA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2A8E7-DC77-4E32-BEDC-B9CDB5A3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718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6</cp:revision>
  <cp:lastPrinted>2015-06-19T08:32:00Z</cp:lastPrinted>
  <dcterms:created xsi:type="dcterms:W3CDTF">2022-09-21T10:19:00Z</dcterms:created>
  <dcterms:modified xsi:type="dcterms:W3CDTF">2023-01-12T09:54:00Z</dcterms:modified>
</cp:coreProperties>
</file>