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A61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Tóth László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BA6145" w:rsidP="001F03C9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3C9" w:rsidRPr="005B03DE" w:rsidRDefault="001F03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BA6145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066DB1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6145">
        <w:rPr>
          <w:rFonts w:ascii="Times New Roman" w:hAnsi="Times New Roman"/>
          <w:b/>
          <w:bCs/>
          <w:sz w:val="28"/>
          <w:szCs w:val="28"/>
        </w:rPr>
        <w:t>2</w:t>
      </w:r>
      <w:r w:rsidR="00066DB1">
        <w:rPr>
          <w:rFonts w:ascii="Times New Roman" w:hAnsi="Times New Roman"/>
          <w:b/>
          <w:bCs/>
          <w:sz w:val="28"/>
          <w:szCs w:val="28"/>
        </w:rPr>
        <w:t>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BA6145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6145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66DB1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066DB1">
              <w:rPr>
                <w:rFonts w:ascii="Times New Roman" w:hAnsi="Times New Roman"/>
                <w:sz w:val="24"/>
                <w:szCs w:val="24"/>
              </w:rPr>
              <w:t>Javaslat a Budapest Főváros VII. Kerület Erzsébetváros Önkormányzata tulajdonában álló lakások és nem lakás céljára szolgáló helyiségek elidegenítéséről szóló 18/2012. (IV.27.)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66DB1">
              <w:rPr>
                <w:rFonts w:ascii="Times New Roman" w:hAnsi="Times New Roman"/>
                <w:sz w:val="24"/>
                <w:szCs w:val="24"/>
              </w:rPr>
              <w:t xml:space="preserve"> valamint az Önkormányzat tulajdonában álló lakások és nem lakás céljára szolgáló helyiségek bérbeadásáról szóló 12/2012. (III.26.</w:t>
            </w:r>
            <w:proofErr w:type="gramStart"/>
            <w:r w:rsidRPr="00066DB1">
              <w:rPr>
                <w:rFonts w:ascii="Times New Roman" w:hAnsi="Times New Roman"/>
                <w:sz w:val="24"/>
                <w:szCs w:val="24"/>
              </w:rPr>
              <w:t>)  önkormányzati</w:t>
            </w:r>
            <w:proofErr w:type="gramEnd"/>
            <w:r w:rsidRPr="00066DB1">
              <w:rPr>
                <w:rFonts w:ascii="Times New Roman" w:hAnsi="Times New Roman"/>
                <w:sz w:val="24"/>
                <w:szCs w:val="24"/>
              </w:rPr>
              <w:t xml:space="preserve"> rendelet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066DB1">
        <w:rPr>
          <w:rFonts w:ascii="Times New Roman" w:hAnsi="Times New Roman"/>
          <w:sz w:val="24"/>
          <w:szCs w:val="24"/>
        </w:rPr>
        <w:t>dr.</w:t>
      </w:r>
      <w:proofErr w:type="gramEnd"/>
      <w:r w:rsidR="00066DB1">
        <w:rPr>
          <w:rFonts w:ascii="Times New Roman" w:hAnsi="Times New Roman"/>
          <w:sz w:val="24"/>
          <w:szCs w:val="24"/>
        </w:rPr>
        <w:t xml:space="preserve"> Györky Erika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066DB1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A6145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F03C9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71F8E">
        <w:rPr>
          <w:rFonts w:ascii="Times New Roman" w:hAnsi="Times New Roman"/>
          <w:b/>
          <w:bCs/>
          <w:sz w:val="24"/>
          <w:szCs w:val="24"/>
          <w:lang w:val="x-none"/>
        </w:rPr>
        <w:t>A rendelettervezet</w:t>
      </w:r>
      <w:r w:rsidR="001F03C9">
        <w:rPr>
          <w:rFonts w:ascii="Times New Roman" w:hAnsi="Times New Roman"/>
          <w:b/>
          <w:bCs/>
          <w:sz w:val="24"/>
          <w:szCs w:val="24"/>
        </w:rPr>
        <w:t>ek</w:t>
      </w:r>
      <w:r w:rsidRPr="00171F8E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minősített szavazattöbbség szükséges.</w:t>
      </w:r>
    </w:p>
    <w:p w:rsidR="001F03C9" w:rsidRDefault="001F03C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71F8E" w:rsidRPr="00650D3E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171F8E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C7E2D" w:rsidRPr="00650D3E" w:rsidRDefault="009C7E2D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628" w:rsidRDefault="00171F8E" w:rsidP="00171F8E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Budapest Főváros Kormányhivatala a Magyarország helyi önkormányzatairól szóló 2011. évi CLXXXIX. törvény (a továbbiakban. </w:t>
      </w:r>
      <w:proofErr w:type="spellStart"/>
      <w:r>
        <w:rPr>
          <w:rFonts w:ascii="Roboto" w:eastAsia="Roboto" w:hAnsi="Roboto" w:cs="Roboto"/>
          <w:sz w:val="24"/>
          <w:szCs w:val="24"/>
        </w:rPr>
        <w:t>Mötv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.) </w:t>
      </w:r>
      <w:r w:rsidR="00315628">
        <w:rPr>
          <w:rFonts w:ascii="Roboto" w:eastAsia="Roboto" w:hAnsi="Roboto" w:cs="Roboto"/>
          <w:sz w:val="24"/>
          <w:szCs w:val="24"/>
        </w:rPr>
        <w:t>132</w:t>
      </w:r>
      <w:r>
        <w:rPr>
          <w:rFonts w:ascii="Roboto" w:eastAsia="Roboto" w:hAnsi="Roboto" w:cs="Roboto"/>
          <w:sz w:val="24"/>
          <w:szCs w:val="24"/>
        </w:rPr>
        <w:t>.§</w:t>
      </w:r>
      <w:r w:rsidR="00315628">
        <w:rPr>
          <w:rFonts w:ascii="Roboto" w:eastAsia="Roboto" w:hAnsi="Roboto" w:cs="Roboto"/>
          <w:sz w:val="24"/>
          <w:szCs w:val="24"/>
        </w:rPr>
        <w:t xml:space="preserve"> (1) bekezdés a) pontj</w:t>
      </w:r>
      <w:r>
        <w:rPr>
          <w:rFonts w:ascii="Roboto" w:eastAsia="Roboto" w:hAnsi="Roboto" w:cs="Roboto"/>
          <w:sz w:val="24"/>
          <w:szCs w:val="24"/>
        </w:rPr>
        <w:t xml:space="preserve">ában </w:t>
      </w:r>
      <w:r w:rsidR="00315628">
        <w:rPr>
          <w:rFonts w:ascii="Roboto" w:eastAsia="Roboto" w:hAnsi="Roboto" w:cs="Roboto"/>
          <w:sz w:val="24"/>
          <w:szCs w:val="24"/>
        </w:rPr>
        <w:t>biz</w:t>
      </w:r>
      <w:r w:rsidR="008433BC">
        <w:rPr>
          <w:rFonts w:ascii="Roboto" w:eastAsia="Roboto" w:hAnsi="Roboto" w:cs="Roboto"/>
          <w:sz w:val="24"/>
          <w:szCs w:val="24"/>
        </w:rPr>
        <w:t>t</w:t>
      </w:r>
      <w:r w:rsidR="00315628">
        <w:rPr>
          <w:rFonts w:ascii="Roboto" w:eastAsia="Roboto" w:hAnsi="Roboto" w:cs="Roboto"/>
          <w:sz w:val="24"/>
          <w:szCs w:val="24"/>
        </w:rPr>
        <w:t xml:space="preserve">osított törvényességi felügyeleti jogkörében, az </w:t>
      </w:r>
      <w:proofErr w:type="spellStart"/>
      <w:r w:rsidR="00315628">
        <w:rPr>
          <w:rFonts w:ascii="Roboto" w:eastAsia="Roboto" w:hAnsi="Roboto" w:cs="Roboto"/>
          <w:sz w:val="24"/>
          <w:szCs w:val="24"/>
        </w:rPr>
        <w:t>Mötv</w:t>
      </w:r>
      <w:proofErr w:type="spellEnd"/>
      <w:r w:rsidR="00315628">
        <w:rPr>
          <w:rFonts w:ascii="Roboto" w:eastAsia="Roboto" w:hAnsi="Roboto" w:cs="Roboto"/>
          <w:sz w:val="24"/>
          <w:szCs w:val="24"/>
        </w:rPr>
        <w:t>. 132.§ (3) bekezdésének b) és c) pontja alapján viz</w:t>
      </w:r>
      <w:r w:rsidR="009C7E2D">
        <w:rPr>
          <w:rFonts w:ascii="Roboto" w:eastAsia="Roboto" w:hAnsi="Roboto" w:cs="Roboto"/>
          <w:sz w:val="24"/>
          <w:szCs w:val="24"/>
        </w:rPr>
        <w:t>s</w:t>
      </w:r>
      <w:r w:rsidR="00315628">
        <w:rPr>
          <w:rFonts w:ascii="Roboto" w:eastAsia="Roboto" w:hAnsi="Roboto" w:cs="Roboto"/>
          <w:sz w:val="24"/>
          <w:szCs w:val="24"/>
        </w:rPr>
        <w:t xml:space="preserve">gálta </w:t>
      </w:r>
      <w:r w:rsidR="00315628" w:rsidRPr="00315628">
        <w:rPr>
          <w:rFonts w:ascii="Roboto" w:eastAsia="Roboto" w:hAnsi="Roboto" w:cs="Roboto"/>
          <w:sz w:val="24"/>
          <w:szCs w:val="24"/>
        </w:rPr>
        <w:t xml:space="preserve">a Budapest Főváros VII. Kerület Erzsébetváros Önkormányzata tulajdonában álló lakások és nem lakás céljára szolgáló helyiségek elidegenítéséről szóló 18/2012. (IV.27.) [a továbbiakban: </w:t>
      </w:r>
      <w:proofErr w:type="spellStart"/>
      <w:r w:rsidR="00315628" w:rsidRPr="00315628">
        <w:rPr>
          <w:rFonts w:ascii="Roboto" w:eastAsia="Roboto" w:hAnsi="Roboto" w:cs="Roboto"/>
          <w:sz w:val="24"/>
          <w:szCs w:val="24"/>
        </w:rPr>
        <w:t>Ör</w:t>
      </w:r>
      <w:proofErr w:type="spellEnd"/>
      <w:r w:rsidR="00315628" w:rsidRPr="00315628">
        <w:rPr>
          <w:rFonts w:ascii="Roboto" w:eastAsia="Roboto" w:hAnsi="Roboto" w:cs="Roboto"/>
          <w:sz w:val="24"/>
          <w:szCs w:val="24"/>
        </w:rPr>
        <w:t xml:space="preserve">. 1.], valamint az Önkormányzat tulajdonában álló lakások és nem lakás céljára szolgáló helyiségek bérbeadásáról szóló 12/2012. (III.26.) [a továbbiakban: </w:t>
      </w:r>
      <w:proofErr w:type="spellStart"/>
      <w:r w:rsidR="00315628" w:rsidRPr="00315628">
        <w:rPr>
          <w:rFonts w:ascii="Roboto" w:eastAsia="Roboto" w:hAnsi="Roboto" w:cs="Roboto"/>
          <w:sz w:val="24"/>
          <w:szCs w:val="24"/>
        </w:rPr>
        <w:t>Ör</w:t>
      </w:r>
      <w:proofErr w:type="spellEnd"/>
      <w:r w:rsidR="00315628" w:rsidRPr="00315628">
        <w:rPr>
          <w:rFonts w:ascii="Roboto" w:eastAsia="Roboto" w:hAnsi="Roboto" w:cs="Roboto"/>
          <w:sz w:val="24"/>
          <w:szCs w:val="24"/>
        </w:rPr>
        <w:t>. 2.] önkormányzati rendeletek magasabb szintű jogszabályi előírásokkal való összhangját.</w:t>
      </w:r>
      <w:r w:rsidR="00315628">
        <w:rPr>
          <w:rFonts w:ascii="Roboto" w:eastAsia="Roboto" w:hAnsi="Roboto" w:cs="Roboto"/>
          <w:sz w:val="24"/>
          <w:szCs w:val="24"/>
        </w:rPr>
        <w:t xml:space="preserve"> </w:t>
      </w:r>
    </w:p>
    <w:p w:rsidR="00171F8E" w:rsidRDefault="00171F8E" w:rsidP="00ED5076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Fentiek </w:t>
      </w:r>
      <w:r w:rsidR="00396928">
        <w:rPr>
          <w:rFonts w:ascii="Roboto" w:eastAsia="Roboto" w:hAnsi="Roboto" w:cs="Roboto"/>
          <w:sz w:val="24"/>
          <w:szCs w:val="24"/>
        </w:rPr>
        <w:t xml:space="preserve">alapján </w:t>
      </w:r>
      <w:r>
        <w:rPr>
          <w:rFonts w:ascii="Roboto" w:eastAsia="Roboto" w:hAnsi="Roboto" w:cs="Roboto"/>
          <w:sz w:val="24"/>
          <w:szCs w:val="24"/>
        </w:rPr>
        <w:t>Budapest Főváros Kormányhivatal</w:t>
      </w:r>
      <w:r w:rsidR="005B407F">
        <w:rPr>
          <w:rFonts w:ascii="Roboto" w:eastAsia="Roboto" w:hAnsi="Roboto" w:cs="Roboto"/>
          <w:sz w:val="24"/>
          <w:szCs w:val="24"/>
        </w:rPr>
        <w:t xml:space="preserve">a </w:t>
      </w:r>
      <w:r w:rsidR="00ED5076">
        <w:rPr>
          <w:rFonts w:ascii="Roboto" w:eastAsia="Roboto" w:hAnsi="Roboto" w:cs="Roboto"/>
          <w:sz w:val="24"/>
          <w:szCs w:val="24"/>
        </w:rPr>
        <w:t xml:space="preserve">törvényességi felhívást intézett a Képviselő-testületnek címezve, </w:t>
      </w:r>
      <w:r>
        <w:rPr>
          <w:rFonts w:ascii="Roboto" w:eastAsia="Roboto" w:hAnsi="Roboto" w:cs="Roboto"/>
          <w:sz w:val="24"/>
          <w:szCs w:val="24"/>
        </w:rPr>
        <w:t>melyben je</w:t>
      </w:r>
      <w:r w:rsidR="005B407F">
        <w:rPr>
          <w:rFonts w:ascii="Roboto" w:eastAsia="Roboto" w:hAnsi="Roboto" w:cs="Roboto"/>
          <w:sz w:val="24"/>
          <w:szCs w:val="24"/>
        </w:rPr>
        <w:t xml:space="preserve">lezte, hogy álláspontjuk szerint az </w:t>
      </w:r>
      <w:proofErr w:type="spellStart"/>
      <w:r w:rsidR="005B407F">
        <w:rPr>
          <w:rFonts w:ascii="Roboto" w:eastAsia="Roboto" w:hAnsi="Roboto" w:cs="Roboto"/>
          <w:sz w:val="24"/>
          <w:szCs w:val="24"/>
        </w:rPr>
        <w:t>Ör</w:t>
      </w:r>
      <w:proofErr w:type="spellEnd"/>
      <w:r w:rsidR="005B407F">
        <w:rPr>
          <w:rFonts w:ascii="Roboto" w:eastAsia="Roboto" w:hAnsi="Roboto" w:cs="Roboto"/>
          <w:sz w:val="24"/>
          <w:szCs w:val="24"/>
        </w:rPr>
        <w:t xml:space="preserve">. 1. és </w:t>
      </w:r>
      <w:proofErr w:type="spellStart"/>
      <w:r w:rsidR="005B407F">
        <w:rPr>
          <w:rFonts w:ascii="Roboto" w:eastAsia="Roboto" w:hAnsi="Roboto" w:cs="Roboto"/>
          <w:sz w:val="24"/>
          <w:szCs w:val="24"/>
        </w:rPr>
        <w:t>Ör</w:t>
      </w:r>
      <w:proofErr w:type="spellEnd"/>
      <w:r w:rsidR="005B407F">
        <w:rPr>
          <w:rFonts w:ascii="Roboto" w:eastAsia="Roboto" w:hAnsi="Roboto" w:cs="Roboto"/>
          <w:sz w:val="24"/>
          <w:szCs w:val="24"/>
        </w:rPr>
        <w:t>. 2. több pontjában módosításra szorul</w:t>
      </w:r>
      <w:r w:rsidR="00ED5076">
        <w:rPr>
          <w:rFonts w:ascii="Roboto" w:eastAsia="Roboto" w:hAnsi="Roboto" w:cs="Roboto"/>
          <w:sz w:val="24"/>
          <w:szCs w:val="24"/>
        </w:rPr>
        <w:t xml:space="preserve">. Kérte a </w:t>
      </w:r>
      <w:r>
        <w:rPr>
          <w:rFonts w:ascii="Roboto" w:eastAsia="Roboto" w:hAnsi="Roboto" w:cs="Roboto"/>
          <w:sz w:val="24"/>
          <w:szCs w:val="24"/>
        </w:rPr>
        <w:t xml:space="preserve">Képviselő-testületet, </w:t>
      </w:r>
      <w:r w:rsidR="00ED5076">
        <w:rPr>
          <w:rFonts w:ascii="Roboto" w:eastAsia="Roboto" w:hAnsi="Roboto" w:cs="Roboto"/>
          <w:sz w:val="24"/>
          <w:szCs w:val="24"/>
        </w:rPr>
        <w:t xml:space="preserve">hogy a Nemzeti Jogszabálytár Törvényességi Felügyelet Írásbeli Kapcsolattartás céljára kialakított (TFIK) informatikai rendszerbe történő feltöltéstől számított 30 napon belül az érintett rendeleteket vizsgálja meg és a fennálló jogszabálysértő helyzetet szüntesse meg. (A törvényességi felhívást az előterjesztés mellékleteként csatoltuk.) </w:t>
      </w:r>
    </w:p>
    <w:p w:rsidR="00ED5076" w:rsidRDefault="00ED5076" w:rsidP="00ED5076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</w:p>
    <w:p w:rsidR="00ED5076" w:rsidRDefault="00ED5076" w:rsidP="00ED5076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A törvényességi felhívás</w:t>
      </w:r>
      <w:r w:rsidR="00396928">
        <w:rPr>
          <w:rFonts w:ascii="Roboto" w:eastAsia="Roboto" w:hAnsi="Roboto" w:cs="Roboto"/>
          <w:sz w:val="24"/>
          <w:szCs w:val="24"/>
        </w:rPr>
        <w:t xml:space="preserve"> megérkezéséről a Képviselő-testületet a 2022. júliusi ülésen tájékoztattuk, egyidejűleg a Kormányhivataltól egyrészt az elrendelt nyári igazgatási szünet miatt, másrészt a Képviselő-testület munkatervére történő hivatkozással határidő hosszabbítást kértünk. </w:t>
      </w:r>
    </w:p>
    <w:p w:rsidR="00396928" w:rsidRDefault="00396928" w:rsidP="00ED5076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 Kormányhivatal a határidő meghosszabbításához hozzájárult. </w:t>
      </w:r>
    </w:p>
    <w:p w:rsidR="00171F8E" w:rsidRDefault="00171F8E" w:rsidP="00171F8E">
      <w:pPr>
        <w:shd w:val="clear" w:color="auto" w:fill="FFFFFF"/>
        <w:spacing w:after="0" w:line="240" w:lineRule="auto"/>
        <w:jc w:val="both"/>
        <w:rPr>
          <w:rFonts w:ascii="Roboto" w:eastAsia="Roboto" w:hAnsi="Roboto" w:cs="Roboto"/>
          <w:sz w:val="24"/>
          <w:szCs w:val="24"/>
        </w:rPr>
      </w:pPr>
    </w:p>
    <w:p w:rsidR="00171F8E" w:rsidRDefault="00171F8E" w:rsidP="00171F8E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Fentieknek megfelelően kérem a tisztelt képviselőket, hogy a</w:t>
      </w:r>
      <w:r w:rsidR="00396928">
        <w:rPr>
          <w:rFonts w:ascii="Roboto" w:eastAsia="Roboto" w:hAnsi="Roboto" w:cs="Roboto"/>
          <w:sz w:val="24"/>
          <w:szCs w:val="24"/>
        </w:rPr>
        <w:t xml:space="preserve"> jogszabálysértő állapotok megszüntetése érdekében a</w:t>
      </w:r>
      <w:r>
        <w:rPr>
          <w:rFonts w:ascii="Roboto" w:eastAsia="Roboto" w:hAnsi="Roboto" w:cs="Roboto"/>
          <w:sz w:val="24"/>
          <w:szCs w:val="24"/>
        </w:rPr>
        <w:t>z előterjesztést megtárgyalni és a csatolt rendelet-tervezete</w:t>
      </w:r>
      <w:r w:rsidR="005B407F">
        <w:rPr>
          <w:rFonts w:ascii="Roboto" w:eastAsia="Roboto" w:hAnsi="Roboto" w:cs="Roboto"/>
          <w:sz w:val="24"/>
          <w:szCs w:val="24"/>
        </w:rPr>
        <w:t>ke</w:t>
      </w:r>
      <w:r>
        <w:rPr>
          <w:rFonts w:ascii="Roboto" w:eastAsia="Roboto" w:hAnsi="Roboto" w:cs="Roboto"/>
          <w:sz w:val="24"/>
          <w:szCs w:val="24"/>
        </w:rPr>
        <w:t xml:space="preserve">t elfogadni szíveskedjenek. </w:t>
      </w:r>
    </w:p>
    <w:p w:rsidR="009C7E2D" w:rsidRDefault="009C7E2D" w:rsidP="00171F8E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</w:p>
    <w:p w:rsidR="00171F8E" w:rsidRDefault="00171F8E" w:rsidP="00171F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171F8E" w:rsidRPr="009712AE" w:rsidRDefault="00171F8E" w:rsidP="00171F8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234C5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A234C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3525C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 w:rsidR="005B407F" w:rsidRPr="00066DB1">
        <w:rPr>
          <w:rFonts w:ascii="Times New Roman" w:hAnsi="Times New Roman"/>
          <w:sz w:val="24"/>
          <w:szCs w:val="24"/>
        </w:rPr>
        <w:t>tulajdonában álló lakások és nem lakás céljára szolgáló helyiségek elidegenítéséről szóló 18/2012. (IV.27.)</w:t>
      </w:r>
      <w:proofErr w:type="gramStart"/>
      <w:r w:rsidR="009C7E2D">
        <w:rPr>
          <w:rFonts w:ascii="Times New Roman" w:hAnsi="Times New Roman"/>
          <w:sz w:val="24"/>
          <w:szCs w:val="24"/>
        </w:rPr>
        <w:t xml:space="preserve">, </w:t>
      </w:r>
      <w:r w:rsidRPr="0013525C">
        <w:rPr>
          <w:rFonts w:ascii="Times New Roman" w:hAnsi="Times New Roman"/>
          <w:iCs/>
          <w:sz w:val="24"/>
          <w:szCs w:val="24"/>
        </w:rPr>
        <w:t xml:space="preserve"> </w:t>
      </w:r>
      <w:r w:rsidR="009C7E2D" w:rsidRPr="00066DB1">
        <w:rPr>
          <w:rFonts w:ascii="Times New Roman" w:hAnsi="Times New Roman"/>
          <w:sz w:val="24"/>
          <w:szCs w:val="24"/>
        </w:rPr>
        <w:t>valamint</w:t>
      </w:r>
      <w:proofErr w:type="gramEnd"/>
      <w:r w:rsidR="009C7E2D" w:rsidRPr="00066DB1">
        <w:rPr>
          <w:rFonts w:ascii="Times New Roman" w:hAnsi="Times New Roman"/>
          <w:sz w:val="24"/>
          <w:szCs w:val="24"/>
        </w:rPr>
        <w:t xml:space="preserve"> az Önkormányzat tulajdonában álló lakások és nem lakás céljára szolgáló helyiségek bérbeadásáról szóló 12/2012. (III.26.</w:t>
      </w:r>
      <w:proofErr w:type="gramStart"/>
      <w:r w:rsidR="009C7E2D" w:rsidRPr="00066DB1">
        <w:rPr>
          <w:rFonts w:ascii="Times New Roman" w:hAnsi="Times New Roman"/>
          <w:sz w:val="24"/>
          <w:szCs w:val="24"/>
        </w:rPr>
        <w:t>)  önkormányzati</w:t>
      </w:r>
      <w:proofErr w:type="gramEnd"/>
      <w:r w:rsidR="009C7E2D" w:rsidRPr="00066DB1">
        <w:rPr>
          <w:rFonts w:ascii="Times New Roman" w:hAnsi="Times New Roman"/>
          <w:sz w:val="24"/>
          <w:szCs w:val="24"/>
        </w:rPr>
        <w:t xml:space="preserve"> rendelet</w:t>
      </w:r>
      <w:r w:rsidR="009C7E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módosításának </w:t>
      </w:r>
      <w:r w:rsidRPr="00B93641">
        <w:rPr>
          <w:rFonts w:ascii="Times New Roman" w:hAnsi="Times New Roman"/>
          <w:sz w:val="24"/>
          <w:szCs w:val="24"/>
        </w:rPr>
        <w:t>várható hatásai a jogalkotásról szóló 2010. évi CXXX. törvény 17. §</w:t>
      </w:r>
      <w:proofErr w:type="spellStart"/>
      <w:r w:rsidRPr="00B93641">
        <w:rPr>
          <w:rFonts w:ascii="Times New Roman" w:hAnsi="Times New Roman"/>
          <w:sz w:val="24"/>
          <w:szCs w:val="24"/>
        </w:rPr>
        <w:t>-a</w:t>
      </w:r>
      <w:proofErr w:type="spellEnd"/>
      <w:r w:rsidRPr="00B93641">
        <w:rPr>
          <w:rFonts w:ascii="Times New Roman" w:hAnsi="Times New Roman"/>
          <w:sz w:val="24"/>
          <w:szCs w:val="24"/>
        </w:rPr>
        <w:t xml:space="preserve"> szerint:</w:t>
      </w:r>
    </w:p>
    <w:p w:rsidR="00171F8E" w:rsidRPr="00924C32" w:rsidRDefault="00171F8E" w:rsidP="00171F8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171F8E" w:rsidRPr="002C78BF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rendeletmódosítással közvetlenül összefüggő társadalmi </w:t>
      </w:r>
      <w:r w:rsidRPr="009524A1">
        <w:rPr>
          <w:rFonts w:ascii="Times New Roman" w:hAnsi="Times New Roman"/>
          <w:sz w:val="24"/>
          <w:szCs w:val="24"/>
        </w:rPr>
        <w:t>hatás</w:t>
      </w:r>
      <w:r>
        <w:rPr>
          <w:rFonts w:ascii="Times New Roman" w:hAnsi="Times New Roman"/>
          <w:sz w:val="24"/>
          <w:szCs w:val="24"/>
        </w:rPr>
        <w:t xml:space="preserve"> nem kimutatható. </w:t>
      </w:r>
    </w:p>
    <w:p w:rsidR="00171F8E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030BB" w:rsidRDefault="001030BB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Default="00171F8E" w:rsidP="00171F8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</w:t>
      </w:r>
      <w:r w:rsidRPr="001751B9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  <w:r w:rsidRPr="009524A1">
        <w:rPr>
          <w:rFonts w:ascii="Times New Roman" w:hAnsi="Times New Roman"/>
          <w:sz w:val="24"/>
          <w:szCs w:val="24"/>
        </w:rPr>
        <w:t xml:space="preserve"> </w:t>
      </w:r>
    </w:p>
    <w:p w:rsidR="00171F8E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 w:rsidRPr="009524A1">
        <w:rPr>
          <w:rFonts w:ascii="Times New Roman" w:hAnsi="Times New Roman"/>
          <w:sz w:val="24"/>
          <w:szCs w:val="24"/>
        </w:rPr>
        <w:t>A rendelet</w:t>
      </w:r>
      <w:r>
        <w:rPr>
          <w:rFonts w:ascii="Times New Roman" w:hAnsi="Times New Roman"/>
          <w:sz w:val="24"/>
          <w:szCs w:val="24"/>
        </w:rPr>
        <w:t>módosítás végrehajtásának</w:t>
      </w:r>
      <w:r w:rsidRPr="009524A1">
        <w:rPr>
          <w:rFonts w:ascii="Times New Roman" w:hAnsi="Times New Roman"/>
          <w:sz w:val="24"/>
          <w:szCs w:val="24"/>
        </w:rPr>
        <w:t xml:space="preserve"> környezeti</w:t>
      </w:r>
      <w:r>
        <w:rPr>
          <w:rFonts w:ascii="Times New Roman" w:hAnsi="Times New Roman"/>
          <w:sz w:val="24"/>
          <w:szCs w:val="24"/>
        </w:rPr>
        <w:t>, egészségi</w:t>
      </w:r>
      <w:r w:rsidRPr="009524A1">
        <w:rPr>
          <w:rFonts w:ascii="Times New Roman" w:hAnsi="Times New Roman"/>
          <w:sz w:val="24"/>
          <w:szCs w:val="24"/>
        </w:rPr>
        <w:t xml:space="preserve"> következményei </w:t>
      </w:r>
      <w:r>
        <w:rPr>
          <w:rFonts w:ascii="Times New Roman" w:hAnsi="Times New Roman"/>
          <w:sz w:val="24"/>
          <w:szCs w:val="24"/>
        </w:rPr>
        <w:t xml:space="preserve">nincsenek. </w:t>
      </w:r>
    </w:p>
    <w:p w:rsidR="00171F8E" w:rsidRPr="00924C32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Pr="00924C32" w:rsidRDefault="00171F8E" w:rsidP="00171F8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24C32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171F8E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rendeletmódosításnak</w:t>
      </w:r>
      <w:r w:rsidRPr="009524A1">
        <w:rPr>
          <w:rFonts w:ascii="Times New Roman" w:hAnsi="Times New Roman"/>
          <w:sz w:val="24"/>
          <w:szCs w:val="24"/>
        </w:rPr>
        <w:t xml:space="preserve"> </w:t>
      </w:r>
      <w:r w:rsidRPr="009524A1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9524A1">
        <w:rPr>
          <w:rFonts w:ascii="Times New Roman" w:hAnsi="Times New Roman"/>
          <w:sz w:val="24"/>
          <w:szCs w:val="24"/>
        </w:rPr>
        <w:t xml:space="preserve"> nem számottevőek.</w:t>
      </w:r>
    </w:p>
    <w:p w:rsidR="00171F8E" w:rsidRPr="009524A1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Pr="008C62DE" w:rsidRDefault="00171F8E" w:rsidP="00171F8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524A1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171F8E" w:rsidRPr="00F440A5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rendeletmódosítás elmaradása </w:t>
      </w:r>
      <w:r w:rsidR="008433BC">
        <w:rPr>
          <w:rFonts w:ascii="Times New Roman" w:hAnsi="Times New Roman"/>
          <w:bCs/>
          <w:sz w:val="24"/>
          <w:szCs w:val="24"/>
        </w:rPr>
        <w:t xml:space="preserve">további </w:t>
      </w:r>
      <w:r>
        <w:rPr>
          <w:rFonts w:ascii="Times New Roman" w:hAnsi="Times New Roman"/>
          <w:bCs/>
          <w:sz w:val="24"/>
          <w:szCs w:val="24"/>
        </w:rPr>
        <w:t xml:space="preserve">törvényességi </w:t>
      </w:r>
      <w:r w:rsidR="008433BC">
        <w:rPr>
          <w:rFonts w:ascii="Times New Roman" w:hAnsi="Times New Roman"/>
          <w:bCs/>
          <w:sz w:val="24"/>
          <w:szCs w:val="24"/>
        </w:rPr>
        <w:t xml:space="preserve">felügyeleti eszközök alkalmazását </w:t>
      </w:r>
      <w:r>
        <w:rPr>
          <w:rFonts w:ascii="Times New Roman" w:hAnsi="Times New Roman"/>
          <w:bCs/>
          <w:sz w:val="24"/>
          <w:szCs w:val="24"/>
        </w:rPr>
        <w:t>vonhat</w:t>
      </w:r>
      <w:r w:rsidR="008433BC">
        <w:rPr>
          <w:rFonts w:ascii="Times New Roman" w:hAnsi="Times New Roman"/>
          <w:bCs/>
          <w:sz w:val="24"/>
          <w:szCs w:val="24"/>
        </w:rPr>
        <w:t>ja</w:t>
      </w:r>
      <w:bookmarkStart w:id="2" w:name="_GoBack"/>
      <w:bookmarkEnd w:id="2"/>
      <w:r>
        <w:rPr>
          <w:rFonts w:ascii="Times New Roman" w:hAnsi="Times New Roman"/>
          <w:bCs/>
          <w:sz w:val="24"/>
          <w:szCs w:val="24"/>
        </w:rPr>
        <w:t xml:space="preserve"> maga után. </w:t>
      </w:r>
    </w:p>
    <w:p w:rsidR="00171F8E" w:rsidRPr="009524A1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Pr="0042436B" w:rsidRDefault="00171F8E" w:rsidP="00171F8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9524A1">
        <w:rPr>
          <w:rFonts w:ascii="Times New Roman" w:hAnsi="Times New Roman"/>
          <w:b/>
          <w:bCs/>
          <w:sz w:val="24"/>
          <w:szCs w:val="24"/>
        </w:rPr>
        <w:t>A jogszabály alkalmazásához szükséges személy</w:t>
      </w:r>
      <w:r>
        <w:rPr>
          <w:rFonts w:ascii="Times New Roman" w:hAnsi="Times New Roman"/>
          <w:b/>
          <w:bCs/>
          <w:sz w:val="24"/>
          <w:szCs w:val="24"/>
        </w:rPr>
        <w:t>i, szervezeti, tárgyi és pénzügyi feltételek</w:t>
      </w:r>
      <w:r w:rsidRPr="009524A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1F8E" w:rsidRPr="009524A1" w:rsidRDefault="00171F8E" w:rsidP="00171F8E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524A1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</w:t>
      </w:r>
      <w:r>
        <w:rPr>
          <w:rFonts w:ascii="Times New Roman" w:hAnsi="Times New Roman"/>
          <w:bCs/>
          <w:sz w:val="24"/>
          <w:szCs w:val="24"/>
        </w:rPr>
        <w:t>feltételek biztosítottak,</w:t>
      </w:r>
      <w:r w:rsidRPr="009524A1">
        <w:rPr>
          <w:rFonts w:ascii="Times New Roman" w:hAnsi="Times New Roman"/>
          <w:bCs/>
          <w:sz w:val="24"/>
          <w:szCs w:val="24"/>
        </w:rPr>
        <w:t xml:space="preserve"> pénzügyi feltétele</w:t>
      </w:r>
      <w:r>
        <w:rPr>
          <w:rFonts w:ascii="Times New Roman" w:hAnsi="Times New Roman"/>
          <w:bCs/>
          <w:sz w:val="24"/>
          <w:szCs w:val="24"/>
        </w:rPr>
        <w:t xml:space="preserve"> nincs. </w:t>
      </w:r>
    </w:p>
    <w:p w:rsidR="00171F8E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1F8E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1F8E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1F8E" w:rsidRPr="00036EED" w:rsidRDefault="00171F8E" w:rsidP="00171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F03C9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1F03C9">
        <w:rPr>
          <w:rFonts w:ascii="Times New Roman" w:hAnsi="Times New Roman"/>
          <w:sz w:val="24"/>
          <w:szCs w:val="24"/>
        </w:rPr>
        <w:t>szeptember</w:t>
      </w:r>
      <w:proofErr w:type="gramEnd"/>
      <w:r w:rsidR="001F03C9">
        <w:rPr>
          <w:rFonts w:ascii="Times New Roman" w:hAnsi="Times New Roman"/>
          <w:sz w:val="24"/>
          <w:szCs w:val="24"/>
        </w:rPr>
        <w:t xml:space="preserve"> 7.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1F8E" w:rsidRPr="00A74E62" w:rsidRDefault="00171F8E" w:rsidP="00171F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F8E" w:rsidRPr="00436FFB" w:rsidRDefault="00171F8E" w:rsidP="00171F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F8E" w:rsidRPr="00036EED" w:rsidRDefault="00171F8E" w:rsidP="00171F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Tóth László </w:t>
      </w:r>
    </w:p>
    <w:p w:rsidR="00171F8E" w:rsidRPr="00036EED" w:rsidRDefault="00171F8E" w:rsidP="00171F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171F8E" w:rsidRDefault="00171F8E" w:rsidP="001030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30BB" w:rsidRPr="00B8454E" w:rsidRDefault="001030BB" w:rsidP="001030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F8E" w:rsidRPr="00050648" w:rsidRDefault="00171F8E" w:rsidP="00171F8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9C7E2D" w:rsidRDefault="00171F8E" w:rsidP="00171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648">
        <w:rPr>
          <w:rFonts w:ascii="Times New Roman" w:hAnsi="Times New Roman"/>
          <w:sz w:val="24"/>
          <w:szCs w:val="24"/>
          <w:u w:val="single"/>
        </w:rPr>
        <w:t>Melléklet</w:t>
      </w:r>
      <w:r w:rsidR="009C7E2D">
        <w:rPr>
          <w:rFonts w:ascii="Times New Roman" w:hAnsi="Times New Roman"/>
          <w:sz w:val="24"/>
          <w:szCs w:val="24"/>
          <w:u w:val="single"/>
        </w:rPr>
        <w:t>ek</w:t>
      </w:r>
      <w:r w:rsidRPr="0005064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C7E2D" w:rsidRDefault="009C7E2D" w:rsidP="00171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7E2D">
        <w:rPr>
          <w:rFonts w:ascii="Times New Roman" w:hAnsi="Times New Roman"/>
          <w:sz w:val="24"/>
          <w:szCs w:val="24"/>
        </w:rPr>
        <w:t>Törvényességi felhívás lakásrendeletekkel összefüggésben</w:t>
      </w:r>
    </w:p>
    <w:p w:rsidR="001864E4" w:rsidRPr="001864E4" w:rsidRDefault="00171F8E" w:rsidP="00171F8E">
      <w:pPr>
        <w:spacing w:after="0" w:line="24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  <w:szCs w:val="24"/>
        </w:rPr>
        <w:t>Rendelet-tervezet</w:t>
      </w:r>
      <w:r w:rsidR="001F03C9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1030BB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3F" w:rsidRDefault="0072643F">
      <w:pPr>
        <w:spacing w:after="0" w:line="240" w:lineRule="auto"/>
      </w:pPr>
      <w:r>
        <w:separator/>
      </w:r>
    </w:p>
  </w:endnote>
  <w:endnote w:type="continuationSeparator" w:id="0">
    <w:p w:rsidR="0072643F" w:rsidRDefault="0072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433B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3F" w:rsidRDefault="0072643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72643F" w:rsidRDefault="0072643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BB3437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DB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0BB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1F8E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3C9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CA5"/>
    <w:rsid w:val="002E456D"/>
    <w:rsid w:val="002E7D64"/>
    <w:rsid w:val="002F1B6A"/>
    <w:rsid w:val="002F1C19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62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928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2814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07F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43F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3BC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E2D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6641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EB5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145"/>
    <w:rsid w:val="00BA7822"/>
    <w:rsid w:val="00BB1733"/>
    <w:rsid w:val="00BC27F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076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46B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0378-A709-49EF-AA42-2B60C16F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538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Bodzsár Tímea</dc:creator>
  <cp:lastModifiedBy>Szalontainé Lázár Krisztina</cp:lastModifiedBy>
  <cp:revision>21</cp:revision>
  <cp:lastPrinted>2015-06-19T08:32:00Z</cp:lastPrinted>
  <dcterms:created xsi:type="dcterms:W3CDTF">2022-09-06T12:36:00Z</dcterms:created>
  <dcterms:modified xsi:type="dcterms:W3CDTF">2022-09-07T09:18:00Z</dcterms:modified>
</cp:coreProperties>
</file>