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FA47A" w14:textId="77777777" w:rsidR="002D58C4" w:rsidRPr="001026BA" w:rsidRDefault="002D58C4" w:rsidP="002D58C4">
      <w:pPr>
        <w:pStyle w:val="Cmsor1"/>
        <w:rPr>
          <w:b w:val="0"/>
          <w:szCs w:val="22"/>
        </w:rPr>
      </w:pPr>
      <w:r w:rsidRPr="001026BA">
        <w:rPr>
          <w:b w:val="0"/>
          <w:szCs w:val="22"/>
        </w:rPr>
        <w:t>Iktatószám: VIII</w:t>
      </w:r>
      <w:r>
        <w:rPr>
          <w:b w:val="0"/>
          <w:szCs w:val="22"/>
        </w:rPr>
        <w:t>/</w:t>
      </w:r>
      <w:proofErr w:type="gramStart"/>
      <w:r>
        <w:rPr>
          <w:b w:val="0"/>
          <w:szCs w:val="22"/>
        </w:rPr>
        <w:t xml:space="preserve">1986-    </w:t>
      </w:r>
      <w:r w:rsidRPr="001026BA">
        <w:rPr>
          <w:b w:val="0"/>
          <w:szCs w:val="22"/>
        </w:rPr>
        <w:t>/</w:t>
      </w:r>
      <w:proofErr w:type="gramEnd"/>
      <w:r w:rsidRPr="001026BA">
        <w:rPr>
          <w:b w:val="0"/>
          <w:szCs w:val="22"/>
        </w:rPr>
        <w:t>2022</w:t>
      </w:r>
    </w:p>
    <w:p w14:paraId="111D8D91" w14:textId="77777777" w:rsidR="000A0565" w:rsidRPr="001026BA" w:rsidRDefault="000A0565" w:rsidP="001B4EFC">
      <w:pPr>
        <w:pStyle w:val="Cmsor1"/>
        <w:rPr>
          <w:sz w:val="24"/>
          <w:szCs w:val="24"/>
        </w:rPr>
      </w:pPr>
    </w:p>
    <w:p w14:paraId="2586A4DE" w14:textId="77777777" w:rsidR="002D58C4" w:rsidRDefault="002D58C4" w:rsidP="000A0565">
      <w:pPr>
        <w:pStyle w:val="Cmsor1"/>
        <w:jc w:val="center"/>
        <w:rPr>
          <w:sz w:val="24"/>
          <w:szCs w:val="24"/>
        </w:rPr>
      </w:pPr>
    </w:p>
    <w:p w14:paraId="35CCA44E" w14:textId="77777777" w:rsidR="000A0565" w:rsidRPr="001026BA" w:rsidRDefault="000A0565" w:rsidP="000A0565">
      <w:pPr>
        <w:pStyle w:val="Cmsor1"/>
        <w:jc w:val="center"/>
        <w:rPr>
          <w:sz w:val="24"/>
          <w:szCs w:val="24"/>
        </w:rPr>
      </w:pPr>
      <w:r w:rsidRPr="001026BA">
        <w:rPr>
          <w:sz w:val="24"/>
          <w:szCs w:val="24"/>
        </w:rPr>
        <w:t>TÁMOGATÁSI SZERZŐDÉS</w:t>
      </w:r>
    </w:p>
    <w:p w14:paraId="06C819C2" w14:textId="77777777" w:rsidR="000A0565" w:rsidRDefault="000A0565" w:rsidP="000A0565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14:paraId="0B05AF45" w14:textId="77777777" w:rsidR="002D58C4" w:rsidRPr="001026BA" w:rsidRDefault="002D58C4" w:rsidP="000A0565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14:paraId="4590DDA6" w14:textId="77777777" w:rsidR="000A0565" w:rsidRPr="001026BA" w:rsidRDefault="000A0565" w:rsidP="000A0565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  <w:proofErr w:type="gramStart"/>
      <w:r w:rsidRPr="001026BA">
        <w:rPr>
          <w:rFonts w:ascii="Times New Roman" w:hAnsi="Times New Roman"/>
          <w:sz w:val="24"/>
          <w:szCs w:val="24"/>
        </w:rPr>
        <w:t>amely</w:t>
      </w:r>
      <w:proofErr w:type="gramEnd"/>
      <w:r w:rsidRPr="001026BA">
        <w:rPr>
          <w:rFonts w:ascii="Times New Roman" w:hAnsi="Times New Roman"/>
          <w:sz w:val="24"/>
          <w:szCs w:val="24"/>
        </w:rPr>
        <w:t xml:space="preserve"> létrejött</w:t>
      </w:r>
    </w:p>
    <w:p w14:paraId="61940FA8" w14:textId="77777777" w:rsidR="000A0565" w:rsidRDefault="000A0565" w:rsidP="000A0565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14:paraId="7421A076" w14:textId="77777777" w:rsidR="002D58C4" w:rsidRPr="001026BA" w:rsidRDefault="002D58C4" w:rsidP="000A0565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14:paraId="08297E85" w14:textId="77777777" w:rsidR="000A0565" w:rsidRPr="001026BA" w:rsidRDefault="000A0565" w:rsidP="000A0565">
      <w:pPr>
        <w:spacing w:after="0" w:line="240" w:lineRule="auto"/>
        <w:ind w:left="1276" w:hanging="12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6BA">
        <w:rPr>
          <w:rFonts w:ascii="Times New Roman" w:hAnsi="Times New Roman"/>
          <w:sz w:val="24"/>
          <w:szCs w:val="24"/>
        </w:rPr>
        <w:t>egyrészről</w:t>
      </w:r>
      <w:proofErr w:type="gramEnd"/>
      <w:r w:rsidRPr="001026BA">
        <w:rPr>
          <w:rFonts w:ascii="Times New Roman" w:hAnsi="Times New Roman"/>
          <w:sz w:val="24"/>
          <w:szCs w:val="24"/>
        </w:rPr>
        <w:t>:</w:t>
      </w:r>
      <w:r w:rsidRPr="001026BA">
        <w:rPr>
          <w:rFonts w:ascii="Times New Roman" w:hAnsi="Times New Roman"/>
          <w:sz w:val="24"/>
          <w:szCs w:val="24"/>
        </w:rPr>
        <w:tab/>
      </w:r>
      <w:r w:rsidRPr="001026BA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1026BA">
        <w:rPr>
          <w:rFonts w:ascii="Times New Roman" w:hAnsi="Times New Roman"/>
          <w:sz w:val="24"/>
          <w:szCs w:val="24"/>
        </w:rPr>
        <w:t xml:space="preserve"> (székhely: 1073 Budapest, Erzsébet körút 6., törzskönyvi azonosító szám: 735704, KSH statisztikai számjel: 15735708-8411-321-01, adóazonosító szám: 15735708-2-42, fizetési számlaszáma: </w:t>
      </w:r>
      <w:r w:rsidRPr="001026BA">
        <w:rPr>
          <w:rFonts w:ascii="Times New Roman" w:hAnsi="Times New Roman"/>
          <w:color w:val="000000"/>
          <w:sz w:val="24"/>
          <w:szCs w:val="24"/>
        </w:rPr>
        <w:t>10403239-00033032-00000009</w:t>
      </w:r>
      <w:r w:rsidRPr="001026BA">
        <w:rPr>
          <w:rFonts w:ascii="Times New Roman" w:hAnsi="Times New Roman"/>
          <w:sz w:val="24"/>
          <w:szCs w:val="24"/>
        </w:rPr>
        <w:t xml:space="preserve">, képviseli: Niedermüller Péter polgármester) mint </w:t>
      </w:r>
      <w:r w:rsidRPr="001026BA">
        <w:rPr>
          <w:rFonts w:ascii="Times New Roman" w:hAnsi="Times New Roman"/>
          <w:b/>
          <w:sz w:val="24"/>
          <w:szCs w:val="24"/>
        </w:rPr>
        <w:t xml:space="preserve">Támogató </w:t>
      </w:r>
      <w:r w:rsidRPr="001026BA">
        <w:rPr>
          <w:rFonts w:ascii="Times New Roman" w:hAnsi="Times New Roman"/>
          <w:sz w:val="24"/>
          <w:szCs w:val="24"/>
        </w:rPr>
        <w:t xml:space="preserve">(a továbbiakban: </w:t>
      </w:r>
      <w:r w:rsidRPr="001026BA">
        <w:rPr>
          <w:rFonts w:ascii="Times New Roman" w:hAnsi="Times New Roman"/>
          <w:b/>
          <w:sz w:val="24"/>
          <w:szCs w:val="24"/>
        </w:rPr>
        <w:t>Támogató</w:t>
      </w:r>
      <w:r w:rsidRPr="001026BA">
        <w:rPr>
          <w:rFonts w:ascii="Times New Roman" w:hAnsi="Times New Roman"/>
          <w:sz w:val="24"/>
          <w:szCs w:val="24"/>
        </w:rPr>
        <w:t>)</w:t>
      </w:r>
    </w:p>
    <w:p w14:paraId="3AE769AA" w14:textId="77777777" w:rsidR="000A0565" w:rsidRDefault="000A0565" w:rsidP="000A0565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</w:p>
    <w:p w14:paraId="5ACD852F" w14:textId="77777777" w:rsidR="000A0565" w:rsidRPr="001026BA" w:rsidRDefault="000A0565" w:rsidP="000A0565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</w:p>
    <w:p w14:paraId="197B4188" w14:textId="5F5A53C9" w:rsidR="000A0565" w:rsidRPr="001026BA" w:rsidRDefault="000A0565" w:rsidP="000A0565">
      <w:pPr>
        <w:tabs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ind w:left="1276" w:hanging="1276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1026BA">
        <w:rPr>
          <w:rFonts w:ascii="Times New Roman" w:hAnsi="Times New Roman"/>
          <w:sz w:val="24"/>
          <w:szCs w:val="24"/>
        </w:rPr>
        <w:t>másrészről</w:t>
      </w:r>
      <w:proofErr w:type="gramEnd"/>
      <w:r w:rsidRPr="001026BA">
        <w:rPr>
          <w:rFonts w:ascii="Times New Roman" w:hAnsi="Times New Roman"/>
          <w:sz w:val="24"/>
          <w:szCs w:val="24"/>
        </w:rPr>
        <w:t>:</w:t>
      </w:r>
      <w:r w:rsidRPr="001026BA">
        <w:rPr>
          <w:rFonts w:ascii="Times New Roman" w:hAnsi="Times New Roman"/>
          <w:sz w:val="24"/>
          <w:szCs w:val="24"/>
        </w:rPr>
        <w:tab/>
      </w:r>
      <w:r w:rsidR="00EE649A">
        <w:rPr>
          <w:rFonts w:ascii="Times New Roman" w:hAnsi="Times New Roman"/>
          <w:b/>
          <w:bCs/>
          <w:sz w:val="24"/>
          <w:szCs w:val="24"/>
        </w:rPr>
        <w:t>Nővér Alapítvány</w:t>
      </w:r>
      <w:r w:rsidRPr="001026BA">
        <w:rPr>
          <w:rFonts w:ascii="Times New Roman" w:hAnsi="Times New Roman"/>
          <w:sz w:val="24"/>
          <w:szCs w:val="24"/>
        </w:rPr>
        <w:t xml:space="preserve"> </w:t>
      </w:r>
      <w:r w:rsidRPr="001026BA">
        <w:rPr>
          <w:rFonts w:ascii="Times New Roman" w:hAnsi="Times New Roman"/>
          <w:color w:val="000000"/>
          <w:sz w:val="24"/>
          <w:szCs w:val="24"/>
        </w:rPr>
        <w:t>(székhelye:</w:t>
      </w:r>
      <w:r w:rsidRPr="001026BA">
        <w:rPr>
          <w:rFonts w:ascii="Times New Roman" w:hAnsi="Times New Roman"/>
          <w:sz w:val="24"/>
          <w:szCs w:val="24"/>
        </w:rPr>
        <w:t xml:space="preserve"> </w:t>
      </w:r>
      <w:r w:rsidRPr="001026BA">
        <w:rPr>
          <w:rFonts w:ascii="Times New Roman" w:hAnsi="Times New Roman"/>
          <w:color w:val="1A1919"/>
          <w:sz w:val="24"/>
          <w:szCs w:val="24"/>
          <w:lang w:eastAsia="hu-HU"/>
        </w:rPr>
        <w:t>1076 Budapest, Péterfy Sándor u. 8–20.</w:t>
      </w:r>
      <w:r w:rsidRPr="001026BA">
        <w:rPr>
          <w:rFonts w:ascii="Times New Roman" w:hAnsi="Times New Roman"/>
          <w:color w:val="000000"/>
          <w:sz w:val="24"/>
          <w:szCs w:val="24"/>
        </w:rPr>
        <w:t xml:space="preserve">, adószáma: </w:t>
      </w:r>
      <w:r w:rsidR="00EE649A">
        <w:rPr>
          <w:rFonts w:ascii="Times New Roman" w:hAnsi="Times New Roman"/>
          <w:color w:val="1A1919"/>
          <w:sz w:val="24"/>
          <w:szCs w:val="24"/>
          <w:lang w:eastAsia="hu-HU"/>
        </w:rPr>
        <w:t>18036204-1-42</w:t>
      </w:r>
      <w:r w:rsidRPr="001026BA">
        <w:rPr>
          <w:rFonts w:ascii="Times New Roman" w:hAnsi="Times New Roman"/>
          <w:color w:val="000000"/>
          <w:sz w:val="24"/>
          <w:szCs w:val="24"/>
        </w:rPr>
        <w:t>;</w:t>
      </w:r>
      <w:r w:rsidRPr="001026BA">
        <w:rPr>
          <w:rFonts w:ascii="Times New Roman" w:hAnsi="Times New Roman"/>
        </w:rPr>
        <w:t xml:space="preserve"> </w:t>
      </w:r>
      <w:r w:rsidRPr="001026BA">
        <w:rPr>
          <w:rFonts w:ascii="Times New Roman" w:hAnsi="Times New Roman"/>
          <w:color w:val="000000"/>
          <w:sz w:val="24"/>
          <w:szCs w:val="24"/>
        </w:rPr>
        <w:t xml:space="preserve">bankszámlaszám: </w:t>
      </w:r>
      <w:r w:rsidR="00EE649A">
        <w:rPr>
          <w:rFonts w:ascii="Times New Roman" w:hAnsi="Times New Roman"/>
          <w:color w:val="1A1919"/>
          <w:sz w:val="24"/>
          <w:szCs w:val="24"/>
          <w:lang w:eastAsia="hu-HU"/>
        </w:rPr>
        <w:t>11707024-20303989</w:t>
      </w:r>
      <w:r w:rsidRPr="001026BA">
        <w:rPr>
          <w:rFonts w:ascii="Times New Roman" w:hAnsi="Times New Roman"/>
          <w:color w:val="000000"/>
          <w:sz w:val="24"/>
          <w:szCs w:val="24"/>
        </w:rPr>
        <w:t xml:space="preserve">; képviseli: </w:t>
      </w:r>
      <w:proofErr w:type="spellStart"/>
      <w:r w:rsidR="00EE649A">
        <w:rPr>
          <w:rFonts w:ascii="Times New Roman" w:hAnsi="Times New Roman"/>
          <w:color w:val="000000"/>
          <w:sz w:val="24"/>
          <w:szCs w:val="24"/>
        </w:rPr>
        <w:t>Duczáné</w:t>
      </w:r>
      <w:proofErr w:type="spellEnd"/>
      <w:r w:rsidR="00EE649A">
        <w:rPr>
          <w:rFonts w:ascii="Times New Roman" w:hAnsi="Times New Roman"/>
          <w:color w:val="000000"/>
          <w:sz w:val="24"/>
          <w:szCs w:val="24"/>
        </w:rPr>
        <w:t xml:space="preserve"> Nagy Erika</w:t>
      </w:r>
      <w:r w:rsidRPr="001026BA">
        <w:rPr>
          <w:rFonts w:ascii="Times New Roman" w:hAnsi="Times New Roman"/>
          <w:sz w:val="24"/>
          <w:szCs w:val="24"/>
        </w:rPr>
        <w:t>)</w:t>
      </w:r>
      <w:r w:rsidRPr="001026BA">
        <w:rPr>
          <w:rFonts w:ascii="Times New Roman" w:hAnsi="Times New Roman"/>
          <w:color w:val="000000"/>
          <w:sz w:val="24"/>
          <w:szCs w:val="24"/>
        </w:rPr>
        <w:t xml:space="preserve">, – a továbbiakban: </w:t>
      </w:r>
      <w:r w:rsidRPr="001026BA">
        <w:rPr>
          <w:rFonts w:ascii="Times New Roman" w:hAnsi="Times New Roman"/>
          <w:b/>
          <w:color w:val="000000"/>
          <w:sz w:val="24"/>
          <w:szCs w:val="24"/>
        </w:rPr>
        <w:t>Támogatott</w:t>
      </w:r>
      <w:r w:rsidRPr="001026BA">
        <w:rPr>
          <w:rFonts w:ascii="Times New Roman" w:hAnsi="Times New Roman"/>
          <w:color w:val="000000"/>
          <w:sz w:val="24"/>
          <w:szCs w:val="24"/>
        </w:rPr>
        <w:t xml:space="preserve"> – között, az alábbi</w:t>
      </w:r>
      <w:r>
        <w:rPr>
          <w:rFonts w:ascii="Times New Roman" w:hAnsi="Times New Roman"/>
          <w:color w:val="000000"/>
          <w:sz w:val="24"/>
          <w:szCs w:val="24"/>
        </w:rPr>
        <w:t xml:space="preserve"> feltételekkel</w:t>
      </w:r>
      <w:r w:rsidRPr="001026BA">
        <w:rPr>
          <w:rFonts w:ascii="Times New Roman" w:hAnsi="Times New Roman"/>
          <w:color w:val="000000"/>
          <w:sz w:val="24"/>
          <w:szCs w:val="24"/>
        </w:rPr>
        <w:t>:</w:t>
      </w:r>
    </w:p>
    <w:p w14:paraId="288DAFA3" w14:textId="77777777" w:rsidR="000A0565" w:rsidRDefault="000A0565" w:rsidP="000A0565">
      <w:pPr>
        <w:spacing w:after="240" w:line="240" w:lineRule="auto"/>
        <w:ind w:left="2126"/>
        <w:jc w:val="both"/>
        <w:rPr>
          <w:rFonts w:ascii="Times New Roman" w:hAnsi="Times New Roman"/>
          <w:i/>
          <w:sz w:val="24"/>
          <w:szCs w:val="24"/>
        </w:rPr>
      </w:pPr>
      <w:r w:rsidRPr="001026BA">
        <w:rPr>
          <w:rFonts w:ascii="Times New Roman" w:hAnsi="Times New Roman"/>
          <w:bCs/>
          <w:i/>
          <w:sz w:val="24"/>
          <w:szCs w:val="24"/>
        </w:rPr>
        <w:t>(</w:t>
      </w:r>
      <w:r w:rsidRPr="001026BA">
        <w:rPr>
          <w:rFonts w:ascii="Times New Roman" w:hAnsi="Times New Roman"/>
          <w:i/>
          <w:sz w:val="24"/>
          <w:szCs w:val="24"/>
        </w:rPr>
        <w:t>Támogató és a Támogatott a továbbiakban együttesen: Felek)</w:t>
      </w:r>
    </w:p>
    <w:p w14:paraId="7EC6A899" w14:textId="58588A83" w:rsidR="000A0565" w:rsidRPr="001026BA" w:rsidRDefault="000A0565" w:rsidP="000A0565">
      <w:pPr>
        <w:pStyle w:val="Listaszerbekezds"/>
        <w:numPr>
          <w:ilvl w:val="0"/>
          <w:numId w:val="1"/>
        </w:numPr>
        <w:tabs>
          <w:tab w:val="clear" w:pos="-76"/>
          <w:tab w:val="num" w:pos="426"/>
        </w:tabs>
        <w:suppressAutoHyphens/>
        <w:ind w:left="426" w:hanging="426"/>
        <w:contextualSpacing w:val="0"/>
        <w:jc w:val="both"/>
        <w:rPr>
          <w:kern w:val="1"/>
          <w:sz w:val="24"/>
          <w:szCs w:val="24"/>
          <w:lang w:eastAsia="ar-SA"/>
        </w:rPr>
      </w:pPr>
      <w:r w:rsidRPr="001026BA">
        <w:rPr>
          <w:sz w:val="24"/>
          <w:szCs w:val="24"/>
          <w:lang w:val="x-none"/>
        </w:rPr>
        <w:t xml:space="preserve">Budapest Főváros VII. kerület Erzsébetváros Önkormányzata </w:t>
      </w:r>
      <w:r w:rsidRPr="001026BA">
        <w:rPr>
          <w:sz w:val="24"/>
          <w:szCs w:val="24"/>
        </w:rPr>
        <w:t>Képviselő-testületének</w:t>
      </w:r>
      <w:r w:rsidRPr="001026BA">
        <w:rPr>
          <w:sz w:val="24"/>
          <w:szCs w:val="24"/>
          <w:lang w:val="x-none"/>
        </w:rPr>
        <w:t xml:space="preserve"> </w:t>
      </w:r>
      <w:r w:rsidRPr="001026BA">
        <w:rPr>
          <w:sz w:val="24"/>
          <w:szCs w:val="24"/>
        </w:rPr>
        <w:t xml:space="preserve">az Önkormányzat 2022. évi költségvetéséről szóló 6/2022. (II. 17.) önkormányzati rendelete terhére a Támogató egyszeri támogatásként </w:t>
      </w:r>
      <w:r w:rsidR="00EE649A">
        <w:rPr>
          <w:b/>
          <w:i/>
          <w:sz w:val="24"/>
          <w:szCs w:val="24"/>
        </w:rPr>
        <w:t>127 000</w:t>
      </w:r>
      <w:r w:rsidRPr="001026BA">
        <w:rPr>
          <w:b/>
          <w:i/>
          <w:kern w:val="1"/>
          <w:sz w:val="24"/>
          <w:szCs w:val="24"/>
          <w:lang w:eastAsia="ar-SA"/>
        </w:rPr>
        <w:t xml:space="preserve"> Ft</w:t>
      </w:r>
      <w:r w:rsidRPr="001026BA">
        <w:rPr>
          <w:b/>
          <w:kern w:val="1"/>
          <w:sz w:val="24"/>
          <w:szCs w:val="24"/>
          <w:lang w:eastAsia="ar-SA"/>
        </w:rPr>
        <w:t>, azaz</w:t>
      </w:r>
      <w:r w:rsidRPr="001026BA">
        <w:rPr>
          <w:b/>
          <w:i/>
          <w:kern w:val="1"/>
          <w:sz w:val="24"/>
          <w:szCs w:val="24"/>
          <w:lang w:eastAsia="ar-SA"/>
        </w:rPr>
        <w:t xml:space="preserve"> </w:t>
      </w:r>
      <w:r w:rsidR="00EE649A">
        <w:rPr>
          <w:b/>
          <w:i/>
          <w:kern w:val="1"/>
          <w:sz w:val="24"/>
          <w:szCs w:val="24"/>
          <w:lang w:eastAsia="ar-SA"/>
        </w:rPr>
        <w:t xml:space="preserve">Százhuszonhétezer </w:t>
      </w:r>
      <w:r w:rsidRPr="001026BA">
        <w:rPr>
          <w:b/>
          <w:i/>
          <w:kern w:val="1"/>
          <w:sz w:val="24"/>
          <w:szCs w:val="24"/>
          <w:lang w:eastAsia="ar-SA"/>
        </w:rPr>
        <w:t>forint</w:t>
      </w:r>
      <w:r w:rsidRPr="001026BA">
        <w:rPr>
          <w:b/>
          <w:kern w:val="1"/>
          <w:sz w:val="24"/>
          <w:szCs w:val="24"/>
          <w:lang w:eastAsia="ar-SA"/>
        </w:rPr>
        <w:t xml:space="preserve"> </w:t>
      </w:r>
      <w:r w:rsidRPr="001026BA">
        <w:rPr>
          <w:bCs/>
          <w:iCs/>
          <w:kern w:val="1"/>
          <w:sz w:val="24"/>
          <w:szCs w:val="24"/>
          <w:lang w:eastAsia="ar-SA"/>
        </w:rPr>
        <w:t>vissza nem térítendő támogatást</w:t>
      </w:r>
      <w:r w:rsidRPr="001026BA">
        <w:rPr>
          <w:sz w:val="24"/>
          <w:szCs w:val="24"/>
        </w:rPr>
        <w:t xml:space="preserve"> (a továbbiakban: Támogatás) nyújt a Támogatott részére. A támogatás összegéhez a támogatott tevékenység megvalósítása során kötelező önerő felhasználás nem kapcsolódik, a támogatási intenzitás 100 %.</w:t>
      </w:r>
    </w:p>
    <w:p w14:paraId="263EDEEF" w14:textId="77777777" w:rsidR="000A0565" w:rsidRPr="001026BA" w:rsidRDefault="000A0565" w:rsidP="000A0565">
      <w:pPr>
        <w:pStyle w:val="Listaszerbekezds"/>
        <w:tabs>
          <w:tab w:val="num" w:pos="426"/>
        </w:tabs>
        <w:suppressAutoHyphens/>
        <w:ind w:left="0"/>
        <w:contextualSpacing w:val="0"/>
        <w:jc w:val="both"/>
        <w:rPr>
          <w:kern w:val="1"/>
          <w:sz w:val="24"/>
          <w:szCs w:val="24"/>
          <w:lang w:eastAsia="ar-SA"/>
        </w:rPr>
      </w:pPr>
    </w:p>
    <w:p w14:paraId="1E114E2F" w14:textId="77777777" w:rsidR="00EE649A" w:rsidRPr="00EE649A" w:rsidRDefault="000A0565" w:rsidP="000A0565">
      <w:pPr>
        <w:pStyle w:val="Listaszerbekezds"/>
        <w:numPr>
          <w:ilvl w:val="0"/>
          <w:numId w:val="1"/>
        </w:numPr>
        <w:tabs>
          <w:tab w:val="num" w:pos="426"/>
        </w:tabs>
        <w:suppressAutoHyphens/>
        <w:ind w:left="426" w:hanging="426"/>
        <w:contextualSpacing w:val="0"/>
        <w:jc w:val="both"/>
        <w:rPr>
          <w:b/>
          <w:sz w:val="24"/>
          <w:szCs w:val="24"/>
        </w:rPr>
      </w:pPr>
      <w:r w:rsidRPr="00EE649A">
        <w:rPr>
          <w:color w:val="000000"/>
          <w:sz w:val="24"/>
          <w:szCs w:val="24"/>
        </w:rPr>
        <w:t>A Támogatott a támogatást az alábbi cél megvalósítására jogosult felhasználni:</w:t>
      </w:r>
    </w:p>
    <w:p w14:paraId="44D183C8" w14:textId="18F12DA7" w:rsidR="000A0565" w:rsidRPr="00EE649A" w:rsidRDefault="00EE649A" w:rsidP="00EE649A">
      <w:pPr>
        <w:pStyle w:val="Listaszerbekezds"/>
        <w:suppressAutoHyphens/>
        <w:ind w:left="851"/>
        <w:contextualSpacing w:val="0"/>
        <w:jc w:val="both"/>
        <w:rPr>
          <w:b/>
          <w:sz w:val="24"/>
          <w:szCs w:val="24"/>
        </w:rPr>
      </w:pPr>
      <w:proofErr w:type="gramStart"/>
      <w:r w:rsidRPr="00EE649A">
        <w:rPr>
          <w:b/>
          <w:bCs/>
          <w:sz w:val="24"/>
          <w:szCs w:val="24"/>
        </w:rPr>
        <w:t>csapatépítő</w:t>
      </w:r>
      <w:proofErr w:type="gramEnd"/>
      <w:r w:rsidRPr="00EE649A">
        <w:rPr>
          <w:b/>
          <w:bCs/>
          <w:sz w:val="24"/>
          <w:szCs w:val="24"/>
        </w:rPr>
        <w:t xml:space="preserve"> kirándulás buszköltségének támogatására</w:t>
      </w:r>
      <w:r w:rsidR="000B52DC" w:rsidRPr="00EE649A">
        <w:rPr>
          <w:b/>
          <w:sz w:val="24"/>
          <w:szCs w:val="24"/>
        </w:rPr>
        <w:t>.</w:t>
      </w:r>
    </w:p>
    <w:p w14:paraId="34B95677" w14:textId="77777777" w:rsidR="000A0565" w:rsidRPr="001026BA" w:rsidRDefault="000A0565" w:rsidP="000A0565">
      <w:pPr>
        <w:pStyle w:val="Listaszerbekezds"/>
        <w:tabs>
          <w:tab w:val="left" w:pos="7176"/>
        </w:tabs>
        <w:suppressAutoHyphens/>
        <w:spacing w:line="100" w:lineRule="atLeast"/>
        <w:rPr>
          <w:i/>
          <w:sz w:val="24"/>
          <w:szCs w:val="24"/>
        </w:rPr>
      </w:pPr>
    </w:p>
    <w:p w14:paraId="4536DFA8" w14:textId="250883C1" w:rsidR="000A0565" w:rsidRPr="001026BA" w:rsidRDefault="000A0565" w:rsidP="000A0565">
      <w:pPr>
        <w:pStyle w:val="Listaszerbekezds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1026BA">
        <w:rPr>
          <w:color w:val="000000"/>
          <w:sz w:val="24"/>
          <w:szCs w:val="24"/>
        </w:rPr>
        <w:t xml:space="preserve">A Támogató a támogatás összegét a támogatási szerződés aláírását követő 30 napon belül a Támogatott </w:t>
      </w:r>
      <w:r w:rsidR="00EE649A">
        <w:rPr>
          <w:color w:val="1A1919"/>
          <w:sz w:val="24"/>
          <w:szCs w:val="24"/>
        </w:rPr>
        <w:t xml:space="preserve">11707024-20303989 </w:t>
      </w:r>
      <w:r w:rsidRPr="001026BA">
        <w:rPr>
          <w:color w:val="000000"/>
          <w:sz w:val="24"/>
          <w:szCs w:val="24"/>
        </w:rPr>
        <w:t>számú bankszámlájára utalja</w:t>
      </w:r>
      <w:r w:rsidRPr="001026BA">
        <w:rPr>
          <w:sz w:val="24"/>
          <w:szCs w:val="24"/>
        </w:rPr>
        <w:t>.</w:t>
      </w:r>
    </w:p>
    <w:p w14:paraId="652F145C" w14:textId="77777777" w:rsidR="000A0565" w:rsidRPr="001026BA" w:rsidRDefault="000A0565" w:rsidP="000A0565">
      <w:pPr>
        <w:pStyle w:val="Listaszerbekezds"/>
        <w:ind w:left="426" w:hanging="426"/>
        <w:jc w:val="both"/>
        <w:rPr>
          <w:sz w:val="24"/>
          <w:szCs w:val="24"/>
        </w:rPr>
      </w:pPr>
    </w:p>
    <w:p w14:paraId="5A2CEF94" w14:textId="44BFDCCC" w:rsidR="000A0565" w:rsidRPr="001026BA" w:rsidRDefault="000A0565" w:rsidP="000A0565">
      <w:pPr>
        <w:pStyle w:val="Listaszerbekezds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056001">
        <w:rPr>
          <w:color w:val="000000"/>
          <w:sz w:val="24"/>
          <w:szCs w:val="24"/>
        </w:rPr>
        <w:t xml:space="preserve">A Támogatott a támogatást </w:t>
      </w:r>
      <w:r w:rsidRPr="00056001">
        <w:rPr>
          <w:b/>
          <w:color w:val="000000"/>
          <w:sz w:val="24"/>
          <w:szCs w:val="24"/>
        </w:rPr>
        <w:t xml:space="preserve">2022. </w:t>
      </w:r>
      <w:r w:rsidR="00EE649A">
        <w:rPr>
          <w:b/>
          <w:color w:val="000000"/>
          <w:sz w:val="24"/>
          <w:szCs w:val="24"/>
        </w:rPr>
        <w:t>szeptember</w:t>
      </w:r>
      <w:r w:rsidR="00056001" w:rsidRPr="00056001">
        <w:rPr>
          <w:b/>
          <w:color w:val="000000"/>
          <w:sz w:val="24"/>
          <w:szCs w:val="24"/>
        </w:rPr>
        <w:t xml:space="preserve"> 1</w:t>
      </w:r>
      <w:r w:rsidRPr="00056001">
        <w:rPr>
          <w:b/>
          <w:color w:val="000000"/>
          <w:sz w:val="24"/>
          <w:szCs w:val="24"/>
        </w:rPr>
        <w:t xml:space="preserve">. – 2022. október 31. </w:t>
      </w:r>
      <w:r w:rsidRPr="00056001">
        <w:rPr>
          <w:color w:val="000000"/>
          <w:sz w:val="24"/>
          <w:szCs w:val="24"/>
        </w:rPr>
        <w:t>közötti időszakban</w:t>
      </w:r>
      <w:r w:rsidRPr="001026BA">
        <w:rPr>
          <w:color w:val="000000"/>
          <w:sz w:val="24"/>
          <w:szCs w:val="24"/>
        </w:rPr>
        <w:t xml:space="preserve"> (támogatási időszak) használhatja fel. A támogatásnak fenti határidőig fel nem használt részét a felhasználás határidejének lejártát követő 15 napon belül Támogatott köteles a Budapest Főváros VII. kerület Erzsébetváros Önkormányzatának </w:t>
      </w:r>
      <w:r w:rsidRPr="001026BA">
        <w:rPr>
          <w:sz w:val="24"/>
          <w:szCs w:val="24"/>
        </w:rPr>
        <w:t xml:space="preserve">K&amp;H Banknál vezetett </w:t>
      </w:r>
      <w:r w:rsidRPr="001026BA">
        <w:rPr>
          <w:b/>
          <w:sz w:val="24"/>
          <w:szCs w:val="24"/>
        </w:rPr>
        <w:t>10403239-00033032-00000009</w:t>
      </w:r>
      <w:r w:rsidRPr="001026BA">
        <w:rPr>
          <w:sz w:val="24"/>
          <w:szCs w:val="24"/>
        </w:rPr>
        <w:t xml:space="preserve"> </w:t>
      </w:r>
      <w:r w:rsidRPr="001026BA">
        <w:rPr>
          <w:color w:val="000000"/>
          <w:sz w:val="24"/>
          <w:szCs w:val="24"/>
        </w:rPr>
        <w:t>számú fizetési számlaszámára visszautalni, a közlemény rovatban feltüntetve a támogatási szerződés számát</w:t>
      </w:r>
      <w:r w:rsidRPr="001026BA">
        <w:rPr>
          <w:sz w:val="24"/>
          <w:szCs w:val="24"/>
        </w:rPr>
        <w:t xml:space="preserve">. </w:t>
      </w:r>
    </w:p>
    <w:p w14:paraId="08EFD8A9" w14:textId="77777777" w:rsidR="000A0565" w:rsidRPr="001026BA" w:rsidRDefault="000A0565" w:rsidP="000A0565">
      <w:pPr>
        <w:pStyle w:val="Listaszerbekezds"/>
        <w:rPr>
          <w:sz w:val="24"/>
          <w:szCs w:val="24"/>
        </w:rPr>
      </w:pPr>
    </w:p>
    <w:p w14:paraId="74578157" w14:textId="149B8901" w:rsidR="000A0565" w:rsidRDefault="000A0565" w:rsidP="000A0565">
      <w:pPr>
        <w:pStyle w:val="Listaszerbekezds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1026BA">
        <w:rPr>
          <w:color w:val="000000"/>
          <w:sz w:val="24"/>
          <w:szCs w:val="24"/>
        </w:rPr>
        <w:t>Támogatottal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Erzsébetvárosi Polgármesteri Hivatal</w:t>
      </w:r>
      <w:r w:rsidR="007C3CEE">
        <w:rPr>
          <w:color w:val="000000"/>
          <w:sz w:val="24"/>
          <w:szCs w:val="24"/>
        </w:rPr>
        <w:t xml:space="preserve"> </w:t>
      </w:r>
      <w:r w:rsidRPr="001026BA">
        <w:rPr>
          <w:color w:val="000000"/>
          <w:sz w:val="24"/>
          <w:szCs w:val="24"/>
        </w:rPr>
        <w:t>Humánszolgáltató Iroda (1076 Budapest, Garay u. 5.) látja el</w:t>
      </w:r>
      <w:r w:rsidRPr="001026BA">
        <w:rPr>
          <w:sz w:val="24"/>
          <w:szCs w:val="24"/>
        </w:rPr>
        <w:t>.</w:t>
      </w:r>
    </w:p>
    <w:p w14:paraId="1E76DF9F" w14:textId="77777777" w:rsidR="006525B1" w:rsidRPr="001026BA" w:rsidRDefault="006525B1" w:rsidP="007B533C">
      <w:pPr>
        <w:pStyle w:val="Listaszerbekezds"/>
        <w:ind w:left="426"/>
        <w:jc w:val="both"/>
        <w:rPr>
          <w:sz w:val="24"/>
          <w:szCs w:val="24"/>
        </w:rPr>
      </w:pPr>
    </w:p>
    <w:p w14:paraId="5C09DE6A" w14:textId="2798F514" w:rsidR="000A0565" w:rsidRPr="00056001" w:rsidRDefault="000A0565" w:rsidP="000A0565">
      <w:pPr>
        <w:pStyle w:val="Csakszveg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26B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Támogatott vállalja, hogy az államháztartásról szóló 2011. évi CXCV. törvény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</w:r>
      <w:r w:rsidRPr="001026BA">
        <w:rPr>
          <w:rFonts w:ascii="Times New Roman" w:eastAsia="Times New Roman" w:hAnsi="Times New Roman"/>
          <w:i/>
          <w:color w:val="000000"/>
          <w:sz w:val="24"/>
          <w:szCs w:val="24"/>
          <w:lang w:eastAsia="hu-HU"/>
        </w:rPr>
        <w:t>(a továbbiakban: Áht.)</w:t>
      </w:r>
      <w:r w:rsidRPr="001026B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1026BA">
        <w:rPr>
          <w:rFonts w:ascii="Times New Roman" w:hAnsi="Times New Roman"/>
          <w:sz w:val="24"/>
          <w:szCs w:val="24"/>
        </w:rPr>
        <w:t>53. § szerint</w:t>
      </w:r>
      <w:r w:rsidRPr="001026BA">
        <w:rPr>
          <w:rFonts w:ascii="Times New Roman" w:hAnsi="Times New Roman"/>
          <w:b/>
          <w:sz w:val="24"/>
          <w:szCs w:val="24"/>
        </w:rPr>
        <w:t xml:space="preserve"> a Támogatás rendeltetésszerű, a szerződés </w:t>
      </w:r>
      <w:r w:rsidR="00F71264">
        <w:rPr>
          <w:rFonts w:ascii="Times New Roman" w:hAnsi="Times New Roman"/>
          <w:b/>
          <w:sz w:val="24"/>
          <w:szCs w:val="24"/>
        </w:rPr>
        <w:br/>
      </w:r>
      <w:r w:rsidRPr="001026BA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056001">
        <w:rPr>
          <w:rFonts w:ascii="Times New Roman" w:hAnsi="Times New Roman"/>
          <w:b/>
          <w:sz w:val="24"/>
          <w:szCs w:val="24"/>
        </w:rPr>
        <w:t xml:space="preserve">pontjában meghatározott tevékenységhez történő felhasználásáról 2022. </w:t>
      </w:r>
      <w:r w:rsidR="002D58C4">
        <w:rPr>
          <w:rFonts w:ascii="Times New Roman" w:hAnsi="Times New Roman"/>
          <w:b/>
          <w:sz w:val="24"/>
          <w:szCs w:val="24"/>
        </w:rPr>
        <w:t>november 15</w:t>
      </w:r>
      <w:r w:rsidRPr="00056001">
        <w:rPr>
          <w:rFonts w:ascii="Times New Roman" w:hAnsi="Times New Roman"/>
          <w:b/>
          <w:sz w:val="24"/>
          <w:szCs w:val="24"/>
        </w:rPr>
        <w:t>. napjáig pénzügyi elszámolást készít</w:t>
      </w:r>
      <w:r w:rsidRPr="00056001">
        <w:rPr>
          <w:rFonts w:ascii="Times New Roman" w:hAnsi="Times New Roman"/>
          <w:sz w:val="24"/>
          <w:szCs w:val="24"/>
        </w:rPr>
        <w:t xml:space="preserve"> az alábbiak szerint.</w:t>
      </w:r>
    </w:p>
    <w:p w14:paraId="01A6736F" w14:textId="77777777" w:rsidR="000A0565" w:rsidRPr="00823578" w:rsidRDefault="000A0565" w:rsidP="000A056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9A72484" w14:textId="77777777" w:rsidR="000A0565" w:rsidRPr="00CC7206" w:rsidRDefault="000A0565" w:rsidP="000A0565">
      <w:pPr>
        <w:pStyle w:val="Listaszerbekezds"/>
        <w:numPr>
          <w:ilvl w:val="1"/>
          <w:numId w:val="2"/>
        </w:numPr>
        <w:ind w:left="993" w:hanging="567"/>
        <w:jc w:val="both"/>
        <w:rPr>
          <w:color w:val="000000"/>
          <w:sz w:val="24"/>
          <w:szCs w:val="24"/>
        </w:rPr>
      </w:pPr>
      <w:r w:rsidRPr="00CC7206">
        <w:rPr>
          <w:rFonts w:eastAsia="Calibri"/>
          <w:sz w:val="24"/>
          <w:szCs w:val="24"/>
        </w:rPr>
        <w:t>Az elszámolás rendje:</w:t>
      </w:r>
    </w:p>
    <w:p w14:paraId="757041DB" w14:textId="1E68ACD0" w:rsidR="009771C1" w:rsidRPr="00CC7206" w:rsidRDefault="009771C1" w:rsidP="000A0565">
      <w:pPr>
        <w:pStyle w:val="Listaszerbekezds"/>
        <w:numPr>
          <w:ilvl w:val="2"/>
          <w:numId w:val="2"/>
        </w:numPr>
        <w:ind w:left="1276" w:hanging="708"/>
        <w:jc w:val="both"/>
        <w:rPr>
          <w:color w:val="000000"/>
          <w:sz w:val="24"/>
          <w:szCs w:val="24"/>
        </w:rPr>
      </w:pPr>
      <w:r w:rsidRPr="00CC7206">
        <w:rPr>
          <w:rFonts w:eastAsia="Calibri"/>
          <w:sz w:val="24"/>
          <w:szCs w:val="24"/>
        </w:rPr>
        <w:t>A</w:t>
      </w:r>
      <w:r w:rsidRPr="00CC7206">
        <w:rPr>
          <w:color w:val="000000"/>
          <w:sz w:val="24"/>
          <w:szCs w:val="24"/>
        </w:rPr>
        <w:t xml:space="preserve">z </w:t>
      </w:r>
      <w:r w:rsidRPr="00CC7206">
        <w:rPr>
          <w:sz w:val="24"/>
          <w:szCs w:val="24"/>
        </w:rPr>
        <w:t xml:space="preserve">államháztartásról szóló törvény végrehajtásáról szóló </w:t>
      </w:r>
      <w:r w:rsidRPr="00CC7206">
        <w:rPr>
          <w:color w:val="000000"/>
          <w:sz w:val="24"/>
          <w:szCs w:val="24"/>
        </w:rPr>
        <w:t xml:space="preserve">368/2011. (XII.31.) Korm. rendelet </w:t>
      </w:r>
      <w:r w:rsidRPr="00CC7206">
        <w:rPr>
          <w:i/>
          <w:color w:val="000000"/>
          <w:sz w:val="24"/>
          <w:szCs w:val="24"/>
        </w:rPr>
        <w:t xml:space="preserve">(továbbiakban: </w:t>
      </w:r>
      <w:proofErr w:type="spellStart"/>
      <w:r w:rsidRPr="00CC7206">
        <w:rPr>
          <w:i/>
          <w:color w:val="000000"/>
          <w:sz w:val="24"/>
          <w:szCs w:val="24"/>
        </w:rPr>
        <w:t>Ávr</w:t>
      </w:r>
      <w:proofErr w:type="spellEnd"/>
      <w:r w:rsidRPr="00CC7206">
        <w:rPr>
          <w:i/>
          <w:color w:val="000000"/>
          <w:sz w:val="24"/>
          <w:szCs w:val="24"/>
        </w:rPr>
        <w:t>.</w:t>
      </w:r>
      <w:r w:rsidRPr="00CC7206">
        <w:rPr>
          <w:rFonts w:eastAsia="Calibri"/>
          <w:i/>
          <w:sz w:val="24"/>
          <w:szCs w:val="24"/>
        </w:rPr>
        <w:t>)</w:t>
      </w:r>
      <w:r w:rsidRPr="00CC7206">
        <w:rPr>
          <w:rFonts w:eastAsia="Calibri"/>
          <w:sz w:val="24"/>
          <w:szCs w:val="24"/>
        </w:rPr>
        <w:t xml:space="preserve"> 93. § (1a) bekezdésében foglaltak alapján a Támogatott nyilatkozik arról, </w:t>
      </w:r>
      <w:r w:rsidRPr="00CC7206">
        <w:rPr>
          <w:rFonts w:eastAsia="Calibri"/>
          <w:sz w:val="24"/>
          <w:szCs w:val="24"/>
          <w:shd w:val="clear" w:color="auto" w:fill="FFFFFF"/>
        </w:rPr>
        <w:t>hogy a rendelkezésére bocsátott támogatást a szerződés 2. pontjában meghatározott támogatási célnak megfelelően, jogszerűen és a támogatási szerződésben meghatározottak szerint használta fel.</w:t>
      </w:r>
    </w:p>
    <w:p w14:paraId="06952909" w14:textId="77777777" w:rsidR="000A0565" w:rsidRPr="00CC7206" w:rsidRDefault="000A0565" w:rsidP="000A0565">
      <w:pPr>
        <w:pStyle w:val="Listaszerbekezds"/>
        <w:numPr>
          <w:ilvl w:val="2"/>
          <w:numId w:val="2"/>
        </w:numPr>
        <w:ind w:left="1276" w:hanging="708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pénzügyi elszámolás részeként a Támogatott a következő dokumentumokat köteles benyújtani:</w:t>
      </w:r>
    </w:p>
    <w:p w14:paraId="235404B4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A támogatott tevékenység megvalósításához kapcsolódó költségeket igazoló számviteli bizonylatokról (a továbbiakban: bizonylat) az </w:t>
      </w:r>
      <w:proofErr w:type="spellStart"/>
      <w:r w:rsidRPr="00CC7206">
        <w:rPr>
          <w:color w:val="000000"/>
          <w:sz w:val="24"/>
          <w:szCs w:val="24"/>
        </w:rPr>
        <w:t>Ávr</w:t>
      </w:r>
      <w:proofErr w:type="spellEnd"/>
      <w:r w:rsidRPr="00CC7206">
        <w:rPr>
          <w:color w:val="000000"/>
          <w:sz w:val="24"/>
          <w:szCs w:val="24"/>
        </w:rPr>
        <w:t>. 93. § (3) bekezdés szerinti tartalommal készített összesítő.</w:t>
      </w:r>
    </w:p>
    <w:p w14:paraId="69453D56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Az összesítőben feltüntetett – záradékkal ellátott – bizonylatokról, számszaki és formai szempontból kifogástalan, a támogatott képviseletére jogosult által hitelesített, az összesítő szerinti sorszámmal ellátott másolatok. </w:t>
      </w:r>
    </w:p>
    <w:p w14:paraId="204F052E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bizonylatok pénzügyi teljesítését igazoló dokumentumok: készpénzben teljesített fizetés esetén kiadási pénztárbizonylat vagy a pénzeszközökről és azok forrásairól, valamint az azokban beállott változásokról vezetett könyvviteli nyilvántartás (időszaki pénztárjelentés, naplófőkönyv) hitelesített másolata; banki átutalás esetén bankszámlakivonat vagy a nyitó és záró egyenleget is tartalmazó internetes számlatörténet Támogatott képviseletére jogosult által hitelesített másolata, vagy banki igazolás az átutalás teljesüléséről.</w:t>
      </w:r>
    </w:p>
    <w:p w14:paraId="12866FA2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Személyi jellegű kifizetés, valamint a kétszázezer forint értékhatárt meghaladó értékű </w:t>
      </w:r>
      <w:r w:rsidR="00971014">
        <w:rPr>
          <w:color w:val="000000"/>
          <w:sz w:val="24"/>
          <w:szCs w:val="24"/>
        </w:rPr>
        <w:t>termék</w:t>
      </w:r>
      <w:r w:rsidRPr="00CC7206">
        <w:rPr>
          <w:color w:val="000000"/>
          <w:sz w:val="24"/>
          <w:szCs w:val="24"/>
        </w:rPr>
        <w:t>beszerzés vagy szolgáltatás megrendelése esetén az erre irányuló szerződés Támogatott képviseletére jogosult által hitelesített másolata. Beszerzés és szolgáltatás megrendelés esetén elfogadható az írásban elküldött és visszaigazolt megrendelés is.</w:t>
      </w:r>
    </w:p>
    <w:p w14:paraId="4A755CFD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137D2629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Támogatott képviseletére jogosult nyilatkozata az általános forgalmi adó alanyiságáról, illetve a támogatáshoz kapcsolódó általános forgalmi adó levonási jogosultságáról.</w:t>
      </w:r>
    </w:p>
    <w:p w14:paraId="432DBAFA" w14:textId="77777777" w:rsidR="000A0565" w:rsidRPr="00CC7206" w:rsidRDefault="000A0565" w:rsidP="009771C1">
      <w:pPr>
        <w:pStyle w:val="Listaszerbekezds"/>
        <w:numPr>
          <w:ilvl w:val="0"/>
          <w:numId w:val="4"/>
        </w:numPr>
        <w:ind w:left="170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4. pontban meghatározott módon történő visszautalás esetén a fel nem használt támogatási összegről való lemondásról a hivatalos képviselő nyilatkozata, valamint a visszautalásról szóló terhelési értesítő másolata.</w:t>
      </w:r>
    </w:p>
    <w:p w14:paraId="4C6AD89E" w14:textId="2FA10AC2" w:rsidR="000A0565" w:rsidRPr="00CC7206" w:rsidRDefault="000A0565" w:rsidP="000A05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A051066" w14:textId="77777777" w:rsidR="000A0565" w:rsidRPr="00CC7206" w:rsidRDefault="000A0565" w:rsidP="000A0565">
      <w:pPr>
        <w:pStyle w:val="Listaszerbekezds"/>
        <w:ind w:left="993" w:hanging="567"/>
        <w:jc w:val="both"/>
        <w:rPr>
          <w:i/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6.2.</w:t>
      </w:r>
      <w:r w:rsidRPr="00CC7206">
        <w:rPr>
          <w:color w:val="000000"/>
          <w:sz w:val="24"/>
          <w:szCs w:val="24"/>
        </w:rPr>
        <w:tab/>
        <w:t xml:space="preserve">A bizonylatok záradékolásának módja: Az eredeti bizonylatokra a következő záradékot kell rávezetni: </w:t>
      </w:r>
      <w:r w:rsidRPr="00CC7206">
        <w:rPr>
          <w:i/>
          <w:color w:val="000000"/>
          <w:sz w:val="24"/>
          <w:szCs w:val="24"/>
        </w:rPr>
        <w:t>„</w:t>
      </w:r>
      <w:proofErr w:type="gramStart"/>
      <w:r w:rsidRPr="00CC7206">
        <w:rPr>
          <w:i/>
          <w:color w:val="000000"/>
          <w:sz w:val="24"/>
          <w:szCs w:val="24"/>
        </w:rPr>
        <w:t>………</w:t>
      </w:r>
      <w:proofErr w:type="gramEnd"/>
      <w:r w:rsidRPr="00CC7206">
        <w:rPr>
          <w:i/>
          <w:color w:val="000000"/>
          <w:sz w:val="24"/>
          <w:szCs w:val="24"/>
        </w:rPr>
        <w:t xml:space="preserve"> Ft összegben/teljes összegben a ……… számú támogatási szerződés terhére elszámolva.”</w:t>
      </w:r>
    </w:p>
    <w:p w14:paraId="6F52DB37" w14:textId="77777777" w:rsidR="000A0565" w:rsidRPr="00CC7206" w:rsidRDefault="000A0565" w:rsidP="000A0565">
      <w:pPr>
        <w:pStyle w:val="Listaszerbekezds"/>
        <w:ind w:left="993" w:hanging="567"/>
        <w:jc w:val="both"/>
        <w:rPr>
          <w:i/>
          <w:color w:val="000000"/>
          <w:sz w:val="24"/>
          <w:szCs w:val="24"/>
        </w:rPr>
      </w:pPr>
    </w:p>
    <w:p w14:paraId="58B0B5BB" w14:textId="77777777" w:rsidR="000A0565" w:rsidRPr="00CC7206" w:rsidRDefault="000A0565" w:rsidP="000A0565">
      <w:pPr>
        <w:pStyle w:val="Listaszerbekezds"/>
        <w:ind w:left="1276" w:hanging="709"/>
        <w:jc w:val="both"/>
        <w:rPr>
          <w:color w:val="000000"/>
          <w:sz w:val="24"/>
          <w:szCs w:val="24"/>
        </w:rPr>
      </w:pPr>
      <w:r w:rsidRPr="00CC7206">
        <w:rPr>
          <w:i/>
          <w:color w:val="000000"/>
          <w:sz w:val="24"/>
          <w:szCs w:val="24"/>
        </w:rPr>
        <w:tab/>
      </w:r>
      <w:r w:rsidRPr="00CC7206">
        <w:rPr>
          <w:color w:val="000000"/>
          <w:sz w:val="24"/>
          <w:szCs w:val="24"/>
        </w:rPr>
        <w:t>6.2.1.</w:t>
      </w:r>
      <w:r w:rsidRPr="00CC7206">
        <w:rPr>
          <w:i/>
          <w:color w:val="000000"/>
          <w:sz w:val="24"/>
          <w:szCs w:val="24"/>
        </w:rPr>
        <w:t xml:space="preserve"> Elektronikus számla elszámolása</w:t>
      </w:r>
      <w:r w:rsidRPr="00CC7206">
        <w:rPr>
          <w:color w:val="000000"/>
          <w:sz w:val="24"/>
          <w:szCs w:val="24"/>
        </w:rPr>
        <w:t xml:space="preserve"> esetén a záradékolás a következők szerint fogadható el:</w:t>
      </w:r>
    </w:p>
    <w:p w14:paraId="0E389E61" w14:textId="77777777" w:rsidR="000A0565" w:rsidRPr="00CC7206" w:rsidRDefault="000A0565" w:rsidP="000A0565">
      <w:pPr>
        <w:pStyle w:val="Listaszerbekezds"/>
        <w:numPr>
          <w:ilvl w:val="1"/>
          <w:numId w:val="3"/>
        </w:numPr>
        <w:spacing w:after="160"/>
        <w:ind w:left="1560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CC7206">
        <w:rPr>
          <w:i/>
          <w:color w:val="000000"/>
          <w:sz w:val="24"/>
          <w:szCs w:val="24"/>
        </w:rPr>
        <w:t>elszámoló bizonylat</w:t>
      </w:r>
      <w:r w:rsidRPr="00CC7206">
        <w:rPr>
          <w:color w:val="000000"/>
          <w:sz w:val="24"/>
          <w:szCs w:val="24"/>
        </w:rPr>
        <w:t>” szöveget, vagy</w:t>
      </w:r>
    </w:p>
    <w:p w14:paraId="2D20A1BE" w14:textId="77777777" w:rsidR="000A0565" w:rsidRPr="00CC7206" w:rsidRDefault="000A0565" w:rsidP="000A0565">
      <w:pPr>
        <w:pStyle w:val="Listaszerbekezds"/>
        <w:numPr>
          <w:ilvl w:val="1"/>
          <w:numId w:val="3"/>
        </w:numPr>
        <w:spacing w:after="160"/>
        <w:ind w:left="1560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57E9B9D5" w14:textId="77777777" w:rsidR="000A0565" w:rsidRPr="00CC7206" w:rsidRDefault="000A0565" w:rsidP="000A0565">
      <w:pPr>
        <w:pStyle w:val="Listaszerbekezds"/>
        <w:ind w:left="1560"/>
        <w:jc w:val="both"/>
        <w:rPr>
          <w:i/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lastRenderedPageBreak/>
        <w:t>„</w:t>
      </w:r>
      <w:proofErr w:type="gramStart"/>
      <w:r w:rsidRPr="00CC7206">
        <w:rPr>
          <w:i/>
          <w:color w:val="000000"/>
          <w:sz w:val="24"/>
          <w:szCs w:val="24"/>
        </w:rPr>
        <w:t>Alulírott ….</w:t>
      </w:r>
      <w:proofErr w:type="gramEnd"/>
      <w:r w:rsidRPr="00CC7206">
        <w:rPr>
          <w:i/>
          <w:color w:val="000000"/>
          <w:sz w:val="24"/>
          <w:szCs w:val="24"/>
        </w:rPr>
        <w:t xml:space="preserve"> (hivatalos képviselő) büntetőjogi felelősségem tudatában nyilatkozom, hogy jelen nyilatkozattal elektronikusan megküldött … sorszámú e-számla … Ft összegben / teljes összegben a … számú támogatási szerződés terhére lett elszámolva.” </w:t>
      </w:r>
    </w:p>
    <w:p w14:paraId="3C8B08FB" w14:textId="7EE0CE53" w:rsidR="000A0565" w:rsidRPr="00CC7206" w:rsidRDefault="000A0565" w:rsidP="000A0565">
      <w:pPr>
        <w:pStyle w:val="Listaszerbekezds"/>
        <w:ind w:left="1560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A Támogatott képviseletére jogosult személy által cégszerűen aláírt nyilatkozatot és az e-számlát elektronikus úton a </w:t>
      </w:r>
      <w:proofErr w:type="spellStart"/>
      <w:r w:rsidR="00F71264">
        <w:rPr>
          <w:color w:val="000000"/>
          <w:sz w:val="24"/>
          <w:szCs w:val="24"/>
        </w:rPr>
        <w:t>Bujdoso</w:t>
      </w:r>
      <w:proofErr w:type="gramStart"/>
      <w:r w:rsidR="00F71264">
        <w:rPr>
          <w:color w:val="000000"/>
          <w:sz w:val="24"/>
          <w:szCs w:val="24"/>
        </w:rPr>
        <w:t>.Laura</w:t>
      </w:r>
      <w:proofErr w:type="spellEnd"/>
      <w:proofErr w:type="gramEnd"/>
      <w:r w:rsidRPr="00CC7206">
        <w:rPr>
          <w:color w:val="000000"/>
          <w:sz w:val="24"/>
          <w:szCs w:val="24"/>
        </w:rPr>
        <w:t>@</w:t>
      </w:r>
      <w:r>
        <w:rPr>
          <w:color w:val="000000"/>
          <w:sz w:val="24"/>
          <w:szCs w:val="24"/>
        </w:rPr>
        <w:br/>
      </w:r>
      <w:r w:rsidRPr="00CC7206">
        <w:rPr>
          <w:color w:val="000000"/>
          <w:sz w:val="24"/>
          <w:szCs w:val="24"/>
        </w:rPr>
        <w:t>erzsebetvaros.hu e-mail címre, valamint a</w:t>
      </w:r>
      <w:r w:rsidR="0029344E">
        <w:rPr>
          <w:color w:val="000000"/>
          <w:sz w:val="24"/>
          <w:szCs w:val="24"/>
        </w:rPr>
        <w:t xml:space="preserve"> nyilatkozat eredeti példányát </w:t>
      </w:r>
      <w:r w:rsidRPr="00CC7206">
        <w:rPr>
          <w:color w:val="000000"/>
          <w:sz w:val="24"/>
          <w:szCs w:val="24"/>
        </w:rPr>
        <w:t>papír alapon is szükséges megküldeni az elszámolás részeként.</w:t>
      </w:r>
    </w:p>
    <w:p w14:paraId="3CE44E8A" w14:textId="77777777" w:rsidR="000A0565" w:rsidRPr="00823578" w:rsidRDefault="000A0565" w:rsidP="000A0565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DA5D74E" w14:textId="77777777" w:rsidR="000A0565" w:rsidRPr="00CC7206" w:rsidRDefault="000A0565" w:rsidP="000A0565">
      <w:pPr>
        <w:pStyle w:val="Listaszerbekezds"/>
        <w:ind w:left="993" w:hanging="567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6.3. </w:t>
      </w:r>
      <w:r w:rsidRPr="00CC7206">
        <w:rPr>
          <w:color w:val="000000"/>
          <w:sz w:val="24"/>
          <w:szCs w:val="24"/>
        </w:rPr>
        <w:tab/>
        <w:t>A bizonylatok hitelesítésének módja: az eredeti, záradékolt bizonylatot le kell fénymásolni, majd a fénymásolatra rá kell vezetni „</w:t>
      </w:r>
      <w:r w:rsidRPr="00CC7206">
        <w:rPr>
          <w:i/>
          <w:color w:val="000000"/>
          <w:sz w:val="24"/>
          <w:szCs w:val="24"/>
        </w:rPr>
        <w:t>A másolat az eredetivel mindenben megegyezik</w:t>
      </w:r>
      <w:r w:rsidRPr="00CC7206">
        <w:rPr>
          <w:color w:val="000000"/>
          <w:sz w:val="24"/>
          <w:szCs w:val="24"/>
        </w:rPr>
        <w:t xml:space="preserve">” szöveget, valamint el kell látni a Támogatott képviseletére jogosult vagy meghatalmazottja aláírásával és dátummal. </w:t>
      </w:r>
    </w:p>
    <w:p w14:paraId="7E4196A3" w14:textId="77777777" w:rsidR="000A0565" w:rsidRPr="00CC7206" w:rsidRDefault="000A0565" w:rsidP="000A0565">
      <w:pPr>
        <w:pStyle w:val="Listaszerbekezds"/>
        <w:ind w:left="993" w:hanging="567"/>
        <w:jc w:val="both"/>
        <w:rPr>
          <w:color w:val="000000"/>
          <w:sz w:val="24"/>
          <w:szCs w:val="24"/>
        </w:rPr>
      </w:pPr>
    </w:p>
    <w:p w14:paraId="353CDA1C" w14:textId="77777777" w:rsidR="000A0565" w:rsidRPr="00CC7206" w:rsidRDefault="000A0565" w:rsidP="000A0565">
      <w:pPr>
        <w:pStyle w:val="Listaszerbekezds"/>
        <w:ind w:left="993" w:hanging="567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6.4.</w:t>
      </w:r>
      <w:r w:rsidRPr="00CC7206">
        <w:rPr>
          <w:color w:val="000000"/>
          <w:sz w:val="24"/>
          <w:szCs w:val="24"/>
        </w:rPr>
        <w:tab/>
        <w:t xml:space="preserve">Az elszámolás részeként csak a támogatási időszak alatt felmerült </w:t>
      </w:r>
      <w:r w:rsidR="00971014">
        <w:rPr>
          <w:color w:val="000000"/>
          <w:sz w:val="24"/>
          <w:szCs w:val="24"/>
        </w:rPr>
        <w:t>költségekhez</w:t>
      </w:r>
      <w:r w:rsidRPr="00CC7206">
        <w:rPr>
          <w:color w:val="000000"/>
          <w:sz w:val="24"/>
          <w:szCs w:val="24"/>
        </w:rPr>
        <w:t xml:space="preserve"> kapcsolódó, a támogatási időszak alatt kiállított és az elszámolási határidőig pénzügyileg kiegyenlített bizonylatok fogadhatók el.</w:t>
      </w:r>
      <w:r w:rsidRPr="00CC7206">
        <w:t xml:space="preserve"> </w:t>
      </w:r>
      <w:r w:rsidRPr="00CC7206">
        <w:rPr>
          <w:color w:val="000000"/>
          <w:sz w:val="24"/>
          <w:szCs w:val="24"/>
        </w:rPr>
        <w:t>Csak olyan költséget igazoló bizonylatokat lehet elszámolni, amelyeken a teljesítés és a kiállítás dátuma a támogatási időszakba esik, a támogatott tevékenységhez közvetlenül kapcsolódik. Előlegről szóló számla csak a hozzá kapcsolódó végszámlával együtt számolható el.</w:t>
      </w:r>
    </w:p>
    <w:p w14:paraId="7A88376A" w14:textId="77777777" w:rsidR="000A0565" w:rsidRPr="00CC7206" w:rsidRDefault="000A0565" w:rsidP="000A0565">
      <w:pPr>
        <w:pStyle w:val="Listaszerbekezds"/>
        <w:ind w:left="993" w:hanging="567"/>
        <w:jc w:val="both"/>
        <w:rPr>
          <w:color w:val="000000"/>
          <w:sz w:val="24"/>
          <w:szCs w:val="24"/>
        </w:rPr>
      </w:pPr>
    </w:p>
    <w:p w14:paraId="56C2D624" w14:textId="77777777" w:rsidR="000A0565" w:rsidRDefault="000A0565" w:rsidP="000A0565">
      <w:pPr>
        <w:pStyle w:val="Listaszerbekezds"/>
        <w:ind w:left="993" w:hanging="567"/>
        <w:jc w:val="both"/>
      </w:pPr>
      <w:r w:rsidRPr="00CC7206">
        <w:rPr>
          <w:color w:val="000000"/>
          <w:sz w:val="24"/>
          <w:szCs w:val="24"/>
        </w:rPr>
        <w:t>6.5.</w:t>
      </w:r>
      <w:r w:rsidRPr="00CC7206">
        <w:rPr>
          <w:color w:val="000000"/>
          <w:sz w:val="24"/>
          <w:szCs w:val="24"/>
        </w:rPr>
        <w:tab/>
        <w:t>Az elszámolás részeként csak azok a bizonylatok fogadhatóak el, amelyek</w:t>
      </w:r>
      <w:r w:rsidR="00971014">
        <w:rPr>
          <w:color w:val="000000"/>
          <w:sz w:val="24"/>
          <w:szCs w:val="24"/>
        </w:rPr>
        <w:t xml:space="preserve"> a támogatott nevére és címére</w:t>
      </w:r>
      <w:r w:rsidRPr="00CC7206">
        <w:rPr>
          <w:color w:val="000000"/>
          <w:sz w:val="24"/>
          <w:szCs w:val="24"/>
        </w:rPr>
        <w:t xml:space="preserve"> kerültek kiállításra.</w:t>
      </w:r>
    </w:p>
    <w:p w14:paraId="0B9E0E01" w14:textId="77777777" w:rsidR="00971014" w:rsidRPr="00CC7206" w:rsidRDefault="00971014" w:rsidP="000A0565">
      <w:pPr>
        <w:pStyle w:val="Listaszerbekezds"/>
        <w:ind w:left="993" w:hanging="567"/>
        <w:jc w:val="both"/>
        <w:rPr>
          <w:color w:val="000000"/>
          <w:sz w:val="24"/>
          <w:szCs w:val="24"/>
        </w:rPr>
      </w:pPr>
    </w:p>
    <w:p w14:paraId="498BF78E" w14:textId="77777777" w:rsidR="000A0565" w:rsidRPr="00CC7206" w:rsidRDefault="000A0565" w:rsidP="000A0565">
      <w:pPr>
        <w:pStyle w:val="Listaszerbekezds"/>
        <w:ind w:left="993" w:hanging="567"/>
        <w:jc w:val="both"/>
        <w:rPr>
          <w:sz w:val="24"/>
          <w:szCs w:val="24"/>
        </w:rPr>
      </w:pPr>
      <w:r w:rsidRPr="00CC7206">
        <w:rPr>
          <w:color w:val="000000"/>
          <w:sz w:val="24"/>
          <w:szCs w:val="24"/>
        </w:rPr>
        <w:t>6.6.</w:t>
      </w:r>
      <w:r w:rsidRPr="00CC7206">
        <w:rPr>
          <w:color w:val="000000"/>
          <w:sz w:val="24"/>
          <w:szCs w:val="24"/>
        </w:rPr>
        <w:tab/>
      </w:r>
      <w:r w:rsidRPr="00CC7206">
        <w:rPr>
          <w:sz w:val="24"/>
          <w:szCs w:val="24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19A4EF76" w14:textId="77777777" w:rsidR="000A0565" w:rsidRPr="00CC7206" w:rsidRDefault="000A0565" w:rsidP="000A0565">
      <w:pPr>
        <w:pStyle w:val="Listaszerbekezds"/>
        <w:ind w:left="993" w:hanging="567"/>
        <w:jc w:val="both"/>
        <w:rPr>
          <w:sz w:val="24"/>
          <w:szCs w:val="24"/>
        </w:rPr>
      </w:pPr>
    </w:p>
    <w:p w14:paraId="6783326B" w14:textId="77777777" w:rsidR="000A0565" w:rsidRPr="00CC7206" w:rsidRDefault="000A0565" w:rsidP="000A0565">
      <w:pPr>
        <w:spacing w:after="0" w:line="240" w:lineRule="auto"/>
        <w:ind w:left="993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6.7.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14:paraId="2F3227B0" w14:textId="77777777" w:rsidR="000A0565" w:rsidRPr="00CC7206" w:rsidRDefault="000A0565" w:rsidP="000A0565">
      <w:pPr>
        <w:spacing w:after="0" w:line="240" w:lineRule="auto"/>
        <w:ind w:left="993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229453C" w14:textId="77777777" w:rsidR="000A0565" w:rsidRPr="001026BA" w:rsidRDefault="000A0565" w:rsidP="000A0565">
      <w:pPr>
        <w:spacing w:after="0" w:line="240" w:lineRule="auto"/>
        <w:ind w:left="993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6.8.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Amennyiben a Támogatott a támogatással kapcsolatosan ÁFA levonásra jogosult, a támogatás terhére csak az elszámoláshoz benyújtott számlák ÁFA nélküli összegét (nettó összegét) számolhatja el. Amennyiben a támogatott nem jogosult ÁFA levonásra, úgy lehetősége van a számlák bruttó – azaz az ÁFA összegét is </w:t>
      </w:r>
      <w:r w:rsidRPr="001026B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tartalmazó – összegének elszámolására.</w:t>
      </w:r>
    </w:p>
    <w:p w14:paraId="7451CE68" w14:textId="77777777" w:rsidR="000A0565" w:rsidRPr="001026BA" w:rsidRDefault="000A0565" w:rsidP="000A05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87428" w14:textId="1048D02B" w:rsidR="000A0565" w:rsidRPr="001026BA" w:rsidRDefault="000A0565" w:rsidP="000A0565">
      <w:pPr>
        <w:pStyle w:val="Listaszerbekezds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1026BA">
        <w:rPr>
          <w:sz w:val="24"/>
          <w:szCs w:val="24"/>
        </w:rPr>
        <w:t xml:space="preserve">A Támogató </w:t>
      </w:r>
      <w:r w:rsidRPr="001026BA">
        <w:rPr>
          <w:color w:val="000000"/>
          <w:sz w:val="24"/>
          <w:szCs w:val="24"/>
        </w:rPr>
        <w:t>a Támogatott által készített elszámolást ellenőrzi, és a Támogatottat az elszámolás benyújtásától számított 45 napon belül tájékoztatja az ellenőrzés eredményéről. Ha az elszámolás hiányosan került benyújtásra vagy Támogató a Támogatott elszámolását nem fogadja el, felhívja a Támogatottat a hiányosságok 15 napon belüli pótlására. Ha a Támogatott hiánypótlási kötelezettségének a megadott határidőig nem tesz eleget, a Támogató a támogatási szerződést fel</w:t>
      </w:r>
      <w:r w:rsidR="00715FDF">
        <w:rPr>
          <w:color w:val="000000"/>
          <w:sz w:val="24"/>
          <w:szCs w:val="24"/>
        </w:rPr>
        <w:t>mond</w:t>
      </w:r>
      <w:r w:rsidRPr="001026BA">
        <w:rPr>
          <w:color w:val="000000"/>
          <w:sz w:val="24"/>
          <w:szCs w:val="24"/>
        </w:rPr>
        <w:t>ja és elrendeli a támogatási összeg hiánypótlással érintett, el nem fogadott részének visszafizetését.</w:t>
      </w:r>
    </w:p>
    <w:p w14:paraId="1F3CC620" w14:textId="77777777" w:rsidR="000A0565" w:rsidRPr="001026BA" w:rsidRDefault="000A0565" w:rsidP="000A0565">
      <w:pPr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14:paraId="798977D0" w14:textId="77777777" w:rsidR="000A0565" w:rsidRPr="00CC7206" w:rsidRDefault="000A0565" w:rsidP="000A0565">
      <w:pPr>
        <w:pStyle w:val="Listaszerbekezds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1026BA">
        <w:rPr>
          <w:color w:val="000000"/>
          <w:sz w:val="24"/>
          <w:szCs w:val="24"/>
        </w:rPr>
        <w:t>Amennyiben a Támogatott a 6. pontban meghatározott határidőig nem nyújtja be elszámolását, a Támogató 15 nap kitűzésével</w:t>
      </w:r>
      <w:r w:rsidRPr="00CC7206">
        <w:rPr>
          <w:color w:val="000000"/>
          <w:sz w:val="24"/>
          <w:szCs w:val="24"/>
        </w:rPr>
        <w:t xml:space="preserve"> hiánypótlásra szólítja fel. Ha a Támogatott </w:t>
      </w:r>
      <w:r w:rsidRPr="00CC7206">
        <w:rPr>
          <w:color w:val="000000"/>
          <w:sz w:val="24"/>
          <w:szCs w:val="24"/>
        </w:rPr>
        <w:lastRenderedPageBreak/>
        <w:t>hiánypótlási kötelezettségének a megadott határidőig nem tesz eleget, a Támogató a támogatási szerződést felmondja és elrendeli a támogatás teljes összegének visszafizetését.</w:t>
      </w:r>
    </w:p>
    <w:p w14:paraId="29C66920" w14:textId="77777777" w:rsidR="000A0565" w:rsidRPr="00CC7206" w:rsidRDefault="000A0565" w:rsidP="000A0565">
      <w:pPr>
        <w:pStyle w:val="Listaszerbekezds"/>
        <w:rPr>
          <w:color w:val="000000"/>
          <w:sz w:val="24"/>
          <w:szCs w:val="24"/>
        </w:rPr>
      </w:pPr>
    </w:p>
    <w:p w14:paraId="3BBBCAEA" w14:textId="77777777" w:rsidR="00971014" w:rsidRDefault="00971014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</w:t>
      </w:r>
      <w:r>
        <w:rPr>
          <w:color w:val="000000"/>
          <w:sz w:val="24"/>
          <w:szCs w:val="24"/>
        </w:rPr>
        <w:t>.</w:t>
      </w:r>
    </w:p>
    <w:p w14:paraId="2E644821" w14:textId="77777777" w:rsidR="00971014" w:rsidRDefault="00971014" w:rsidP="00971014">
      <w:pPr>
        <w:pStyle w:val="Listaszerbekezds"/>
        <w:ind w:left="426"/>
        <w:jc w:val="both"/>
        <w:rPr>
          <w:color w:val="000000"/>
          <w:sz w:val="24"/>
          <w:szCs w:val="24"/>
        </w:rPr>
      </w:pPr>
    </w:p>
    <w:p w14:paraId="582FDAA6" w14:textId="77777777" w:rsidR="000A0565" w:rsidRPr="00CC7206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 nem használt részét köteles a 4. pontban meghatározott módon visszautalni.</w:t>
      </w:r>
    </w:p>
    <w:p w14:paraId="3EE40924" w14:textId="77777777" w:rsidR="000A0565" w:rsidRPr="00CC7206" w:rsidRDefault="000A0565" w:rsidP="000A0565">
      <w:pPr>
        <w:pStyle w:val="Listaszerbekezds"/>
        <w:rPr>
          <w:color w:val="000000"/>
          <w:sz w:val="24"/>
          <w:szCs w:val="24"/>
        </w:rPr>
      </w:pPr>
    </w:p>
    <w:p w14:paraId="4D3F8710" w14:textId="77777777" w:rsidR="000A0565" w:rsidRPr="00CC7206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Ha a Támogatott nem tudja teljesíteni a támogatási szerződésben vállalt kötelezettségét, a támogatási szerződés kizárólag a támogatási időszak időtartama alatt – a támogatott erre irányuló írásos kérelmére – egy alkalommal módosítható.</w:t>
      </w:r>
    </w:p>
    <w:p w14:paraId="192D5A9D" w14:textId="77777777" w:rsidR="000A0565" w:rsidRPr="00CC7206" w:rsidRDefault="000A0565" w:rsidP="000A0565">
      <w:pPr>
        <w:pStyle w:val="Listaszerbekezds"/>
        <w:ind w:left="426" w:hanging="426"/>
        <w:rPr>
          <w:color w:val="000000"/>
          <w:sz w:val="24"/>
          <w:szCs w:val="24"/>
        </w:rPr>
      </w:pPr>
    </w:p>
    <w:p w14:paraId="7BF9FECA" w14:textId="77777777" w:rsidR="000A0565" w:rsidRPr="008876B5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color w:val="000000"/>
          <w:sz w:val="24"/>
          <w:szCs w:val="24"/>
        </w:rPr>
      </w:pPr>
      <w:r w:rsidRPr="008876B5">
        <w:rPr>
          <w:color w:val="000000"/>
          <w:sz w:val="24"/>
          <w:szCs w:val="24"/>
        </w:rPr>
        <w:t xml:space="preserve">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</w:t>
      </w:r>
    </w:p>
    <w:p w14:paraId="40B08FB5" w14:textId="77777777" w:rsidR="000A0565" w:rsidRPr="00CC7206" w:rsidRDefault="000A0565" w:rsidP="000A0565">
      <w:pPr>
        <w:pStyle w:val="Listaszerbekezds"/>
        <w:rPr>
          <w:color w:val="000000"/>
          <w:sz w:val="24"/>
          <w:szCs w:val="24"/>
        </w:rPr>
      </w:pPr>
    </w:p>
    <w:p w14:paraId="5085E433" w14:textId="77777777" w:rsidR="000A0565" w:rsidRPr="00CC7206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 w:rsidRPr="00CC7206">
        <w:rPr>
          <w:color w:val="000000"/>
          <w:sz w:val="24"/>
          <w:szCs w:val="24"/>
        </w:rPr>
        <w:t>Ha a Támogató ellenőrzése során megállapítja, hogy a Támogatott a támogatás összegét részben vagy egészben szabálytalanul, vagy nem jelen szerződésben foglaltaknak megfelelően használta fel, a Támogató a támogatási szerződést felmondja, és elrendeli a támogatás teljes vagy az elszámolás során el nem fogadott részének visszafizetését.</w:t>
      </w:r>
    </w:p>
    <w:p w14:paraId="3B906360" w14:textId="77777777" w:rsidR="000A0565" w:rsidRPr="00CC7206" w:rsidRDefault="000A0565" w:rsidP="000A0565">
      <w:pPr>
        <w:pStyle w:val="Listaszerbekezds"/>
        <w:rPr>
          <w:sz w:val="24"/>
          <w:szCs w:val="24"/>
        </w:rPr>
      </w:pPr>
    </w:p>
    <w:p w14:paraId="2D413477" w14:textId="77777777" w:rsidR="000A0565" w:rsidRPr="008876B5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 w:rsidRPr="00CC7206">
        <w:rPr>
          <w:sz w:val="24"/>
          <w:szCs w:val="24"/>
        </w:rPr>
        <w:t xml:space="preserve">Támogató jogosult a szerződéstől elállni, vagy a szerződést azonnali hatállyal felmondani </w:t>
      </w:r>
      <w:r w:rsidRPr="008876B5">
        <w:rPr>
          <w:sz w:val="24"/>
          <w:szCs w:val="24"/>
        </w:rPr>
        <w:t>a 7</w:t>
      </w:r>
      <w:proofErr w:type="gramStart"/>
      <w:r w:rsidRPr="008876B5">
        <w:rPr>
          <w:sz w:val="24"/>
          <w:szCs w:val="24"/>
        </w:rPr>
        <w:t>.,</w:t>
      </w:r>
      <w:proofErr w:type="gramEnd"/>
      <w:r w:rsidRPr="008876B5">
        <w:rPr>
          <w:sz w:val="24"/>
          <w:szCs w:val="24"/>
        </w:rPr>
        <w:t xml:space="preserve"> 8. és 1</w:t>
      </w:r>
      <w:r w:rsidR="00971014">
        <w:rPr>
          <w:sz w:val="24"/>
          <w:szCs w:val="24"/>
        </w:rPr>
        <w:t>3</w:t>
      </w:r>
      <w:r w:rsidRPr="008876B5">
        <w:rPr>
          <w:sz w:val="24"/>
          <w:szCs w:val="24"/>
        </w:rPr>
        <w:t xml:space="preserve">. pontban foglaltakon túl az alábbi esetekben: </w:t>
      </w:r>
    </w:p>
    <w:p w14:paraId="398683DC" w14:textId="77777777" w:rsidR="000A0565" w:rsidRPr="00CC7206" w:rsidRDefault="000A0565" w:rsidP="000A0565">
      <w:pPr>
        <w:pStyle w:val="Listaszerbekezds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CC7206">
        <w:rPr>
          <w:sz w:val="24"/>
          <w:szCs w:val="24"/>
        </w:rPr>
        <w:t xml:space="preserve">a jogszabályok, nyilvántartási, ellenőrzéstűrési kötelezettségek, valamint – ismételt felszólítást követően – a szerződés szerinti tájékoztatási kötelezettségek, továbbá a támogatási szerződés egyéb lényeges rendelkezésének megszegése; </w:t>
      </w:r>
    </w:p>
    <w:p w14:paraId="787D6576" w14:textId="77777777" w:rsidR="000A0565" w:rsidRPr="00CC7206" w:rsidRDefault="000A0565" w:rsidP="000A0565">
      <w:pPr>
        <w:pStyle w:val="Listaszerbekezds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CC7206">
        <w:rPr>
          <w:sz w:val="24"/>
          <w:szCs w:val="24"/>
        </w:rPr>
        <w:t>a 368/2011. (XII. 31.) sz. Korm. rendelet 96. § c), f) pontjában meghatározott esetek fennállása,</w:t>
      </w:r>
    </w:p>
    <w:p w14:paraId="7DAA5833" w14:textId="77777777" w:rsidR="000A0565" w:rsidRPr="00CC7206" w:rsidRDefault="000A0565" w:rsidP="000A0565">
      <w:pPr>
        <w:pStyle w:val="Listaszerbekezds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CC7206">
        <w:rPr>
          <w:sz w:val="24"/>
          <w:szCs w:val="24"/>
        </w:rPr>
        <w:t>valótlan nyilatkozat tétele, hamis adatok szolgáltatása.</w:t>
      </w:r>
    </w:p>
    <w:p w14:paraId="0B0691F2" w14:textId="77777777" w:rsidR="000A0565" w:rsidRPr="00CC7206" w:rsidRDefault="000A0565" w:rsidP="000A05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9964E" w14:textId="77777777" w:rsidR="000A0565" w:rsidRPr="00CC7206" w:rsidRDefault="000A0565" w:rsidP="000A0565">
      <w:pPr>
        <w:pStyle w:val="Listaszerbekezds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 w:rsidRPr="00CC7206">
        <w:rPr>
          <w:sz w:val="24"/>
          <w:szCs w:val="24"/>
        </w:rPr>
        <w:t>Amennyiben a Támogató a szerződés 7. vagy 1</w:t>
      </w:r>
      <w:r w:rsidR="00971014">
        <w:rPr>
          <w:sz w:val="24"/>
          <w:szCs w:val="24"/>
        </w:rPr>
        <w:t>3</w:t>
      </w:r>
      <w:r w:rsidRPr="00CC7206">
        <w:rPr>
          <w:sz w:val="24"/>
          <w:szCs w:val="24"/>
        </w:rPr>
        <w:t>. pontja alapján mondja fel a szerződést, úgy a Támogatott köteles a nem szerződésszerűen felhasznált támogatásból a Támogató által meghatározott összeget a 368/2011</w:t>
      </w:r>
      <w:r w:rsidR="00715FDF">
        <w:rPr>
          <w:sz w:val="24"/>
          <w:szCs w:val="24"/>
        </w:rPr>
        <w:t>.</w:t>
      </w:r>
      <w:r w:rsidRPr="00CC7206">
        <w:rPr>
          <w:sz w:val="24"/>
          <w:szCs w:val="24"/>
        </w:rPr>
        <w:t xml:space="preserve"> (XII.31.) Korm. rendelet 98.§</w:t>
      </w:r>
      <w:proofErr w:type="spellStart"/>
      <w:r w:rsidRPr="00CC7206">
        <w:rPr>
          <w:sz w:val="24"/>
          <w:szCs w:val="24"/>
        </w:rPr>
        <w:t>-ban</w:t>
      </w:r>
      <w:proofErr w:type="spellEnd"/>
      <w:r w:rsidRPr="00CC7206">
        <w:rPr>
          <w:sz w:val="24"/>
          <w:szCs w:val="24"/>
        </w:rPr>
        <w:t xml:space="preserve"> meghatározott ügyleti kamattal, késedelem esetén késedelmi kamattal növelten visszafizetni a 1</w:t>
      </w:r>
      <w:r w:rsidR="00971014">
        <w:rPr>
          <w:sz w:val="24"/>
          <w:szCs w:val="24"/>
        </w:rPr>
        <w:t>7</w:t>
      </w:r>
      <w:r w:rsidRPr="00CC7206">
        <w:rPr>
          <w:sz w:val="24"/>
          <w:szCs w:val="24"/>
        </w:rPr>
        <w:t xml:space="preserve">. pontban foglaltak szerint.  </w:t>
      </w:r>
    </w:p>
    <w:p w14:paraId="6EA7FA50" w14:textId="77777777" w:rsidR="000A0565" w:rsidRPr="00CC7206" w:rsidRDefault="000A0565" w:rsidP="000A0565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3D3AAFF2" w14:textId="77777777" w:rsidR="000A0565" w:rsidRPr="00CC7206" w:rsidRDefault="000A0565" w:rsidP="00730B0F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CC7206">
        <w:rPr>
          <w:sz w:val="24"/>
          <w:szCs w:val="24"/>
        </w:rPr>
        <w:t>Amennyiben a Támogató a szerződés 8. vagy 1</w:t>
      </w:r>
      <w:r w:rsidR="00971014">
        <w:rPr>
          <w:sz w:val="24"/>
          <w:szCs w:val="24"/>
        </w:rPr>
        <w:t>4</w:t>
      </w:r>
      <w:r w:rsidRPr="00CC7206">
        <w:rPr>
          <w:sz w:val="24"/>
          <w:szCs w:val="24"/>
        </w:rPr>
        <w:t>. pontja alapján mondja fel a szerződést, úgy a Támogatott köteles a támogatás teljes összegét a 368/2011</w:t>
      </w:r>
      <w:r w:rsidR="00715FDF">
        <w:rPr>
          <w:sz w:val="24"/>
          <w:szCs w:val="24"/>
        </w:rPr>
        <w:t>.</w:t>
      </w:r>
      <w:r w:rsidRPr="00CC7206">
        <w:rPr>
          <w:sz w:val="24"/>
          <w:szCs w:val="24"/>
        </w:rPr>
        <w:t xml:space="preserve"> (XII.31.) Korm. rendelet 98. §</w:t>
      </w:r>
      <w:proofErr w:type="spellStart"/>
      <w:r w:rsidRPr="00CC7206">
        <w:rPr>
          <w:sz w:val="24"/>
          <w:szCs w:val="24"/>
        </w:rPr>
        <w:t>-ban</w:t>
      </w:r>
      <w:proofErr w:type="spellEnd"/>
      <w:r w:rsidRPr="00CC7206">
        <w:rPr>
          <w:sz w:val="24"/>
          <w:szCs w:val="24"/>
        </w:rPr>
        <w:t xml:space="preserve"> meghatározott ügyleti kamattal, késedelem esetén késedelmi kamattal növelten visszafizetni a 1</w:t>
      </w:r>
      <w:r w:rsidR="00971014">
        <w:rPr>
          <w:sz w:val="24"/>
          <w:szCs w:val="24"/>
        </w:rPr>
        <w:t>7</w:t>
      </w:r>
      <w:r w:rsidRPr="00CC7206">
        <w:rPr>
          <w:sz w:val="24"/>
          <w:szCs w:val="24"/>
        </w:rPr>
        <w:t xml:space="preserve">. pontban foglaltak szerint.  </w:t>
      </w:r>
    </w:p>
    <w:p w14:paraId="0F7CAB83" w14:textId="77777777" w:rsidR="000A0565" w:rsidRPr="00CC7206" w:rsidRDefault="000A0565" w:rsidP="000A0565">
      <w:pPr>
        <w:pStyle w:val="Listaszerbekezds"/>
        <w:ind w:left="426"/>
        <w:jc w:val="both"/>
        <w:rPr>
          <w:sz w:val="24"/>
          <w:szCs w:val="24"/>
        </w:rPr>
      </w:pPr>
    </w:p>
    <w:p w14:paraId="3CCC76D7" w14:textId="77777777" w:rsidR="000A0565" w:rsidRPr="00CC7206" w:rsidRDefault="000A0565" w:rsidP="00730B0F">
      <w:pPr>
        <w:pStyle w:val="Listaszerbekezds"/>
        <w:numPr>
          <w:ilvl w:val="0"/>
          <w:numId w:val="9"/>
        </w:numPr>
        <w:ind w:left="426" w:hanging="426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 xml:space="preserve">A Támogató által elrendelt visszafizetési kötelezettséget 30 napon belül teljesíteni kell </w:t>
      </w:r>
      <w:r w:rsidRPr="00CC7206">
        <w:rPr>
          <w:sz w:val="24"/>
          <w:szCs w:val="24"/>
        </w:rPr>
        <w:t>Budapest Főváros VII. kerület Erzsébetváros Önkormányzatának K&amp;H Banknál vezetett 10403239-00033032-00000009 számú fizetési számlájára</w:t>
      </w:r>
      <w:r w:rsidRPr="00CC7206">
        <w:rPr>
          <w:color w:val="000000"/>
          <w:sz w:val="24"/>
          <w:szCs w:val="24"/>
        </w:rPr>
        <w:t>. A visszafizetési kötelezettség részletekben történő teljesítése iránt megfelelően alátámasztott indokokkal kérelmet lehet benyújtani.</w:t>
      </w:r>
    </w:p>
    <w:p w14:paraId="0AF7DD11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1E8892D" w14:textId="77777777" w:rsidR="000A0565" w:rsidRPr="00CC7206" w:rsidRDefault="000A0565" w:rsidP="00730B0F">
      <w:pPr>
        <w:pStyle w:val="Listaszerbekezds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 w:rsidRPr="00CC7206">
        <w:rPr>
          <w:sz w:val="24"/>
          <w:szCs w:val="24"/>
        </w:rPr>
        <w:t>Támogatott tudomásul veszi, hogy Támogató a támogatási szerződés módosítása, felmondása vagy az attól történő elállás nélkül is elrendelheti a költségvetési támogatás részleges – a jogszabálysértéssel, illetve a nem rendeltetésszerű vagy szerződésellenes felhasználással arányos mértékű – visszafizetését az Áht. 53/A. § szerinti módon.</w:t>
      </w:r>
    </w:p>
    <w:p w14:paraId="30E35F70" w14:textId="77777777" w:rsidR="000A0565" w:rsidRPr="00CC7206" w:rsidRDefault="000A0565" w:rsidP="000A0565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DD1083B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C7206">
        <w:rPr>
          <w:rFonts w:ascii="Times New Roman" w:hAnsi="Times New Roman"/>
          <w:sz w:val="24"/>
          <w:szCs w:val="24"/>
        </w:rPr>
        <w:t>1</w:t>
      </w:r>
      <w:r w:rsidR="00971014">
        <w:rPr>
          <w:rFonts w:ascii="Times New Roman" w:hAnsi="Times New Roman"/>
          <w:sz w:val="24"/>
          <w:szCs w:val="24"/>
        </w:rPr>
        <w:t>9</w:t>
      </w:r>
      <w:r w:rsidRPr="00CC7206">
        <w:rPr>
          <w:rFonts w:ascii="Times New Roman" w:hAnsi="Times New Roman"/>
          <w:sz w:val="24"/>
          <w:szCs w:val="24"/>
        </w:rPr>
        <w:t>.</w:t>
      </w:r>
      <w:r w:rsidRPr="00CC7206">
        <w:rPr>
          <w:rFonts w:ascii="Times New Roman" w:hAnsi="Times New Roman"/>
          <w:sz w:val="24"/>
          <w:szCs w:val="24"/>
        </w:rPr>
        <w:tab/>
        <w:t xml:space="preserve">Támogatott tudomásul veszi, hogy szerződésszegése – </w:t>
      </w:r>
      <w:proofErr w:type="gramStart"/>
      <w:r w:rsidRPr="00CC7206">
        <w:rPr>
          <w:rFonts w:ascii="Times New Roman" w:hAnsi="Times New Roman"/>
          <w:sz w:val="24"/>
          <w:szCs w:val="24"/>
        </w:rPr>
        <w:t>ezen</w:t>
      </w:r>
      <w:proofErr w:type="gramEnd"/>
      <w:r w:rsidRPr="00CC7206">
        <w:rPr>
          <w:rFonts w:ascii="Times New Roman" w:hAnsi="Times New Roman"/>
          <w:sz w:val="24"/>
          <w:szCs w:val="24"/>
        </w:rPr>
        <w:t xml:space="preserve"> szerződésben foglaltak nem teljesítése – esetén legfeljebb két évre kizárható a Támogató által biztosított támogatási lehetőségekből.</w:t>
      </w:r>
    </w:p>
    <w:p w14:paraId="77359047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AEA1161" w14:textId="4255B4B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="009771C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0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A Támogatott a jelen szerződés aláírásával írásban kijelenti, illetve nyilatkozik arról, hogy</w:t>
      </w:r>
    </w:p>
    <w:p w14:paraId="20A97A5A" w14:textId="77777777" w:rsidR="000A0565" w:rsidRPr="00CC7206" w:rsidRDefault="000A0565" w:rsidP="000A0565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20C78672" w14:textId="77777777" w:rsidR="000A0565" w:rsidRPr="00CC7206" w:rsidRDefault="000A0565" w:rsidP="000A0565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köztartozás mentességének igazolására a támogatási szerződés megkötését megelőzően a Támogató részére bemutatja a 30 napnál nem régebbi nemleges adóigazolását vagy tájékoztatja a Támogatót, hogy szerepel a köztartozásmentes adózók adatbázisában</w:t>
      </w:r>
    </w:p>
    <w:p w14:paraId="217D7C49" w14:textId="77777777" w:rsidR="000A0565" w:rsidRPr="00CC7206" w:rsidRDefault="000A0565" w:rsidP="000A0565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nem áll fenn vele szemben az Áht. 48/B. §</w:t>
      </w:r>
      <w:proofErr w:type="spellStart"/>
      <w:r w:rsidRPr="00CC7206">
        <w:rPr>
          <w:color w:val="000000"/>
          <w:sz w:val="24"/>
          <w:szCs w:val="24"/>
        </w:rPr>
        <w:t>-a</w:t>
      </w:r>
      <w:proofErr w:type="spellEnd"/>
      <w:r w:rsidRPr="00CC7206">
        <w:rPr>
          <w:color w:val="000000"/>
          <w:sz w:val="24"/>
          <w:szCs w:val="24"/>
        </w:rPr>
        <w:t xml:space="preserve"> szerinti kizáró ok egyike sem és megfelel az Áht. 50. § (1) bekezdésében meghatározott követelményeknek, azaz </w:t>
      </w:r>
    </w:p>
    <w:p w14:paraId="6615D130" w14:textId="77777777" w:rsidR="000A0565" w:rsidRPr="00CC7206" w:rsidRDefault="000A0565" w:rsidP="000A0565">
      <w:pPr>
        <w:pStyle w:val="Listaszerbekezds"/>
        <w:ind w:left="1418" w:hanging="567"/>
        <w:jc w:val="both"/>
        <w:rPr>
          <w:color w:val="000000"/>
          <w:sz w:val="24"/>
          <w:szCs w:val="24"/>
        </w:rPr>
      </w:pPr>
      <w:proofErr w:type="spellStart"/>
      <w:r w:rsidRPr="00CC7206">
        <w:rPr>
          <w:color w:val="000000"/>
          <w:sz w:val="24"/>
          <w:szCs w:val="24"/>
        </w:rPr>
        <w:t>ca</w:t>
      </w:r>
      <w:proofErr w:type="spellEnd"/>
      <w:r w:rsidRPr="00CC7206">
        <w:rPr>
          <w:color w:val="000000"/>
          <w:sz w:val="24"/>
          <w:szCs w:val="24"/>
        </w:rPr>
        <w:t>)</w:t>
      </w:r>
      <w:r w:rsidRPr="00CC7206">
        <w:tab/>
      </w:r>
      <w:r w:rsidRPr="00CC7206">
        <w:rPr>
          <w:color w:val="000000"/>
          <w:sz w:val="24"/>
          <w:szCs w:val="24"/>
        </w:rPr>
        <w:t xml:space="preserve">megfelel a rendezett munkaügyi kapcsolatok követelményeinek </w:t>
      </w:r>
      <w:r w:rsidRPr="00CC7206">
        <w:rPr>
          <w:sz w:val="24"/>
          <w:szCs w:val="24"/>
        </w:rPr>
        <w:t xml:space="preserve">a </w:t>
      </w:r>
      <w:r w:rsidRPr="00CC7206">
        <w:rPr>
          <w:i/>
          <w:sz w:val="24"/>
          <w:szCs w:val="24"/>
        </w:rPr>
        <w:t>foglalkoztatás-felügyeleti hatóság tevékenységéről szóló 115/2021. (III.</w:t>
      </w:r>
      <w:r w:rsidRPr="00CC7206" w:rsidDel="00E5790F">
        <w:rPr>
          <w:i/>
          <w:sz w:val="24"/>
          <w:szCs w:val="24"/>
        </w:rPr>
        <w:t xml:space="preserve"> </w:t>
      </w:r>
      <w:r w:rsidRPr="00CC7206">
        <w:rPr>
          <w:i/>
          <w:sz w:val="24"/>
          <w:szCs w:val="24"/>
        </w:rPr>
        <w:t>10.) Korm. rendelet 20. §</w:t>
      </w:r>
      <w:proofErr w:type="spellStart"/>
      <w:r w:rsidRPr="00CC7206">
        <w:rPr>
          <w:i/>
          <w:sz w:val="24"/>
          <w:szCs w:val="24"/>
        </w:rPr>
        <w:t>-</w:t>
      </w:r>
      <w:proofErr w:type="gramStart"/>
      <w:r w:rsidRPr="00CC7206">
        <w:rPr>
          <w:i/>
          <w:sz w:val="24"/>
          <w:szCs w:val="24"/>
        </w:rPr>
        <w:t>a</w:t>
      </w:r>
      <w:proofErr w:type="spellEnd"/>
      <w:proofErr w:type="gramEnd"/>
      <w:r w:rsidRPr="00CC7206">
        <w:rPr>
          <w:i/>
          <w:sz w:val="24"/>
          <w:szCs w:val="24"/>
        </w:rPr>
        <w:t xml:space="preserve"> </w:t>
      </w:r>
      <w:r w:rsidRPr="00CC7206">
        <w:rPr>
          <w:color w:val="000000"/>
          <w:sz w:val="24"/>
          <w:szCs w:val="24"/>
        </w:rPr>
        <w:t>alapján;</w:t>
      </w:r>
    </w:p>
    <w:p w14:paraId="6E070204" w14:textId="77777777" w:rsidR="000A0565" w:rsidRPr="00CC7206" w:rsidRDefault="000A0565" w:rsidP="000A0565">
      <w:pPr>
        <w:pStyle w:val="Listaszerbekezds"/>
        <w:ind w:left="1418" w:hanging="567"/>
        <w:jc w:val="both"/>
        <w:rPr>
          <w:color w:val="000000"/>
          <w:sz w:val="24"/>
          <w:szCs w:val="24"/>
        </w:rPr>
      </w:pPr>
      <w:proofErr w:type="spellStart"/>
      <w:r w:rsidRPr="00CC7206">
        <w:rPr>
          <w:color w:val="000000"/>
          <w:sz w:val="24"/>
          <w:szCs w:val="24"/>
        </w:rPr>
        <w:t>cb</w:t>
      </w:r>
      <w:proofErr w:type="spellEnd"/>
      <w:r w:rsidRPr="00CC7206">
        <w:rPr>
          <w:color w:val="000000"/>
          <w:sz w:val="24"/>
          <w:szCs w:val="24"/>
        </w:rPr>
        <w:t>)</w:t>
      </w:r>
      <w:r w:rsidRPr="00CC7206">
        <w:tab/>
      </w:r>
      <w:r w:rsidRPr="00CC7206">
        <w:rPr>
          <w:color w:val="000000"/>
          <w:sz w:val="24"/>
          <w:szCs w:val="24"/>
        </w:rPr>
        <w:t xml:space="preserve">amennyiben irányadó reá, a köztulajdonban álló gazdasági társaságok takarékosabb működéséről szóló törvényben foglalt közzétételi kötelezettségének eleget tett, és </w:t>
      </w:r>
    </w:p>
    <w:p w14:paraId="1DE53CA8" w14:textId="77777777" w:rsidR="000A0565" w:rsidRPr="00CC7206" w:rsidRDefault="000A0565" w:rsidP="000A0565">
      <w:pPr>
        <w:pStyle w:val="Listaszerbekezds"/>
        <w:ind w:left="1418" w:hanging="567"/>
        <w:jc w:val="both"/>
        <w:rPr>
          <w:color w:val="000000"/>
          <w:sz w:val="24"/>
          <w:szCs w:val="24"/>
        </w:rPr>
      </w:pPr>
      <w:proofErr w:type="spellStart"/>
      <w:r w:rsidRPr="00CC7206">
        <w:rPr>
          <w:color w:val="000000"/>
          <w:sz w:val="24"/>
          <w:szCs w:val="24"/>
        </w:rPr>
        <w:t>cc</w:t>
      </w:r>
      <w:proofErr w:type="spellEnd"/>
      <w:r w:rsidRPr="00CC7206">
        <w:rPr>
          <w:color w:val="000000"/>
          <w:sz w:val="24"/>
          <w:szCs w:val="24"/>
        </w:rPr>
        <w:t>)</w:t>
      </w:r>
      <w:r w:rsidRPr="00CC7206">
        <w:rPr>
          <w:color w:val="000000"/>
          <w:sz w:val="24"/>
          <w:szCs w:val="24"/>
        </w:rPr>
        <w:tab/>
        <w:t>átlátható szervezetnek minősül.</w:t>
      </w:r>
    </w:p>
    <w:p w14:paraId="7E54AD67" w14:textId="77777777" w:rsidR="000A0565" w:rsidRPr="00CC7206" w:rsidRDefault="000A0565" w:rsidP="009B2826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nem áll jogerős végzéssel elrendelt felszámolási, csőd-, végelszámolási vagy egyéb – a megszüntetésre irányuló jogszabályokban meghatározott – eljárás alatt,</w:t>
      </w:r>
    </w:p>
    <w:p w14:paraId="118D475A" w14:textId="77777777" w:rsidR="000A0565" w:rsidRPr="00CC7206" w:rsidRDefault="000A0565" w:rsidP="009B2826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az e szerződéssel kapcsolatos nyilatkozatokban – különösen a 368/2011. (XII. 31.) Korm. rendelet 97. §</w:t>
      </w:r>
      <w:proofErr w:type="spellStart"/>
      <w:r w:rsidRPr="00CC7206">
        <w:rPr>
          <w:color w:val="000000"/>
          <w:sz w:val="24"/>
          <w:szCs w:val="24"/>
        </w:rPr>
        <w:t>-ában</w:t>
      </w:r>
      <w:proofErr w:type="spellEnd"/>
      <w:r w:rsidRPr="00CC7206">
        <w:rPr>
          <w:color w:val="000000"/>
          <w:sz w:val="24"/>
          <w:szCs w:val="24"/>
        </w:rPr>
        <w:t xml:space="preserve"> foglalt eseteket –, a szerződéses adatokban foglaltak változása esetén, a változást követő 8 napon belül írásban tájékoztatja a Támogatót</w:t>
      </w:r>
    </w:p>
    <w:p w14:paraId="73F6EFC7" w14:textId="77777777" w:rsidR="000A0565" w:rsidRPr="00CC7206" w:rsidRDefault="000A0565" w:rsidP="009B2826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6359AC50" w14:textId="77777777" w:rsidR="000A0565" w:rsidRPr="00CC7206" w:rsidRDefault="000A0565" w:rsidP="0088723F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sz w:val="24"/>
          <w:szCs w:val="24"/>
        </w:rPr>
        <w:t>a Támogatást nem használja fel a Támogatottat terhelő határidőn túli lejárt adó, illeték vagy egyéb közteher törlesztésére,</w:t>
      </w:r>
    </w:p>
    <w:p w14:paraId="02345F32" w14:textId="77777777" w:rsidR="000A0565" w:rsidRPr="00CC7206" w:rsidRDefault="000A0565" w:rsidP="0088723F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nem áll fenn harmadik személy irányában olyan kötelezettsége, amely a költségvetési támogatás céljának megvalósulását meghiúsíthatja,</w:t>
      </w:r>
    </w:p>
    <w:p w14:paraId="2E34A462" w14:textId="77777777" w:rsidR="000A0565" w:rsidRPr="00CC7206" w:rsidRDefault="000A0565" w:rsidP="0088723F">
      <w:pPr>
        <w:pStyle w:val="Listaszerbekezds"/>
        <w:numPr>
          <w:ilvl w:val="1"/>
          <w:numId w:val="5"/>
        </w:numPr>
        <w:ind w:left="709" w:hanging="283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14:paraId="34930551" w14:textId="77777777" w:rsidR="000A0565" w:rsidRPr="00CC7206" w:rsidRDefault="000A0565" w:rsidP="000A05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73FCA5F" w14:textId="1A13600D" w:rsidR="000A0565" w:rsidRPr="00CC7206" w:rsidRDefault="009771C1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Támogatott jelen szerződés aláírásával tudomásul veszi, hogy</w:t>
      </w:r>
    </w:p>
    <w:p w14:paraId="35435F1A" w14:textId="77777777" w:rsidR="000A0565" w:rsidRPr="00CC7206" w:rsidRDefault="000A0565" w:rsidP="000A0565">
      <w:pPr>
        <w:pStyle w:val="Listaszerbekezds"/>
        <w:numPr>
          <w:ilvl w:val="1"/>
          <w:numId w:val="8"/>
        </w:numPr>
        <w:tabs>
          <w:tab w:val="left" w:pos="851"/>
        </w:tabs>
        <w:ind w:left="85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az Állami Számvevőszék vizsgálhatja a Támogatás felhasználását, jelen szerződést és a Támogatás felhasználása során keletkező további megállapodásokat;</w:t>
      </w:r>
    </w:p>
    <w:p w14:paraId="74A431F2" w14:textId="77777777" w:rsidR="000A0565" w:rsidRPr="00CC7206" w:rsidRDefault="000A0565" w:rsidP="000A0565">
      <w:pPr>
        <w:pStyle w:val="Listaszerbekezds"/>
        <w:numPr>
          <w:ilvl w:val="1"/>
          <w:numId w:val="8"/>
        </w:numPr>
        <w:tabs>
          <w:tab w:val="left" w:pos="851"/>
        </w:tabs>
        <w:ind w:left="851"/>
        <w:jc w:val="both"/>
        <w:rPr>
          <w:color w:val="000000"/>
          <w:sz w:val="24"/>
          <w:szCs w:val="24"/>
        </w:rPr>
      </w:pPr>
      <w:r w:rsidRPr="00CC7206">
        <w:rPr>
          <w:color w:val="000000"/>
          <w:sz w:val="24"/>
          <w:szCs w:val="24"/>
        </w:rPr>
        <w:t>a Támogatás célszerű felhasználását és annak szakszerű dokumentálását az Áht. 53-54. §</w:t>
      </w:r>
      <w:proofErr w:type="spellStart"/>
      <w:r w:rsidRPr="00CC7206">
        <w:rPr>
          <w:color w:val="000000"/>
          <w:sz w:val="24"/>
          <w:szCs w:val="24"/>
        </w:rPr>
        <w:t>-ai</w:t>
      </w:r>
      <w:proofErr w:type="spellEnd"/>
      <w:r w:rsidRPr="00CC7206">
        <w:rPr>
          <w:color w:val="000000"/>
          <w:sz w:val="24"/>
          <w:szCs w:val="24"/>
        </w:rPr>
        <w:t xml:space="preserve">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Támogatott az addig igénybe vett költségvetési támogatást köteles visszafizetni.</w:t>
      </w:r>
    </w:p>
    <w:p w14:paraId="5A1D1862" w14:textId="77777777" w:rsidR="000A0565" w:rsidRPr="00CC7206" w:rsidRDefault="000A0565" w:rsidP="000A0565">
      <w:pPr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93D5107" w14:textId="03F01AE4" w:rsidR="000A0565" w:rsidRPr="00CC7206" w:rsidRDefault="009771C1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Jelen szerződés hatálya a 6. pont szerinti elszámolás lezárásáig tart.</w:t>
      </w:r>
    </w:p>
    <w:p w14:paraId="305A42D3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C264DC" w14:textId="324500F0" w:rsidR="000A0565" w:rsidRPr="00CC7206" w:rsidRDefault="009771C1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3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A Támogató és a Támogatott a jelen Támogatással összefüggő valamennyi dokumentumot (okiratokat, bizonylatokat, stb.) köteles a Támogatott beszámolójának Támogató általi jóváhagyásától számított legalább 10 évig megőrizni.</w:t>
      </w:r>
    </w:p>
    <w:p w14:paraId="69A3F4FB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1FA2FB4" w14:textId="22E317E4" w:rsidR="000A0565" w:rsidRPr="00CC7206" w:rsidRDefault="009771C1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Jelen szerződésben nem szabályozott kérdésekben </w:t>
      </w:r>
      <w:r w:rsidR="000A0565" w:rsidRPr="00CC7206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 xml:space="preserve">az államháztartásról szóló </w:t>
      </w:r>
      <w:r w:rsidR="000A0565"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 a Polgári Törvénykönyvről szóló 2013. évi V. törvény rendelkezéseit kell alkalmazni.</w:t>
      </w:r>
    </w:p>
    <w:p w14:paraId="0604E329" w14:textId="77777777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48B5C69" w14:textId="7D184D15" w:rsidR="000A0565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="009771C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5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A szerződést kötő Felek hozzájárulnak a szerződésben szereplő személyes adataik egymás általi megismeréséhez, szerződésb</w:t>
      </w:r>
      <w:bookmarkStart w:id="0" w:name="_GoBack"/>
      <w:bookmarkEnd w:id="0"/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 foglalásához és kezeléséhez.</w:t>
      </w:r>
    </w:p>
    <w:p w14:paraId="7164EAAE" w14:textId="77777777" w:rsidR="00C64139" w:rsidRPr="00CC7206" w:rsidRDefault="00C64139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78BFA70" w14:textId="04A0CB03" w:rsidR="000A0565" w:rsidRPr="00CC7206" w:rsidRDefault="000A0565" w:rsidP="000A0565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="009771C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6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A jelen szerződés </w:t>
      </w:r>
      <w:r w:rsidR="00242A5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6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1B4EF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oldalon, </w:t>
      </w:r>
      <w:r w:rsidR="00F7126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egymással szó szerint megegyező példányban készült, melyeket a szerződő Felek elolvasás után, mint akaratukkal mindenben megegyezőt jóváhagyólag aláír</w:t>
      </w:r>
      <w:r w:rsidR="007C3CE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ák.</w:t>
      </w:r>
    </w:p>
    <w:p w14:paraId="601383CF" w14:textId="77777777" w:rsidR="000A0565" w:rsidRPr="00CC7206" w:rsidRDefault="000A0565" w:rsidP="000A0565">
      <w:pPr>
        <w:spacing w:after="0" w:line="240" w:lineRule="auto"/>
        <w:ind w:left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7B49655" w14:textId="77777777" w:rsidR="000A0565" w:rsidRPr="00CC7206" w:rsidRDefault="000A0565" w:rsidP="000A0565">
      <w:pPr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5F81791" w14:textId="77777777" w:rsidR="000A0565" w:rsidRPr="00CC7206" w:rsidRDefault="000A0565" w:rsidP="000A0565">
      <w:pPr>
        <w:tabs>
          <w:tab w:val="left" w:pos="4820"/>
        </w:tabs>
        <w:spacing w:after="0" w:line="240" w:lineRule="auto"/>
        <w:ind w:right="-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Budapest, 2022. …………………………</w:t>
      </w:r>
      <w:r w:rsidRPr="00CC720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Budapest, 2022. ……………………………</w:t>
      </w:r>
    </w:p>
    <w:p w14:paraId="69ACE399" w14:textId="77777777" w:rsidR="000A0565" w:rsidRDefault="000A0565" w:rsidP="001B4EF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8979903" w14:textId="77777777" w:rsidR="002D58C4" w:rsidRPr="00CC7206" w:rsidRDefault="002D58C4" w:rsidP="001B4EF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5314AE6" w14:textId="77777777" w:rsidR="000A0565" w:rsidRPr="00CC7206" w:rsidRDefault="000A0565" w:rsidP="001B4EF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5038"/>
      </w:tblGrid>
      <w:tr w:rsidR="000A0565" w:rsidRPr="00CC7206" w14:paraId="0A8F1416" w14:textId="77777777" w:rsidTr="003E7A6C"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338F1" w14:textId="77777777" w:rsidR="000A0565" w:rsidRPr="006511B2" w:rsidRDefault="000A0565" w:rsidP="003E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B2">
              <w:rPr>
                <w:rFonts w:ascii="Times New Roman" w:hAnsi="Times New Roman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31CA" w14:textId="77777777" w:rsidR="000A0565" w:rsidRPr="006511B2" w:rsidRDefault="000A0565" w:rsidP="003E7A6C">
            <w:pPr>
              <w:spacing w:after="0" w:line="240" w:lineRule="auto"/>
              <w:ind w:left="5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B2"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0A0565" w:rsidRPr="00CC7206" w14:paraId="07B74055" w14:textId="77777777" w:rsidTr="003E7A6C"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253A7" w14:textId="77777777" w:rsidR="000A0565" w:rsidRPr="006511B2" w:rsidRDefault="000A0565" w:rsidP="003E7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B2">
              <w:rPr>
                <w:rFonts w:ascii="Times New Roman" w:hAnsi="Times New Roman"/>
                <w:sz w:val="24"/>
                <w:szCs w:val="24"/>
              </w:rPr>
              <w:t>Támogató</w:t>
            </w:r>
          </w:p>
          <w:p w14:paraId="2A500855" w14:textId="77777777" w:rsidR="000A0565" w:rsidRPr="006511B2" w:rsidRDefault="000A0565" w:rsidP="003E7A6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511B2">
              <w:rPr>
                <w:rFonts w:ascii="Times New Roman" w:hAnsi="Times New Roman"/>
                <w:b/>
                <w:sz w:val="24"/>
                <w:szCs w:val="24"/>
              </w:rPr>
              <w:t>Budapest Főváros VII. kerület</w:t>
            </w:r>
          </w:p>
          <w:p w14:paraId="5B5C7679" w14:textId="77777777" w:rsidR="000A0565" w:rsidRPr="006511B2" w:rsidRDefault="000A0565" w:rsidP="003E7A6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1B2">
              <w:rPr>
                <w:rFonts w:ascii="Times New Roman" w:hAnsi="Times New Roman"/>
                <w:b/>
                <w:sz w:val="24"/>
                <w:szCs w:val="24"/>
              </w:rPr>
              <w:t>Erzsébetváros Önkormányzata</w:t>
            </w:r>
          </w:p>
          <w:p w14:paraId="0539F8BF" w14:textId="77777777" w:rsidR="000A0565" w:rsidRPr="006511B2" w:rsidRDefault="000A0565" w:rsidP="003E7A6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B2">
              <w:rPr>
                <w:rFonts w:ascii="Times New Roman" w:hAnsi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635F" w14:textId="77777777" w:rsidR="000A0565" w:rsidRPr="006511B2" w:rsidRDefault="000A0565" w:rsidP="003E7A6C">
            <w:pPr>
              <w:spacing w:after="0" w:line="240" w:lineRule="auto"/>
              <w:ind w:left="53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1B2">
              <w:rPr>
                <w:rFonts w:ascii="Times New Roman" w:hAnsi="Times New Roman"/>
                <w:sz w:val="24"/>
                <w:szCs w:val="24"/>
              </w:rPr>
              <w:t>Támogatott</w:t>
            </w:r>
            <w:r w:rsidRPr="00651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8D8FEE5" w14:textId="2255825B" w:rsidR="000A0565" w:rsidRPr="006511B2" w:rsidRDefault="002D58C4" w:rsidP="002D58C4">
            <w:pPr>
              <w:spacing w:after="0" w:line="240" w:lineRule="auto"/>
              <w:ind w:left="3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Nővér Alapítvány</w:t>
            </w:r>
            <w:r w:rsidR="000A0565" w:rsidRPr="006511B2">
              <w:rPr>
                <w:rFonts w:ascii="Times New Roman" w:hAnsi="Times New Roman"/>
                <w:sz w:val="24"/>
                <w:szCs w:val="24"/>
              </w:rPr>
              <w:br/>
              <w:t xml:space="preserve">Képviselő: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Duczáné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Nagy Erika</w:t>
            </w:r>
          </w:p>
        </w:tc>
      </w:tr>
    </w:tbl>
    <w:p w14:paraId="1C2BA5A4" w14:textId="77777777" w:rsidR="000A0565" w:rsidRDefault="000A0565" w:rsidP="000A05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012D551" w14:textId="77777777" w:rsidR="002D58C4" w:rsidRDefault="002D58C4" w:rsidP="000A05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8E6083" w14:textId="77777777" w:rsidR="002D58C4" w:rsidRPr="00CC7206" w:rsidRDefault="002D58C4" w:rsidP="000A05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AD69B6F" w14:textId="77777777" w:rsidR="001B4EFC" w:rsidRPr="00CC7206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</w:pPr>
      <w:r w:rsidRPr="00CC720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Jogilag ellenőrizte: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 xml:space="preserve">                                                   </w:t>
      </w:r>
    </w:p>
    <w:p w14:paraId="0615C360" w14:textId="77777777" w:rsidR="001B4EFC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</w:pPr>
    </w:p>
    <w:p w14:paraId="4DAA0E39" w14:textId="77777777" w:rsidR="001B4EFC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</w:pPr>
    </w:p>
    <w:p w14:paraId="0FF06E56" w14:textId="77777777" w:rsidR="001B4EFC" w:rsidRPr="000B7786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B778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……………………………………….                                    </w:t>
      </w:r>
    </w:p>
    <w:p w14:paraId="15C5939D" w14:textId="77777777" w:rsidR="001B4EFC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0B778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                     </w:t>
      </w:r>
      <w:r w:rsidRPr="000E4561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Tóth László</w:t>
      </w:r>
    </w:p>
    <w:p w14:paraId="57BCB49E" w14:textId="62A4BB6D" w:rsidR="001B4EFC" w:rsidRPr="000B7786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                       </w:t>
      </w:r>
      <w:r w:rsidR="001D65CF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 </w:t>
      </w:r>
      <w:r w:rsidRPr="000B778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jegyző</w:t>
      </w:r>
      <w:r w:rsidRPr="000B778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</w:p>
    <w:p w14:paraId="7D69EF48" w14:textId="77777777" w:rsidR="001B4EFC" w:rsidRDefault="001B4EFC" w:rsidP="001B4EFC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19647E" w14:textId="77777777" w:rsidR="002D58C4" w:rsidRDefault="002D58C4" w:rsidP="001B4EFC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B312CFB" w14:textId="77777777" w:rsidR="002D58C4" w:rsidRDefault="002D58C4" w:rsidP="001B4EFC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40D8DD9" w14:textId="74E93785" w:rsidR="001B4EFC" w:rsidRPr="00CC7206" w:rsidRDefault="001B4EFC" w:rsidP="001B4EFC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</w:pPr>
      <w:r w:rsidRPr="00CC7206">
        <w:rPr>
          <w:rFonts w:ascii="Times New Roman" w:hAnsi="Times New Roman"/>
          <w:sz w:val="24"/>
          <w:szCs w:val="24"/>
          <w:u w:val="single"/>
        </w:rPr>
        <w:t>Pénzügyi ellenjegyző:</w:t>
      </w:r>
      <w:r w:rsidRPr="00434F8E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77079EDC" w14:textId="77777777" w:rsidR="001B4EFC" w:rsidRPr="00CC7206" w:rsidRDefault="001B4EFC" w:rsidP="001B4EF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5805493" w14:textId="77777777" w:rsidR="001B4EFC" w:rsidRPr="00CC7206" w:rsidRDefault="001B4EFC" w:rsidP="001B4EF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739653D" w14:textId="64D1CF84" w:rsidR="001B4EFC" w:rsidRPr="006511B2" w:rsidRDefault="002D58C4" w:rsidP="001B4EF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78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……………………………………….</w:t>
      </w:r>
      <w:r w:rsidR="001B4EFC">
        <w:rPr>
          <w:rFonts w:ascii="Times New Roman" w:hAnsi="Times New Roman"/>
          <w:sz w:val="24"/>
          <w:szCs w:val="24"/>
        </w:rPr>
        <w:tab/>
      </w:r>
    </w:p>
    <w:p w14:paraId="1FEDCD33" w14:textId="207C384E" w:rsidR="001B4EFC" w:rsidRPr="00CC7206" w:rsidRDefault="001B4EFC" w:rsidP="002D58C4">
      <w:pPr>
        <w:tabs>
          <w:tab w:val="left" w:pos="6237"/>
        </w:tabs>
        <w:spacing w:after="0"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CC7206">
        <w:rPr>
          <w:rFonts w:ascii="Times New Roman" w:hAnsi="Times New Roman"/>
          <w:b/>
          <w:sz w:val="24"/>
          <w:szCs w:val="24"/>
        </w:rPr>
        <w:t>Nemes Erzsébet</w:t>
      </w:r>
    </w:p>
    <w:p w14:paraId="3C5744F0" w14:textId="09BFC5AF" w:rsidR="000A0565" w:rsidRPr="00CC7206" w:rsidRDefault="001B4EFC" w:rsidP="002D58C4">
      <w:pPr>
        <w:tabs>
          <w:tab w:val="left" w:pos="6237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D58C4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2D58C4">
        <w:rPr>
          <w:rFonts w:ascii="Times New Roman" w:hAnsi="Times New Roman"/>
          <w:sz w:val="24"/>
          <w:szCs w:val="24"/>
        </w:rPr>
        <w:t>gazdasági</w:t>
      </w:r>
      <w:proofErr w:type="gramEnd"/>
      <w:r w:rsidR="002D58C4">
        <w:rPr>
          <w:rFonts w:ascii="Times New Roman" w:hAnsi="Times New Roman"/>
          <w:sz w:val="24"/>
          <w:szCs w:val="24"/>
        </w:rPr>
        <w:t xml:space="preserve"> vezető</w:t>
      </w:r>
    </w:p>
    <w:sectPr w:rsidR="000A0565" w:rsidRPr="00CC7206" w:rsidSect="001B4EFC">
      <w:footerReference w:type="default" r:id="rId7"/>
      <w:pgSz w:w="11906" w:h="16838"/>
      <w:pgMar w:top="993" w:right="1417" w:bottom="1417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9732D" w14:textId="77777777" w:rsidR="00442477" w:rsidRDefault="00442477">
      <w:pPr>
        <w:spacing w:after="0" w:line="240" w:lineRule="auto"/>
      </w:pPr>
      <w:r>
        <w:separator/>
      </w:r>
    </w:p>
  </w:endnote>
  <w:endnote w:type="continuationSeparator" w:id="0">
    <w:p w14:paraId="3F9F1923" w14:textId="77777777" w:rsidR="00442477" w:rsidRDefault="0044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A5191" w14:textId="77777777" w:rsidR="00F86CCE" w:rsidRPr="00F63D3B" w:rsidRDefault="008E5D21">
    <w:pPr>
      <w:pStyle w:val="llb"/>
      <w:jc w:val="right"/>
      <w:rPr>
        <w:rFonts w:ascii="Times New Roman" w:hAnsi="Times New Roman"/>
        <w:sz w:val="20"/>
        <w:szCs w:val="20"/>
      </w:rPr>
    </w:pPr>
    <w:r w:rsidRPr="00F63D3B">
      <w:rPr>
        <w:rFonts w:ascii="Times New Roman" w:hAnsi="Times New Roman"/>
        <w:sz w:val="20"/>
        <w:szCs w:val="20"/>
      </w:rPr>
      <w:t xml:space="preserve"> </w:t>
    </w:r>
    <w:r w:rsidRPr="00F63D3B">
      <w:rPr>
        <w:rFonts w:ascii="Times New Roman" w:hAnsi="Times New Roman"/>
        <w:bCs/>
        <w:sz w:val="20"/>
        <w:szCs w:val="20"/>
      </w:rPr>
      <w:fldChar w:fldCharType="begin"/>
    </w:r>
    <w:r w:rsidRPr="00F63D3B">
      <w:rPr>
        <w:rFonts w:ascii="Times New Roman" w:hAnsi="Times New Roman"/>
        <w:bCs/>
        <w:sz w:val="20"/>
        <w:szCs w:val="20"/>
      </w:rPr>
      <w:instrText>PAGE</w:instrText>
    </w:r>
    <w:r w:rsidRPr="00F63D3B">
      <w:rPr>
        <w:rFonts w:ascii="Times New Roman" w:hAnsi="Times New Roman"/>
        <w:bCs/>
        <w:sz w:val="20"/>
        <w:szCs w:val="20"/>
      </w:rPr>
      <w:fldChar w:fldCharType="separate"/>
    </w:r>
    <w:r w:rsidR="0088723F">
      <w:rPr>
        <w:rFonts w:ascii="Times New Roman" w:hAnsi="Times New Roman"/>
        <w:bCs/>
        <w:noProof/>
        <w:sz w:val="20"/>
        <w:szCs w:val="20"/>
      </w:rPr>
      <w:t>6</w:t>
    </w:r>
    <w:r w:rsidRPr="00F63D3B">
      <w:rPr>
        <w:rFonts w:ascii="Times New Roman" w:hAnsi="Times New Roman"/>
        <w:bCs/>
        <w:sz w:val="20"/>
        <w:szCs w:val="20"/>
      </w:rPr>
      <w:fldChar w:fldCharType="end"/>
    </w:r>
    <w:r w:rsidRPr="00F63D3B">
      <w:rPr>
        <w:rFonts w:ascii="Times New Roman" w:hAnsi="Times New Roman"/>
        <w:sz w:val="20"/>
        <w:szCs w:val="20"/>
      </w:rPr>
      <w:t xml:space="preserve"> / </w:t>
    </w:r>
    <w:r w:rsidRPr="00F63D3B">
      <w:rPr>
        <w:rFonts w:ascii="Times New Roman" w:hAnsi="Times New Roman"/>
        <w:bCs/>
        <w:sz w:val="20"/>
        <w:szCs w:val="20"/>
      </w:rPr>
      <w:fldChar w:fldCharType="begin"/>
    </w:r>
    <w:r w:rsidRPr="00F63D3B">
      <w:rPr>
        <w:rFonts w:ascii="Times New Roman" w:hAnsi="Times New Roman"/>
        <w:bCs/>
        <w:sz w:val="20"/>
        <w:szCs w:val="20"/>
      </w:rPr>
      <w:instrText>NUMPAGES</w:instrText>
    </w:r>
    <w:r w:rsidRPr="00F63D3B">
      <w:rPr>
        <w:rFonts w:ascii="Times New Roman" w:hAnsi="Times New Roman"/>
        <w:bCs/>
        <w:sz w:val="20"/>
        <w:szCs w:val="20"/>
      </w:rPr>
      <w:fldChar w:fldCharType="separate"/>
    </w:r>
    <w:r w:rsidR="0088723F">
      <w:rPr>
        <w:rFonts w:ascii="Times New Roman" w:hAnsi="Times New Roman"/>
        <w:bCs/>
        <w:noProof/>
        <w:sz w:val="20"/>
        <w:szCs w:val="20"/>
      </w:rPr>
      <w:t>6</w:t>
    </w:r>
    <w:r w:rsidRPr="00F63D3B">
      <w:rPr>
        <w:rFonts w:ascii="Times New Roman" w:hAnsi="Times New Roman"/>
        <w:bCs/>
        <w:sz w:val="20"/>
        <w:szCs w:val="20"/>
      </w:rPr>
      <w:fldChar w:fldCharType="end"/>
    </w:r>
  </w:p>
  <w:p w14:paraId="7B281A17" w14:textId="77777777" w:rsidR="00F86CCE" w:rsidRPr="00F63D3B" w:rsidRDefault="0088723F">
    <w:pPr>
      <w:pStyle w:val="llb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60476" w14:textId="77777777" w:rsidR="00442477" w:rsidRDefault="00442477">
      <w:pPr>
        <w:spacing w:after="0" w:line="240" w:lineRule="auto"/>
      </w:pPr>
      <w:r>
        <w:separator/>
      </w:r>
    </w:p>
  </w:footnote>
  <w:footnote w:type="continuationSeparator" w:id="0">
    <w:p w14:paraId="337FBA78" w14:textId="77777777" w:rsidR="00442477" w:rsidRDefault="00442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81E77"/>
    <w:multiLevelType w:val="multilevel"/>
    <w:tmpl w:val="E372484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0">
    <w:nsid w:val="434A412F"/>
    <w:multiLevelType w:val="hybridMultilevel"/>
    <w:tmpl w:val="C90A3988"/>
    <w:lvl w:ilvl="0" w:tplc="B8CAB2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47B70"/>
    <w:multiLevelType w:val="multilevel"/>
    <w:tmpl w:val="522A65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565"/>
    <w:rsid w:val="00056001"/>
    <w:rsid w:val="000A0565"/>
    <w:rsid w:val="000B31D2"/>
    <w:rsid w:val="000B52DC"/>
    <w:rsid w:val="001B4EFC"/>
    <w:rsid w:val="001D65CF"/>
    <w:rsid w:val="0021772C"/>
    <w:rsid w:val="00242A50"/>
    <w:rsid w:val="0029344E"/>
    <w:rsid w:val="002A162D"/>
    <w:rsid w:val="002B2FFB"/>
    <w:rsid w:val="002D58C4"/>
    <w:rsid w:val="003709F1"/>
    <w:rsid w:val="003F0D5B"/>
    <w:rsid w:val="00442477"/>
    <w:rsid w:val="00543182"/>
    <w:rsid w:val="005B216C"/>
    <w:rsid w:val="006525B1"/>
    <w:rsid w:val="00715FDF"/>
    <w:rsid w:val="00730B0F"/>
    <w:rsid w:val="007B533C"/>
    <w:rsid w:val="007C3CEE"/>
    <w:rsid w:val="007D50A5"/>
    <w:rsid w:val="00876564"/>
    <w:rsid w:val="00886672"/>
    <w:rsid w:val="0088723F"/>
    <w:rsid w:val="008876B5"/>
    <w:rsid w:val="008E5D21"/>
    <w:rsid w:val="00971014"/>
    <w:rsid w:val="009771C1"/>
    <w:rsid w:val="009B2826"/>
    <w:rsid w:val="009F6AEF"/>
    <w:rsid w:val="00A3036C"/>
    <w:rsid w:val="00A85573"/>
    <w:rsid w:val="00AF4E40"/>
    <w:rsid w:val="00B646BA"/>
    <w:rsid w:val="00B670A5"/>
    <w:rsid w:val="00B864C4"/>
    <w:rsid w:val="00C64139"/>
    <w:rsid w:val="00D7636D"/>
    <w:rsid w:val="00D86D61"/>
    <w:rsid w:val="00E43E5F"/>
    <w:rsid w:val="00E8402C"/>
    <w:rsid w:val="00EE649A"/>
    <w:rsid w:val="00F71264"/>
    <w:rsid w:val="00F8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6C46"/>
  <w15:chartTrackingRefBased/>
  <w15:docId w15:val="{6ADD958C-1C0E-4C44-ABFD-F4E4664A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0565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0A056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A0565"/>
    <w:rPr>
      <w:rFonts w:ascii="Times New Roman" w:eastAsia="Times New Roman" w:hAnsi="Times New Roman" w:cs="Times New Roman"/>
      <w:b/>
      <w:bCs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A05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A0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0565"/>
    <w:rPr>
      <w:rFonts w:ascii="Calibri" w:eastAsia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0A0565"/>
    <w:pPr>
      <w:spacing w:after="0" w:line="240" w:lineRule="auto"/>
    </w:pPr>
    <w:rPr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0A0565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3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CEE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715F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5FD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5FD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5F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5FDF"/>
    <w:rPr>
      <w:rFonts w:ascii="Calibri" w:eastAsia="Calibri" w:hAnsi="Calibri"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D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50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2173</Words>
  <Characters>15001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6</cp:revision>
  <dcterms:created xsi:type="dcterms:W3CDTF">2022-06-29T12:06:00Z</dcterms:created>
  <dcterms:modified xsi:type="dcterms:W3CDTF">2022-09-02T09:51:00Z</dcterms:modified>
</cp:coreProperties>
</file>