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178DD" w14:textId="77777777" w:rsidR="007A3B14" w:rsidRPr="00EA6AAF" w:rsidRDefault="007A3B14" w:rsidP="00EA6AAF">
      <w:pPr>
        <w:jc w:val="both"/>
        <w:rPr>
          <w:rFonts w:ascii="Times New Roman" w:hAnsi="Times New Roman" w:cs="Times New Roman"/>
          <w:sz w:val="24"/>
          <w:szCs w:val="24"/>
        </w:rPr>
      </w:pPr>
    </w:p>
    <w:p w14:paraId="5E0E0DCF" w14:textId="77777777" w:rsidR="00EA6AAF" w:rsidRDefault="00EA6AAF" w:rsidP="00EA6AAF">
      <w:pPr>
        <w:jc w:val="both"/>
        <w:rPr>
          <w:rFonts w:ascii="Times New Roman" w:hAnsi="Times New Roman" w:cs="Times New Roman"/>
          <w:sz w:val="24"/>
          <w:szCs w:val="24"/>
        </w:rPr>
      </w:pPr>
    </w:p>
    <w:p w14:paraId="5C34B0D7" w14:textId="77777777" w:rsidR="00EA6AAF" w:rsidRPr="00EA6AAF" w:rsidRDefault="00EA6AAF" w:rsidP="00EA6AAF">
      <w:pPr>
        <w:jc w:val="both"/>
        <w:rPr>
          <w:rFonts w:ascii="Times New Roman" w:hAnsi="Times New Roman" w:cs="Times New Roman"/>
          <w:sz w:val="24"/>
          <w:szCs w:val="24"/>
        </w:rPr>
      </w:pPr>
    </w:p>
    <w:p w14:paraId="6C70FE7F" w14:textId="77777777" w:rsidR="00EA6AAF" w:rsidRPr="00EA6AAF" w:rsidRDefault="00EA6AAF" w:rsidP="00EA6AAF">
      <w:pPr>
        <w:jc w:val="both"/>
        <w:rPr>
          <w:rFonts w:ascii="Times New Roman" w:hAnsi="Times New Roman" w:cs="Times New Roman"/>
          <w:sz w:val="24"/>
          <w:szCs w:val="24"/>
        </w:rPr>
      </w:pPr>
    </w:p>
    <w:p w14:paraId="45E03889" w14:textId="77777777" w:rsidR="00EA6AAF" w:rsidRPr="000822B8" w:rsidRDefault="00EA6AAF" w:rsidP="00EA6AAF">
      <w:pPr>
        <w:pStyle w:val="Szvegtrzs30"/>
        <w:shd w:val="clear" w:color="auto" w:fill="auto"/>
        <w:spacing w:line="440" w:lineRule="exact"/>
        <w:rPr>
          <w:sz w:val="40"/>
          <w:szCs w:val="24"/>
        </w:rPr>
      </w:pPr>
      <w:r w:rsidRPr="000822B8">
        <w:rPr>
          <w:sz w:val="40"/>
          <w:szCs w:val="24"/>
        </w:rPr>
        <w:t>KÖZBESZERZÉSI DOKUMENTUMOK</w:t>
      </w:r>
    </w:p>
    <w:p w14:paraId="404FB64D" w14:textId="77777777" w:rsidR="002A16F1" w:rsidRDefault="002A16F1" w:rsidP="00EA6AAF">
      <w:pPr>
        <w:jc w:val="both"/>
        <w:rPr>
          <w:rFonts w:ascii="Times New Roman" w:hAnsi="Times New Roman" w:cs="Times New Roman"/>
          <w:sz w:val="24"/>
          <w:szCs w:val="24"/>
          <w:highlight w:val="yellow"/>
        </w:rPr>
      </w:pPr>
    </w:p>
    <w:p w14:paraId="31B6D0DE" w14:textId="77777777" w:rsidR="002A16F1" w:rsidRDefault="002A16F1" w:rsidP="00EA6AAF">
      <w:pPr>
        <w:jc w:val="both"/>
        <w:rPr>
          <w:rFonts w:ascii="Times New Roman" w:hAnsi="Times New Roman" w:cs="Times New Roman"/>
          <w:sz w:val="24"/>
          <w:szCs w:val="24"/>
          <w:highlight w:val="yellow"/>
        </w:rPr>
      </w:pPr>
    </w:p>
    <w:p w14:paraId="0234712F" w14:textId="24DC28EF" w:rsidR="002A16F1" w:rsidRDefault="002A16F1" w:rsidP="002A16F1">
      <w:pPr>
        <w:jc w:val="center"/>
        <w:rPr>
          <w:rFonts w:ascii="Times New Roman" w:hAnsi="Times New Roman" w:cs="Times New Roman"/>
          <w:sz w:val="24"/>
          <w:szCs w:val="24"/>
          <w:highlight w:val="yellow"/>
        </w:rPr>
      </w:pPr>
      <w:r>
        <w:rPr>
          <w:noProof/>
          <w:lang w:eastAsia="hu-HU"/>
        </w:rPr>
        <w:drawing>
          <wp:inline distT="0" distB="0" distL="0" distR="0" wp14:anchorId="65F19E5D" wp14:editId="0155473B">
            <wp:extent cx="2381250" cy="3048000"/>
            <wp:effectExtent l="0" t="0" r="0" b="0"/>
            <wp:docPr id="1" name="Kép 1" descr="Ingatlannyilvántartó munkatárs állás, munka: Erzsébetvárosi  Ingatlangazdálkodási Nonprofit Zrt., Budapest VII. kerület - Profession.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Ingatlannyilvántartó munkatárs állás, munka: Erzsébetvárosi  Ingatlangazdálkodási Nonprofit Zrt., Budapest VII. kerület - Profession.h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3048000"/>
                    </a:xfrm>
                    <a:prstGeom prst="rect">
                      <a:avLst/>
                    </a:prstGeom>
                    <a:noFill/>
                    <a:ln>
                      <a:noFill/>
                    </a:ln>
                  </pic:spPr>
                </pic:pic>
              </a:graphicData>
            </a:graphic>
          </wp:inline>
        </w:drawing>
      </w:r>
    </w:p>
    <w:p w14:paraId="2D1B0E8D" w14:textId="0455A8A3" w:rsidR="002A16F1" w:rsidRDefault="002A16F1" w:rsidP="002A16F1">
      <w:pPr>
        <w:jc w:val="center"/>
        <w:rPr>
          <w:rFonts w:ascii="Times New Roman" w:hAnsi="Times New Roman" w:cs="Times New Roman"/>
          <w:sz w:val="24"/>
          <w:szCs w:val="24"/>
          <w:highlight w:val="yellow"/>
        </w:rPr>
      </w:pPr>
    </w:p>
    <w:p w14:paraId="515EF061" w14:textId="77777777" w:rsidR="00917BEB" w:rsidRPr="00917BEB" w:rsidRDefault="00917BEB" w:rsidP="00917BEB">
      <w:pPr>
        <w:jc w:val="center"/>
        <w:rPr>
          <w:rFonts w:ascii="Times New Roman" w:hAnsi="Times New Roman" w:cs="Times New Roman"/>
          <w:b/>
          <w:bCs/>
          <w:sz w:val="28"/>
          <w:szCs w:val="28"/>
        </w:rPr>
      </w:pPr>
      <w:r w:rsidRPr="00917BEB">
        <w:rPr>
          <w:rFonts w:ascii="Times New Roman" w:hAnsi="Times New Roman" w:cs="Times New Roman"/>
          <w:b/>
          <w:bCs/>
          <w:sz w:val="28"/>
          <w:szCs w:val="28"/>
        </w:rPr>
        <w:t>"Ingatlanok kiürítése"</w:t>
      </w:r>
    </w:p>
    <w:p w14:paraId="383DEE12" w14:textId="77777777" w:rsidR="00917BEB" w:rsidRPr="00917BEB" w:rsidRDefault="00917BEB" w:rsidP="00917BEB">
      <w:pPr>
        <w:jc w:val="center"/>
        <w:rPr>
          <w:rFonts w:ascii="Times New Roman" w:hAnsi="Times New Roman" w:cs="Times New Roman"/>
          <w:b/>
          <w:bCs/>
          <w:sz w:val="28"/>
          <w:szCs w:val="28"/>
        </w:rPr>
      </w:pPr>
    </w:p>
    <w:p w14:paraId="4238A00A" w14:textId="79B5A941" w:rsidR="00917BEB" w:rsidRPr="00917BEB" w:rsidRDefault="00917BEB" w:rsidP="00917BEB">
      <w:pPr>
        <w:jc w:val="center"/>
        <w:rPr>
          <w:rFonts w:ascii="Times New Roman" w:hAnsi="Times New Roman" w:cs="Times New Roman"/>
          <w:b/>
          <w:bCs/>
          <w:sz w:val="28"/>
          <w:szCs w:val="28"/>
        </w:rPr>
      </w:pPr>
      <w:r w:rsidRPr="00917BEB">
        <w:rPr>
          <w:rFonts w:ascii="Times New Roman" w:hAnsi="Times New Roman" w:cs="Times New Roman"/>
          <w:b/>
          <w:bCs/>
          <w:sz w:val="28"/>
          <w:szCs w:val="28"/>
        </w:rPr>
        <w:t>„Erzsébetvárosi ingatlanok lomtalanítási munkáinak elvégzése”</w:t>
      </w:r>
    </w:p>
    <w:p w14:paraId="30720556" w14:textId="77777777" w:rsidR="00917BEB" w:rsidRPr="00917BEB" w:rsidRDefault="00917BEB" w:rsidP="00917BEB">
      <w:pPr>
        <w:jc w:val="center"/>
        <w:rPr>
          <w:rFonts w:ascii="Times New Roman" w:hAnsi="Times New Roman" w:cs="Times New Roman"/>
          <w:b/>
          <w:bCs/>
          <w:sz w:val="28"/>
          <w:szCs w:val="28"/>
        </w:rPr>
      </w:pPr>
    </w:p>
    <w:p w14:paraId="0EEFE761" w14:textId="43956FF7" w:rsidR="002A16F1" w:rsidRPr="00917BEB" w:rsidRDefault="0001247F" w:rsidP="00917BEB">
      <w:pPr>
        <w:jc w:val="center"/>
        <w:rPr>
          <w:rFonts w:ascii="Times New Roman" w:hAnsi="Times New Roman" w:cs="Times New Roman"/>
          <w:b/>
          <w:bCs/>
          <w:sz w:val="28"/>
          <w:szCs w:val="28"/>
        </w:rPr>
      </w:pPr>
      <w:r w:rsidRPr="0001247F">
        <w:rPr>
          <w:rFonts w:ascii="Times New Roman" w:hAnsi="Times New Roman" w:cs="Times New Roman"/>
          <w:b/>
          <w:bCs/>
          <w:sz w:val="28"/>
          <w:szCs w:val="28"/>
        </w:rPr>
        <w:t>EKR000434872024</w:t>
      </w:r>
    </w:p>
    <w:p w14:paraId="1F5E25F2" w14:textId="77777777" w:rsidR="002A16F1" w:rsidRDefault="002A16F1" w:rsidP="00EA6AAF">
      <w:pPr>
        <w:jc w:val="both"/>
        <w:rPr>
          <w:rFonts w:ascii="Times New Roman" w:hAnsi="Times New Roman" w:cs="Times New Roman"/>
          <w:sz w:val="24"/>
          <w:szCs w:val="24"/>
          <w:highlight w:val="yellow"/>
        </w:rPr>
      </w:pPr>
    </w:p>
    <w:p w14:paraId="7F2A4638" w14:textId="77777777" w:rsidR="002A16F1" w:rsidRDefault="002A16F1" w:rsidP="00EA6AAF">
      <w:pPr>
        <w:jc w:val="both"/>
        <w:rPr>
          <w:rFonts w:ascii="Times New Roman" w:hAnsi="Times New Roman" w:cs="Times New Roman"/>
          <w:sz w:val="24"/>
          <w:szCs w:val="24"/>
          <w:highlight w:val="yellow"/>
        </w:rPr>
      </w:pPr>
    </w:p>
    <w:p w14:paraId="18A6EC01" w14:textId="39D2E510" w:rsidR="00EA6AAF" w:rsidRPr="00ED7B75" w:rsidRDefault="00EA6AAF" w:rsidP="00EA6AAF">
      <w:pPr>
        <w:jc w:val="both"/>
        <w:rPr>
          <w:rFonts w:ascii="Times New Roman" w:hAnsi="Times New Roman" w:cs="Times New Roman"/>
          <w:sz w:val="24"/>
          <w:szCs w:val="24"/>
          <w:highlight w:val="yellow"/>
        </w:rPr>
      </w:pPr>
      <w:r w:rsidRPr="00ED7B75">
        <w:rPr>
          <w:rFonts w:ascii="Times New Roman" w:hAnsi="Times New Roman" w:cs="Times New Roman"/>
          <w:sz w:val="24"/>
          <w:szCs w:val="24"/>
          <w:highlight w:val="yellow"/>
        </w:rPr>
        <w:br w:type="page"/>
      </w:r>
    </w:p>
    <w:p w14:paraId="56B8904B" w14:textId="483B4694" w:rsidR="00EA6AAF" w:rsidRPr="009B3C22" w:rsidRDefault="00EA6AAF" w:rsidP="000822B8">
      <w:pPr>
        <w:pStyle w:val="Cmsor10"/>
        <w:numPr>
          <w:ilvl w:val="0"/>
          <w:numId w:val="1"/>
        </w:numPr>
        <w:shd w:val="clear" w:color="auto" w:fill="auto"/>
        <w:tabs>
          <w:tab w:val="left" w:pos="555"/>
        </w:tabs>
        <w:spacing w:after="0" w:line="240" w:lineRule="exact"/>
        <w:ind w:left="601"/>
        <w:rPr>
          <w:sz w:val="24"/>
          <w:szCs w:val="24"/>
          <w:highlight w:val="lightGray"/>
        </w:rPr>
      </w:pPr>
      <w:bookmarkStart w:id="0" w:name="bookmark0"/>
      <w:r w:rsidRPr="009B3C22">
        <w:rPr>
          <w:sz w:val="24"/>
          <w:szCs w:val="24"/>
          <w:highlight w:val="lightGray"/>
        </w:rPr>
        <w:lastRenderedPageBreak/>
        <w:t>Az eljárás</w:t>
      </w:r>
      <w:bookmarkEnd w:id="0"/>
    </w:p>
    <w:p w14:paraId="250F844B" w14:textId="77777777" w:rsidR="000822B8" w:rsidRPr="000822B8" w:rsidRDefault="000822B8" w:rsidP="000822B8">
      <w:pPr>
        <w:pStyle w:val="Cmsor10"/>
        <w:shd w:val="clear" w:color="auto" w:fill="auto"/>
        <w:tabs>
          <w:tab w:val="left" w:pos="555"/>
        </w:tabs>
        <w:spacing w:after="0" w:line="240" w:lineRule="exact"/>
        <w:ind w:left="601" w:firstLine="0"/>
        <w:rPr>
          <w:sz w:val="24"/>
          <w:szCs w:val="24"/>
        </w:rPr>
      </w:pPr>
    </w:p>
    <w:p w14:paraId="0184745A" w14:textId="007D2201" w:rsidR="00EA6AAF" w:rsidRDefault="00EA6AAF" w:rsidP="000822B8">
      <w:pPr>
        <w:widowControl w:val="0"/>
        <w:numPr>
          <w:ilvl w:val="1"/>
          <w:numId w:val="1"/>
        </w:numPr>
        <w:tabs>
          <w:tab w:val="left" w:pos="555"/>
        </w:tabs>
        <w:spacing w:after="0" w:line="317" w:lineRule="exact"/>
        <w:ind w:left="601" w:hanging="600"/>
        <w:jc w:val="both"/>
        <w:rPr>
          <w:rFonts w:ascii="Times New Roman" w:hAnsi="Times New Roman" w:cs="Times New Roman"/>
          <w:sz w:val="24"/>
          <w:szCs w:val="24"/>
        </w:rPr>
      </w:pPr>
      <w:r w:rsidRPr="000822B8">
        <w:rPr>
          <w:rFonts w:ascii="Times New Roman" w:hAnsi="Times New Roman" w:cs="Times New Roman"/>
          <w:sz w:val="24"/>
          <w:szCs w:val="24"/>
        </w:rPr>
        <w:t xml:space="preserve">Az </w:t>
      </w:r>
      <w:r w:rsidR="000822B8" w:rsidRPr="000822B8">
        <w:rPr>
          <w:rFonts w:ascii="Times New Roman" w:hAnsi="Times New Roman" w:cs="Times New Roman"/>
          <w:b/>
          <w:bCs/>
          <w:sz w:val="24"/>
          <w:szCs w:val="24"/>
        </w:rPr>
        <w:t>EVIN Erzsébetvárosi Ingatlangazdálkodási Nonprofit Zrt.</w:t>
      </w:r>
      <w:r w:rsidR="000822B8" w:rsidRPr="000822B8">
        <w:rPr>
          <w:rFonts w:ascii="Times New Roman" w:hAnsi="Times New Roman" w:cs="Times New Roman"/>
          <w:sz w:val="24"/>
          <w:szCs w:val="24"/>
        </w:rPr>
        <w:t xml:space="preserve"> </w:t>
      </w:r>
      <w:r w:rsidRPr="000822B8">
        <w:rPr>
          <w:rFonts w:ascii="Times New Roman" w:hAnsi="Times New Roman" w:cs="Times New Roman"/>
          <w:sz w:val="24"/>
          <w:szCs w:val="24"/>
        </w:rPr>
        <w:t xml:space="preserve">(továbbiakban: Ajánlatkérő) a közbeszerzésekről szóló 2015. évi CXLIII. törvény (a továbbiakban: Kbt.) </w:t>
      </w:r>
      <w:r w:rsidR="00753596">
        <w:rPr>
          <w:rFonts w:ascii="Times New Roman" w:hAnsi="Times New Roman" w:cs="Times New Roman"/>
          <w:sz w:val="24"/>
          <w:szCs w:val="24"/>
        </w:rPr>
        <w:t xml:space="preserve">112. § (1) bekezdés b) pontjának alkalmazásával </w:t>
      </w:r>
      <w:r w:rsidR="00753596">
        <w:rPr>
          <w:rFonts w:ascii="Times New Roman" w:hAnsi="Times New Roman" w:cs="Times New Roman"/>
          <w:b/>
          <w:bCs/>
          <w:sz w:val="24"/>
          <w:szCs w:val="24"/>
        </w:rPr>
        <w:t>hirdetménnyel induló</w:t>
      </w:r>
      <w:r w:rsidR="00753596">
        <w:rPr>
          <w:rStyle w:val="Szvegtrzs2Flkvr"/>
          <w:rFonts w:eastAsiaTheme="minorHAnsi"/>
        </w:rPr>
        <w:t xml:space="preserve"> nyílt közbeszerzési eljárást </w:t>
      </w:r>
      <w:r w:rsidRPr="000822B8">
        <w:rPr>
          <w:rStyle w:val="Szvegtrzs2Flkvr"/>
          <w:rFonts w:eastAsiaTheme="minorHAnsi"/>
        </w:rPr>
        <w:t>indít</w:t>
      </w:r>
      <w:r w:rsidRPr="000822B8">
        <w:rPr>
          <w:rFonts w:ascii="Times New Roman" w:hAnsi="Times New Roman" w:cs="Times New Roman"/>
          <w:sz w:val="24"/>
          <w:szCs w:val="24"/>
        </w:rPr>
        <w:t>, melynek keretében az ajánlattételi felhívásban és a közbeszerzési dokumentumokban meghatározott feltételek szerint kéri az ajánlatokat benyújtani az Ajánlattevőktől.</w:t>
      </w:r>
    </w:p>
    <w:p w14:paraId="0C596526" w14:textId="77777777" w:rsidR="000822B8" w:rsidRPr="000822B8" w:rsidRDefault="000822B8" w:rsidP="000822B8">
      <w:pPr>
        <w:widowControl w:val="0"/>
        <w:tabs>
          <w:tab w:val="left" w:pos="555"/>
        </w:tabs>
        <w:spacing w:after="0" w:line="317" w:lineRule="exact"/>
        <w:ind w:left="601"/>
        <w:jc w:val="both"/>
        <w:rPr>
          <w:rFonts w:ascii="Times New Roman" w:hAnsi="Times New Roman" w:cs="Times New Roman"/>
          <w:sz w:val="24"/>
          <w:szCs w:val="24"/>
        </w:rPr>
      </w:pPr>
    </w:p>
    <w:p w14:paraId="517051C6" w14:textId="5C8A075E" w:rsidR="00EA6AAF" w:rsidRPr="000822B8" w:rsidRDefault="00EA6AAF" w:rsidP="000822B8">
      <w:pPr>
        <w:widowControl w:val="0"/>
        <w:numPr>
          <w:ilvl w:val="1"/>
          <w:numId w:val="1"/>
        </w:numPr>
        <w:tabs>
          <w:tab w:val="left" w:pos="555"/>
        </w:tabs>
        <w:spacing w:after="0" w:line="317" w:lineRule="exact"/>
        <w:ind w:left="601" w:hanging="600"/>
        <w:jc w:val="both"/>
        <w:rPr>
          <w:rFonts w:ascii="Times New Roman" w:hAnsi="Times New Roman" w:cs="Times New Roman"/>
          <w:sz w:val="24"/>
          <w:szCs w:val="24"/>
        </w:rPr>
      </w:pPr>
      <w:r w:rsidRPr="000822B8">
        <w:rPr>
          <w:rFonts w:ascii="Times New Roman" w:hAnsi="Times New Roman" w:cs="Times New Roman"/>
          <w:sz w:val="24"/>
          <w:szCs w:val="24"/>
        </w:rPr>
        <w:t>A jelen közbeszerzési eljárás lebonyolítására a Kbt. szabályai szerint kerül sor. A Kbt. vonatkozó rendelkezései abban az esetben is irányadók, ha erre a közbeszerzési dokumentumok külön nem tesznek utalást.</w:t>
      </w:r>
    </w:p>
    <w:p w14:paraId="36499391" w14:textId="77777777" w:rsidR="000822B8" w:rsidRPr="00ED7B75" w:rsidRDefault="000822B8" w:rsidP="000822B8">
      <w:pPr>
        <w:widowControl w:val="0"/>
        <w:tabs>
          <w:tab w:val="left" w:pos="555"/>
        </w:tabs>
        <w:spacing w:after="0" w:line="317" w:lineRule="exact"/>
        <w:ind w:left="601"/>
        <w:jc w:val="both"/>
        <w:rPr>
          <w:rFonts w:ascii="Times New Roman" w:hAnsi="Times New Roman" w:cs="Times New Roman"/>
          <w:sz w:val="24"/>
          <w:szCs w:val="24"/>
          <w:highlight w:val="yellow"/>
        </w:rPr>
      </w:pPr>
    </w:p>
    <w:p w14:paraId="1531EE63" w14:textId="4D579C82" w:rsidR="00EA6AAF" w:rsidRPr="000822B8" w:rsidRDefault="0061590B" w:rsidP="000822B8">
      <w:pPr>
        <w:widowControl w:val="0"/>
        <w:numPr>
          <w:ilvl w:val="1"/>
          <w:numId w:val="1"/>
        </w:numPr>
        <w:tabs>
          <w:tab w:val="left" w:pos="555"/>
        </w:tabs>
        <w:spacing w:after="0" w:line="317" w:lineRule="exact"/>
        <w:ind w:left="601" w:hanging="600"/>
        <w:jc w:val="both"/>
        <w:rPr>
          <w:rFonts w:ascii="Times New Roman" w:hAnsi="Times New Roman" w:cs="Times New Roman"/>
          <w:sz w:val="24"/>
          <w:szCs w:val="24"/>
        </w:rPr>
      </w:pPr>
      <w:r w:rsidRPr="000822B8">
        <w:rPr>
          <w:rStyle w:val="Szvegtrzs20"/>
          <w:rFonts w:eastAsiaTheme="minorHAnsi"/>
        </w:rPr>
        <w:t xml:space="preserve">Ajánlatkérő felhívja ajánlattevők figyelmét, hogy közbeszerzési eljárását az EKR- </w:t>
      </w:r>
      <w:proofErr w:type="spellStart"/>
      <w:r w:rsidRPr="000822B8">
        <w:rPr>
          <w:rStyle w:val="Szvegtrzs20"/>
          <w:rFonts w:eastAsiaTheme="minorHAnsi"/>
        </w:rPr>
        <w:t>ben</w:t>
      </w:r>
      <w:proofErr w:type="spellEnd"/>
      <w:r w:rsidRPr="000822B8">
        <w:rPr>
          <w:rStyle w:val="Szvegtrzs20"/>
          <w:rFonts w:eastAsiaTheme="minorHAnsi"/>
        </w:rPr>
        <w:t xml:space="preserve"> bonyolítja le. Az eljárás elektronikus lefolytatására irányadó az elektronikus </w:t>
      </w:r>
      <w:proofErr w:type="spellStart"/>
      <w:r w:rsidRPr="000822B8">
        <w:rPr>
          <w:rStyle w:val="Szvegtrzs20"/>
          <w:rFonts w:eastAsiaTheme="minorHAnsi"/>
        </w:rPr>
        <w:t>közbeszerzés</w:t>
      </w:r>
      <w:proofErr w:type="spellEnd"/>
      <w:r w:rsidRPr="000822B8">
        <w:rPr>
          <w:rStyle w:val="Szvegtrzs20"/>
          <w:rFonts w:eastAsiaTheme="minorHAnsi"/>
        </w:rPr>
        <w:t xml:space="preserve"> részletes szabályairól szóló 424/2017. (XII. 19.) Korm. rendelet (e- Kr.).</w:t>
      </w:r>
      <w:r>
        <w:rPr>
          <w:rStyle w:val="Szvegtrzs20"/>
          <w:rFonts w:eastAsiaTheme="minorHAnsi"/>
        </w:rPr>
        <w:t xml:space="preserve"> </w:t>
      </w:r>
      <w:r w:rsidRPr="000822B8">
        <w:rPr>
          <w:rFonts w:ascii="Times New Roman" w:hAnsi="Times New Roman" w:cs="Times New Roman"/>
          <w:sz w:val="24"/>
          <w:szCs w:val="24"/>
        </w:rPr>
        <w:t xml:space="preserve">Az EKR üzemeltetését és fenntartását a </w:t>
      </w:r>
      <w:r w:rsidRPr="0039321A">
        <w:rPr>
          <w:rFonts w:ascii="Times New Roman" w:hAnsi="Times New Roman" w:cs="Times New Roman"/>
          <w:sz w:val="24"/>
          <w:szCs w:val="24"/>
        </w:rPr>
        <w:t>60/2014. (III. 6.) Korm. Rendelet</w:t>
      </w:r>
      <w:r w:rsidRPr="000822B8">
        <w:rPr>
          <w:rFonts w:ascii="Times New Roman" w:hAnsi="Times New Roman" w:cs="Times New Roman"/>
          <w:sz w:val="24"/>
          <w:szCs w:val="24"/>
        </w:rPr>
        <w:t xml:space="preserve"> alapján a</w:t>
      </w:r>
      <w:r>
        <w:rPr>
          <w:rFonts w:ascii="Times New Roman" w:hAnsi="Times New Roman" w:cs="Times New Roman"/>
          <w:sz w:val="24"/>
          <w:szCs w:val="24"/>
        </w:rPr>
        <w:t>z</w:t>
      </w:r>
      <w:r w:rsidRPr="000822B8">
        <w:rPr>
          <w:rFonts w:ascii="Times New Roman" w:hAnsi="Times New Roman" w:cs="Times New Roman"/>
          <w:sz w:val="24"/>
          <w:szCs w:val="24"/>
        </w:rPr>
        <w:t xml:space="preserve"> </w:t>
      </w:r>
      <w:r>
        <w:rPr>
          <w:rFonts w:ascii="Times New Roman" w:hAnsi="Times New Roman" w:cs="Times New Roman"/>
          <w:sz w:val="24"/>
          <w:szCs w:val="24"/>
        </w:rPr>
        <w:t>Új Világ Nonprofit</w:t>
      </w:r>
      <w:r w:rsidRPr="000822B8">
        <w:rPr>
          <w:rFonts w:ascii="Times New Roman" w:hAnsi="Times New Roman" w:cs="Times New Roman"/>
          <w:sz w:val="24"/>
          <w:szCs w:val="24"/>
        </w:rPr>
        <w:t xml:space="preserve"> Kft. végzi</w:t>
      </w:r>
      <w:r>
        <w:rPr>
          <w:rFonts w:ascii="Times New Roman" w:hAnsi="Times New Roman" w:cs="Times New Roman"/>
          <w:sz w:val="24"/>
          <w:szCs w:val="24"/>
        </w:rPr>
        <w:t xml:space="preserve"> (</w:t>
      </w:r>
      <w:hyperlink r:id="rId9" w:history="1">
        <w:r w:rsidRPr="0041069F">
          <w:rPr>
            <w:rStyle w:val="Hiperhivatkozs"/>
            <w:rFonts w:ascii="Times New Roman" w:hAnsi="Times New Roman" w:cs="Times New Roman"/>
            <w:sz w:val="24"/>
            <w:szCs w:val="24"/>
          </w:rPr>
          <w:t>https://ujvilag.gov.hu/ekr</w:t>
        </w:r>
      </w:hyperlink>
      <w:r>
        <w:rPr>
          <w:rFonts w:ascii="Times New Roman" w:hAnsi="Times New Roman" w:cs="Times New Roman"/>
          <w:sz w:val="24"/>
          <w:szCs w:val="24"/>
        </w:rPr>
        <w:t>).</w:t>
      </w:r>
      <w:r w:rsidRPr="000822B8">
        <w:rPr>
          <w:rFonts w:ascii="Times New Roman" w:hAnsi="Times New Roman" w:cs="Times New Roman"/>
          <w:sz w:val="24"/>
          <w:szCs w:val="24"/>
        </w:rPr>
        <w:t xml:space="preserve"> Az EKR használatával kapcsolatos útmutató elérhető: </w:t>
      </w:r>
      <w:hyperlink r:id="rId10" w:history="1">
        <w:r w:rsidRPr="000822B8">
          <w:rPr>
            <w:rStyle w:val="Hiperhivatkozs"/>
            <w:rFonts w:ascii="Times New Roman" w:hAnsi="Times New Roman" w:cs="Times New Roman"/>
            <w:sz w:val="24"/>
            <w:szCs w:val="24"/>
            <w:lang w:val="en-US" w:bidi="en-US"/>
          </w:rPr>
          <w:t>https://ekr.gov.hu/portal/tamogatas</w:t>
        </w:r>
      </w:hyperlink>
    </w:p>
    <w:p w14:paraId="331B6FF3" w14:textId="77777777" w:rsidR="000822B8" w:rsidRPr="000822B8" w:rsidRDefault="000822B8" w:rsidP="007F2F9A">
      <w:pPr>
        <w:tabs>
          <w:tab w:val="left" w:pos="555"/>
        </w:tabs>
        <w:spacing w:after="0" w:line="322" w:lineRule="exact"/>
        <w:jc w:val="both"/>
        <w:rPr>
          <w:rFonts w:ascii="Times New Roman" w:hAnsi="Times New Roman" w:cs="Times New Roman"/>
          <w:sz w:val="24"/>
          <w:szCs w:val="24"/>
        </w:rPr>
      </w:pPr>
    </w:p>
    <w:p w14:paraId="39F03A15" w14:textId="77777777" w:rsidR="000822B8" w:rsidRPr="000822B8" w:rsidRDefault="00EA6AAF" w:rsidP="000822B8">
      <w:pPr>
        <w:tabs>
          <w:tab w:val="left" w:pos="555"/>
        </w:tabs>
        <w:spacing w:after="0" w:line="322" w:lineRule="exact"/>
        <w:ind w:left="601"/>
        <w:jc w:val="both"/>
        <w:rPr>
          <w:rFonts w:ascii="Times New Roman" w:hAnsi="Times New Roman" w:cs="Times New Roman"/>
          <w:sz w:val="24"/>
          <w:szCs w:val="24"/>
        </w:rPr>
      </w:pPr>
      <w:r w:rsidRPr="000822B8">
        <w:rPr>
          <w:rFonts w:ascii="Times New Roman" w:hAnsi="Times New Roman" w:cs="Times New Roman"/>
          <w:sz w:val="24"/>
          <w:szCs w:val="24"/>
        </w:rPr>
        <w:t>Ajánlatkérő a közbeszerzési dokumentumokat teljes terjedelmükben, elektronikus úton az EKR-ben hozzáférhetővé teszi.</w:t>
      </w:r>
      <w:r w:rsidR="000822B8" w:rsidRPr="000822B8">
        <w:rPr>
          <w:rFonts w:ascii="Times New Roman" w:hAnsi="Times New Roman" w:cs="Times New Roman"/>
          <w:sz w:val="24"/>
          <w:szCs w:val="24"/>
        </w:rPr>
        <w:t xml:space="preserve"> </w:t>
      </w:r>
    </w:p>
    <w:p w14:paraId="334D92A8" w14:textId="77777777" w:rsidR="000822B8" w:rsidRPr="00ED7B75" w:rsidRDefault="000822B8" w:rsidP="000822B8">
      <w:pPr>
        <w:spacing w:after="0"/>
        <w:jc w:val="both"/>
        <w:rPr>
          <w:rFonts w:ascii="Times New Roman" w:hAnsi="Times New Roman" w:cs="Times New Roman"/>
          <w:sz w:val="24"/>
          <w:szCs w:val="24"/>
          <w:highlight w:val="yellow"/>
        </w:rPr>
      </w:pPr>
    </w:p>
    <w:p w14:paraId="4293B30E" w14:textId="50F692C4" w:rsidR="00EA6AAF" w:rsidRPr="000822B8" w:rsidRDefault="00EA6AAF" w:rsidP="000822B8">
      <w:pPr>
        <w:widowControl w:val="0"/>
        <w:numPr>
          <w:ilvl w:val="1"/>
          <w:numId w:val="1"/>
        </w:numPr>
        <w:tabs>
          <w:tab w:val="left" w:pos="555"/>
        </w:tabs>
        <w:spacing w:after="0" w:line="317" w:lineRule="exact"/>
        <w:ind w:left="567" w:hanging="566"/>
        <w:jc w:val="both"/>
        <w:rPr>
          <w:rFonts w:ascii="Times New Roman" w:hAnsi="Times New Roman" w:cs="Times New Roman"/>
          <w:sz w:val="24"/>
          <w:szCs w:val="24"/>
        </w:rPr>
      </w:pPr>
      <w:r w:rsidRPr="000822B8">
        <w:rPr>
          <w:rFonts w:ascii="Times New Roman" w:hAnsi="Times New Roman" w:cs="Times New Roman"/>
          <w:sz w:val="24"/>
          <w:szCs w:val="24"/>
        </w:rPr>
        <w:t>Az eljárásban nem lehet tárgyalni, Ajánlatkérő a benyújtott ajánlatokat tárgyalás nélkül, az abban leírt információk alapján bírálja el. Ajánlattevőknek az ajánlattételi határidő lejártával egyidejűleg ajánlati kötöttsége keletkezik.</w:t>
      </w:r>
    </w:p>
    <w:p w14:paraId="1E695088" w14:textId="49CDBAD1" w:rsidR="000822B8" w:rsidRDefault="000822B8" w:rsidP="000822B8">
      <w:pPr>
        <w:widowControl w:val="0"/>
        <w:tabs>
          <w:tab w:val="left" w:pos="555"/>
        </w:tabs>
        <w:spacing w:after="0" w:line="317" w:lineRule="exact"/>
        <w:ind w:left="601"/>
        <w:jc w:val="both"/>
        <w:rPr>
          <w:rFonts w:ascii="Times New Roman" w:hAnsi="Times New Roman" w:cs="Times New Roman"/>
          <w:sz w:val="24"/>
          <w:szCs w:val="24"/>
          <w:highlight w:val="yellow"/>
        </w:rPr>
      </w:pPr>
    </w:p>
    <w:p w14:paraId="7484B25F" w14:textId="412152C1" w:rsidR="008B4359" w:rsidRPr="008B4359" w:rsidRDefault="008B4359" w:rsidP="008B4359">
      <w:pPr>
        <w:widowControl w:val="0"/>
        <w:numPr>
          <w:ilvl w:val="1"/>
          <w:numId w:val="1"/>
        </w:numPr>
        <w:tabs>
          <w:tab w:val="left" w:pos="555"/>
        </w:tabs>
        <w:spacing w:after="0" w:line="317" w:lineRule="exact"/>
        <w:ind w:left="567" w:hanging="566"/>
        <w:jc w:val="both"/>
        <w:rPr>
          <w:rFonts w:ascii="Times New Roman" w:hAnsi="Times New Roman" w:cs="Times New Roman"/>
          <w:b/>
          <w:bCs/>
          <w:sz w:val="24"/>
          <w:szCs w:val="24"/>
        </w:rPr>
      </w:pPr>
      <w:r w:rsidRPr="008B4359">
        <w:rPr>
          <w:rFonts w:ascii="Times New Roman" w:hAnsi="Times New Roman" w:cs="Times New Roman"/>
          <w:b/>
          <w:bCs/>
          <w:sz w:val="24"/>
          <w:szCs w:val="24"/>
        </w:rPr>
        <w:t>Eljáró tanácsadó:</w:t>
      </w:r>
    </w:p>
    <w:p w14:paraId="6D930FB3" w14:textId="32C8A0D6" w:rsidR="008B4359" w:rsidRPr="008B4359" w:rsidRDefault="008B4359" w:rsidP="008B4359">
      <w:pPr>
        <w:pStyle w:val="Felsorols3"/>
        <w:tabs>
          <w:tab w:val="clear" w:pos="2520"/>
          <w:tab w:val="num" w:pos="567"/>
        </w:tabs>
        <w:spacing w:after="0" w:line="276" w:lineRule="auto"/>
        <w:ind w:left="567"/>
        <w:rPr>
          <w:rFonts w:ascii="Times New Roman" w:hAnsi="Times New Roman" w:cs="Times New Roman"/>
          <w:bCs/>
          <w:sz w:val="24"/>
          <w:szCs w:val="24"/>
        </w:rPr>
      </w:pPr>
      <w:r w:rsidRPr="008B4359">
        <w:rPr>
          <w:rFonts w:ascii="Times New Roman" w:hAnsi="Times New Roman" w:cs="Times New Roman"/>
          <w:bCs/>
          <w:sz w:val="24"/>
          <w:szCs w:val="24"/>
        </w:rPr>
        <w:t>Név: dr. Rudolf Róbert Márton</w:t>
      </w:r>
    </w:p>
    <w:p w14:paraId="2D0D1B52" w14:textId="168F3736" w:rsidR="008B4359" w:rsidRPr="008B4359" w:rsidRDefault="008B4359" w:rsidP="008B4359">
      <w:pPr>
        <w:pStyle w:val="Felsorols3"/>
        <w:tabs>
          <w:tab w:val="clear" w:pos="2520"/>
          <w:tab w:val="num" w:pos="567"/>
        </w:tabs>
        <w:spacing w:after="0" w:line="276" w:lineRule="auto"/>
        <w:ind w:left="567"/>
        <w:rPr>
          <w:rFonts w:ascii="Times New Roman" w:hAnsi="Times New Roman" w:cs="Times New Roman"/>
          <w:bCs/>
          <w:sz w:val="24"/>
          <w:szCs w:val="24"/>
        </w:rPr>
      </w:pPr>
      <w:r w:rsidRPr="008B4359">
        <w:rPr>
          <w:rFonts w:ascii="Times New Roman" w:hAnsi="Times New Roman" w:cs="Times New Roman"/>
          <w:bCs/>
          <w:sz w:val="24"/>
          <w:szCs w:val="24"/>
        </w:rPr>
        <w:t>Címe: 111</w:t>
      </w:r>
      <w:r w:rsidR="00225049">
        <w:rPr>
          <w:rFonts w:ascii="Times New Roman" w:hAnsi="Times New Roman" w:cs="Times New Roman"/>
          <w:bCs/>
          <w:sz w:val="24"/>
          <w:szCs w:val="24"/>
        </w:rPr>
        <w:t>8</w:t>
      </w:r>
      <w:r w:rsidRPr="008B4359">
        <w:rPr>
          <w:rFonts w:ascii="Times New Roman" w:hAnsi="Times New Roman" w:cs="Times New Roman"/>
          <w:bCs/>
          <w:sz w:val="24"/>
          <w:szCs w:val="24"/>
        </w:rPr>
        <w:t xml:space="preserve"> Budapest,</w:t>
      </w:r>
      <w:r w:rsidR="00225049">
        <w:rPr>
          <w:rFonts w:ascii="Times New Roman" w:hAnsi="Times New Roman" w:cs="Times New Roman"/>
          <w:bCs/>
          <w:sz w:val="24"/>
          <w:szCs w:val="24"/>
        </w:rPr>
        <w:t xml:space="preserve"> Pálinkás Antal u. 6.</w:t>
      </w:r>
      <w:r w:rsidRPr="008B4359">
        <w:rPr>
          <w:rFonts w:ascii="Times New Roman" w:hAnsi="Times New Roman" w:cs="Times New Roman"/>
          <w:bCs/>
          <w:sz w:val="24"/>
          <w:szCs w:val="24"/>
        </w:rPr>
        <w:tab/>
      </w:r>
      <w:r w:rsidRPr="008B4359">
        <w:rPr>
          <w:rFonts w:ascii="Times New Roman" w:hAnsi="Times New Roman" w:cs="Times New Roman"/>
          <w:bCs/>
          <w:sz w:val="24"/>
          <w:szCs w:val="24"/>
        </w:rPr>
        <w:tab/>
      </w:r>
      <w:r w:rsidRPr="008B4359">
        <w:rPr>
          <w:rFonts w:ascii="Times New Roman" w:hAnsi="Times New Roman" w:cs="Times New Roman"/>
          <w:bCs/>
          <w:sz w:val="24"/>
          <w:szCs w:val="24"/>
        </w:rPr>
        <w:tab/>
      </w:r>
    </w:p>
    <w:p w14:paraId="6ADDE391" w14:textId="1F53F748" w:rsidR="008B4359" w:rsidRDefault="008B4359" w:rsidP="008B4359">
      <w:pPr>
        <w:pStyle w:val="Felsorols3"/>
        <w:tabs>
          <w:tab w:val="clear" w:pos="2520"/>
          <w:tab w:val="num" w:pos="567"/>
        </w:tabs>
        <w:spacing w:after="0" w:line="276" w:lineRule="auto"/>
        <w:ind w:left="567"/>
        <w:rPr>
          <w:rFonts w:ascii="Times New Roman" w:hAnsi="Times New Roman" w:cs="Times New Roman"/>
          <w:bCs/>
          <w:sz w:val="24"/>
          <w:szCs w:val="24"/>
        </w:rPr>
      </w:pPr>
      <w:r w:rsidRPr="008B4359">
        <w:rPr>
          <w:rFonts w:ascii="Times New Roman" w:hAnsi="Times New Roman" w:cs="Times New Roman"/>
          <w:bCs/>
          <w:sz w:val="24"/>
          <w:szCs w:val="24"/>
        </w:rPr>
        <w:t xml:space="preserve">Elérhetősége: </w:t>
      </w:r>
      <w:hyperlink r:id="rId11" w:history="1">
        <w:r w:rsidR="00CC34B1" w:rsidRPr="00B54B07">
          <w:rPr>
            <w:rStyle w:val="Hiperhivatkozs"/>
            <w:rFonts w:ascii="Times New Roman" w:hAnsi="Times New Roman" w:cs="Times New Roman"/>
            <w:bCs/>
            <w:sz w:val="24"/>
            <w:szCs w:val="24"/>
          </w:rPr>
          <w:t>kozbeszerzes@budaporta.hu</w:t>
        </w:r>
      </w:hyperlink>
    </w:p>
    <w:p w14:paraId="3FEF12ED" w14:textId="03CC046A" w:rsidR="00CC34B1" w:rsidRDefault="00CC34B1" w:rsidP="008B4359">
      <w:pPr>
        <w:pStyle w:val="Felsorols3"/>
        <w:tabs>
          <w:tab w:val="clear" w:pos="2520"/>
          <w:tab w:val="num" w:pos="567"/>
        </w:tabs>
        <w:spacing w:after="0" w:line="276" w:lineRule="auto"/>
        <w:ind w:left="567"/>
        <w:rPr>
          <w:rFonts w:ascii="Times New Roman" w:hAnsi="Times New Roman" w:cs="Times New Roman"/>
          <w:bCs/>
          <w:sz w:val="24"/>
          <w:szCs w:val="24"/>
        </w:rPr>
      </w:pPr>
    </w:p>
    <w:p w14:paraId="47A807CC" w14:textId="7764C3D6" w:rsidR="00CC34B1" w:rsidRPr="008B4359" w:rsidRDefault="00CC34B1" w:rsidP="00CC34B1">
      <w:pPr>
        <w:pStyle w:val="Felsorols3"/>
        <w:tabs>
          <w:tab w:val="clear" w:pos="2520"/>
          <w:tab w:val="num" w:pos="567"/>
        </w:tabs>
        <w:spacing w:after="0" w:line="276" w:lineRule="auto"/>
        <w:ind w:left="567"/>
        <w:rPr>
          <w:rFonts w:ascii="Times New Roman" w:hAnsi="Times New Roman" w:cs="Times New Roman"/>
          <w:bCs/>
          <w:sz w:val="24"/>
          <w:szCs w:val="24"/>
        </w:rPr>
      </w:pPr>
      <w:r w:rsidRPr="008B4359">
        <w:rPr>
          <w:rFonts w:ascii="Times New Roman" w:hAnsi="Times New Roman" w:cs="Times New Roman"/>
          <w:bCs/>
          <w:sz w:val="24"/>
          <w:szCs w:val="24"/>
        </w:rPr>
        <w:t xml:space="preserve">Név: dr. </w:t>
      </w:r>
      <w:r>
        <w:rPr>
          <w:rFonts w:ascii="Times New Roman" w:hAnsi="Times New Roman" w:cs="Times New Roman"/>
          <w:bCs/>
          <w:sz w:val="24"/>
          <w:szCs w:val="24"/>
        </w:rPr>
        <w:t>Fekete Júlia</w:t>
      </w:r>
    </w:p>
    <w:p w14:paraId="767B683B" w14:textId="2EE9DDEC" w:rsidR="00CC34B1" w:rsidRPr="008B4359" w:rsidRDefault="00CC34B1" w:rsidP="00CC34B1">
      <w:pPr>
        <w:pStyle w:val="Felsorols3"/>
        <w:tabs>
          <w:tab w:val="clear" w:pos="2520"/>
          <w:tab w:val="num" w:pos="567"/>
        </w:tabs>
        <w:spacing w:after="0" w:line="276" w:lineRule="auto"/>
        <w:ind w:left="567"/>
        <w:rPr>
          <w:rFonts w:ascii="Times New Roman" w:hAnsi="Times New Roman" w:cs="Times New Roman"/>
          <w:bCs/>
          <w:sz w:val="24"/>
          <w:szCs w:val="24"/>
        </w:rPr>
      </w:pPr>
      <w:r w:rsidRPr="008B4359">
        <w:rPr>
          <w:rFonts w:ascii="Times New Roman" w:hAnsi="Times New Roman" w:cs="Times New Roman"/>
          <w:bCs/>
          <w:sz w:val="24"/>
          <w:szCs w:val="24"/>
        </w:rPr>
        <w:t xml:space="preserve">Címe: </w:t>
      </w:r>
      <w:r>
        <w:rPr>
          <w:rFonts w:ascii="Times New Roman" w:hAnsi="Times New Roman" w:cs="Times New Roman"/>
          <w:bCs/>
          <w:sz w:val="24"/>
          <w:szCs w:val="24"/>
        </w:rPr>
        <w:t>3232 Gyöngyös, Avar u. 7/2</w:t>
      </w:r>
      <w:r w:rsidRPr="008B4359">
        <w:rPr>
          <w:rFonts w:ascii="Times New Roman" w:hAnsi="Times New Roman" w:cs="Times New Roman"/>
          <w:bCs/>
          <w:sz w:val="24"/>
          <w:szCs w:val="24"/>
        </w:rPr>
        <w:tab/>
      </w:r>
      <w:r w:rsidRPr="008B4359">
        <w:rPr>
          <w:rFonts w:ascii="Times New Roman" w:hAnsi="Times New Roman" w:cs="Times New Roman"/>
          <w:bCs/>
          <w:sz w:val="24"/>
          <w:szCs w:val="24"/>
        </w:rPr>
        <w:tab/>
      </w:r>
      <w:r w:rsidRPr="008B4359">
        <w:rPr>
          <w:rFonts w:ascii="Times New Roman" w:hAnsi="Times New Roman" w:cs="Times New Roman"/>
          <w:bCs/>
          <w:sz w:val="24"/>
          <w:szCs w:val="24"/>
        </w:rPr>
        <w:tab/>
      </w:r>
    </w:p>
    <w:p w14:paraId="44D2021E" w14:textId="4139CF1E" w:rsidR="00CC34B1" w:rsidRPr="008B4359" w:rsidRDefault="00CC34B1" w:rsidP="00CC34B1">
      <w:pPr>
        <w:pStyle w:val="Felsorols3"/>
        <w:tabs>
          <w:tab w:val="clear" w:pos="2520"/>
          <w:tab w:val="num" w:pos="567"/>
        </w:tabs>
        <w:spacing w:after="0" w:line="276" w:lineRule="auto"/>
        <w:ind w:left="567"/>
        <w:rPr>
          <w:rFonts w:ascii="Times New Roman" w:hAnsi="Times New Roman" w:cs="Times New Roman"/>
          <w:bCs/>
          <w:sz w:val="24"/>
          <w:szCs w:val="24"/>
        </w:rPr>
      </w:pPr>
      <w:r w:rsidRPr="008B4359">
        <w:rPr>
          <w:rFonts w:ascii="Times New Roman" w:hAnsi="Times New Roman" w:cs="Times New Roman"/>
          <w:bCs/>
          <w:sz w:val="24"/>
          <w:szCs w:val="24"/>
        </w:rPr>
        <w:t xml:space="preserve">Elérhetősége: </w:t>
      </w:r>
      <w:hyperlink r:id="rId12" w:history="1">
        <w:r w:rsidRPr="00B54B07">
          <w:rPr>
            <w:rStyle w:val="Hiperhivatkozs"/>
            <w:rFonts w:ascii="Times New Roman" w:hAnsi="Times New Roman" w:cs="Times New Roman"/>
            <w:bCs/>
            <w:sz w:val="24"/>
            <w:szCs w:val="24"/>
          </w:rPr>
          <w:t>kozbeszerzes@budaporta.hu</w:t>
        </w:r>
      </w:hyperlink>
      <w:r>
        <w:rPr>
          <w:rFonts w:ascii="Times New Roman" w:hAnsi="Times New Roman" w:cs="Times New Roman"/>
          <w:bCs/>
          <w:sz w:val="24"/>
          <w:szCs w:val="24"/>
        </w:rPr>
        <w:t xml:space="preserve"> </w:t>
      </w:r>
    </w:p>
    <w:p w14:paraId="41946089" w14:textId="77777777" w:rsidR="008B4359" w:rsidRPr="00ED7B75" w:rsidRDefault="008B4359" w:rsidP="000822B8">
      <w:pPr>
        <w:widowControl w:val="0"/>
        <w:tabs>
          <w:tab w:val="left" w:pos="555"/>
        </w:tabs>
        <w:spacing w:after="0" w:line="317" w:lineRule="exact"/>
        <w:ind w:left="601"/>
        <w:jc w:val="both"/>
        <w:rPr>
          <w:rFonts w:ascii="Times New Roman" w:hAnsi="Times New Roman" w:cs="Times New Roman"/>
          <w:sz w:val="24"/>
          <w:szCs w:val="24"/>
          <w:highlight w:val="yellow"/>
        </w:rPr>
      </w:pPr>
    </w:p>
    <w:p w14:paraId="3749082A" w14:textId="4DE1A01F" w:rsidR="00EA6AAF" w:rsidRPr="009B3C22" w:rsidRDefault="00EA6AAF" w:rsidP="000822B8">
      <w:pPr>
        <w:pStyle w:val="Cmsor10"/>
        <w:numPr>
          <w:ilvl w:val="0"/>
          <w:numId w:val="1"/>
        </w:numPr>
        <w:shd w:val="clear" w:color="auto" w:fill="auto"/>
        <w:tabs>
          <w:tab w:val="left" w:pos="555"/>
        </w:tabs>
        <w:spacing w:after="0" w:line="317" w:lineRule="exact"/>
        <w:ind w:left="601"/>
        <w:rPr>
          <w:sz w:val="24"/>
          <w:szCs w:val="24"/>
          <w:highlight w:val="lightGray"/>
        </w:rPr>
      </w:pPr>
      <w:bookmarkStart w:id="1" w:name="bookmark1"/>
      <w:r w:rsidRPr="009B3C22">
        <w:rPr>
          <w:sz w:val="24"/>
          <w:szCs w:val="24"/>
          <w:highlight w:val="lightGray"/>
        </w:rPr>
        <w:t>Kiegészítő tájékoztatás</w:t>
      </w:r>
      <w:bookmarkEnd w:id="1"/>
    </w:p>
    <w:p w14:paraId="63C8A877" w14:textId="77777777" w:rsidR="000822B8" w:rsidRPr="000822B8" w:rsidRDefault="000822B8" w:rsidP="000822B8">
      <w:pPr>
        <w:pStyle w:val="Cmsor10"/>
        <w:shd w:val="clear" w:color="auto" w:fill="auto"/>
        <w:tabs>
          <w:tab w:val="left" w:pos="555"/>
        </w:tabs>
        <w:spacing w:after="0" w:line="317" w:lineRule="exact"/>
        <w:ind w:left="601" w:firstLine="0"/>
        <w:rPr>
          <w:sz w:val="24"/>
          <w:szCs w:val="24"/>
        </w:rPr>
      </w:pPr>
    </w:p>
    <w:p w14:paraId="1533D435" w14:textId="64C63D48" w:rsidR="007F2F9A" w:rsidRPr="007F2F9A" w:rsidRDefault="00EA6AAF" w:rsidP="007F2F9A">
      <w:pPr>
        <w:tabs>
          <w:tab w:val="left" w:pos="1155"/>
        </w:tabs>
        <w:spacing w:after="0"/>
        <w:ind w:left="601"/>
        <w:jc w:val="both"/>
        <w:rPr>
          <w:rFonts w:ascii="Times New Roman" w:eastAsia="Times New Roman" w:hAnsi="Times New Roman" w:cs="Times New Roman"/>
          <w:sz w:val="24"/>
          <w:szCs w:val="24"/>
          <w:lang w:eastAsia="hu-HU" w:bidi="hu-HU"/>
        </w:rPr>
      </w:pPr>
      <w:r w:rsidRPr="000822B8">
        <w:rPr>
          <w:rFonts w:ascii="Times New Roman" w:hAnsi="Times New Roman" w:cs="Times New Roman"/>
          <w:sz w:val="24"/>
          <w:szCs w:val="24"/>
        </w:rPr>
        <w:t xml:space="preserve">Amennyiben az Ajánlattevő - a megfelelő ajánlat benyújtása érdekében - az eljárást megindító felhívásban, illetve a közbeszerzési dokumentumokban közölt információkkal kapcsolatosan kiegészítő (értelmező) tájékoztatást igényel, úgy kizárólag írásban - a kérdéssel érintett rész megjelölésével (pl. felhívás vagy a </w:t>
      </w:r>
      <w:r w:rsidRPr="000822B8">
        <w:rPr>
          <w:rFonts w:ascii="Times New Roman" w:eastAsia="Times New Roman" w:hAnsi="Times New Roman" w:cs="Times New Roman"/>
          <w:sz w:val="24"/>
          <w:szCs w:val="24"/>
          <w:lang w:eastAsia="hu-HU" w:bidi="hu-HU"/>
        </w:rPr>
        <w:t xml:space="preserve">közbeszerzési dokumentum melyik pontja, bekezdése stb.) - az EKR-ben, az ajánlattételi határidő lejárta előtt ésszerű </w:t>
      </w:r>
      <w:r w:rsidRPr="000822B8">
        <w:rPr>
          <w:rFonts w:ascii="Times New Roman" w:eastAsia="Times New Roman" w:hAnsi="Times New Roman" w:cs="Times New Roman"/>
          <w:sz w:val="24"/>
          <w:szCs w:val="24"/>
          <w:lang w:eastAsia="hu-HU" w:bidi="hu-HU"/>
        </w:rPr>
        <w:lastRenderedPageBreak/>
        <w:t xml:space="preserve">határidőben megkeresheti az Ajánlatkérőt. Ajánlatkérő ésszerű időnek az ajánlattételi határidő lejárta előtti harmadik munkanapot tekinti. </w:t>
      </w:r>
    </w:p>
    <w:p w14:paraId="6BEAD20C" w14:textId="77777777" w:rsidR="000822B8" w:rsidRPr="000822B8" w:rsidRDefault="000822B8" w:rsidP="000822B8">
      <w:pPr>
        <w:widowControl w:val="0"/>
        <w:tabs>
          <w:tab w:val="left" w:pos="566"/>
        </w:tabs>
        <w:spacing w:after="0" w:line="317" w:lineRule="exact"/>
        <w:ind w:left="601"/>
        <w:jc w:val="both"/>
        <w:rPr>
          <w:rFonts w:ascii="Times New Roman" w:eastAsia="Times New Roman" w:hAnsi="Times New Roman" w:cs="Times New Roman"/>
          <w:sz w:val="24"/>
          <w:szCs w:val="24"/>
          <w:lang w:eastAsia="hu-HU" w:bidi="hu-HU"/>
        </w:rPr>
      </w:pPr>
    </w:p>
    <w:p w14:paraId="7AD5CBC0" w14:textId="2A890362" w:rsidR="00EA6AAF" w:rsidRPr="000822B8" w:rsidRDefault="00EA6AAF" w:rsidP="000822B8">
      <w:pPr>
        <w:widowControl w:val="0"/>
        <w:numPr>
          <w:ilvl w:val="1"/>
          <w:numId w:val="1"/>
        </w:numPr>
        <w:tabs>
          <w:tab w:val="left" w:pos="566"/>
        </w:tabs>
        <w:spacing w:after="0" w:line="317" w:lineRule="exact"/>
        <w:ind w:left="601" w:hanging="600"/>
        <w:jc w:val="both"/>
        <w:rPr>
          <w:rFonts w:ascii="Times New Roman" w:eastAsia="Times New Roman" w:hAnsi="Times New Roman" w:cs="Times New Roman"/>
          <w:sz w:val="24"/>
          <w:szCs w:val="24"/>
          <w:lang w:eastAsia="hu-HU" w:bidi="hu-HU"/>
        </w:rPr>
      </w:pPr>
      <w:r w:rsidRPr="000822B8">
        <w:rPr>
          <w:rFonts w:ascii="Times New Roman" w:eastAsia="Times New Roman" w:hAnsi="Times New Roman" w:cs="Times New Roman"/>
          <w:sz w:val="24"/>
          <w:szCs w:val="24"/>
          <w:lang w:eastAsia="hu-HU" w:bidi="hu-HU"/>
        </w:rPr>
        <w:t>Ha a tájékoztatást az Ajánlatkérő nem tudja határidőben megadni, vagy a kiegészítő tájékoztatással egyidejűleg a közbeszerzési dokumentumokat módosítja, köteles az ajánlattételi határidőt meghosszabbítani, amely meghosszabbításnak arányban kell állnia a kiegészítő tájékoztatásban közölt információk, vagy változás jelentőségével.</w:t>
      </w:r>
    </w:p>
    <w:p w14:paraId="6553852A" w14:textId="77777777" w:rsidR="000822B8" w:rsidRPr="00ED7B75" w:rsidRDefault="000822B8" w:rsidP="000822B8">
      <w:pPr>
        <w:widowControl w:val="0"/>
        <w:tabs>
          <w:tab w:val="left" w:pos="566"/>
        </w:tabs>
        <w:spacing w:after="0" w:line="317" w:lineRule="exact"/>
        <w:ind w:left="601"/>
        <w:jc w:val="both"/>
        <w:rPr>
          <w:rFonts w:ascii="Times New Roman" w:eastAsia="Times New Roman" w:hAnsi="Times New Roman" w:cs="Times New Roman"/>
          <w:sz w:val="24"/>
          <w:szCs w:val="24"/>
          <w:highlight w:val="yellow"/>
          <w:lang w:eastAsia="hu-HU" w:bidi="hu-HU"/>
        </w:rPr>
      </w:pPr>
    </w:p>
    <w:p w14:paraId="76F68C4B" w14:textId="7DCE9F6C" w:rsidR="00EA6AAF" w:rsidRPr="009B3C22" w:rsidRDefault="00EA6AAF" w:rsidP="000822B8">
      <w:pPr>
        <w:widowControl w:val="0"/>
        <w:numPr>
          <w:ilvl w:val="0"/>
          <w:numId w:val="1"/>
        </w:numPr>
        <w:tabs>
          <w:tab w:val="left" w:pos="566"/>
        </w:tabs>
        <w:spacing w:after="0" w:line="317" w:lineRule="exact"/>
        <w:ind w:left="601" w:hanging="600"/>
        <w:jc w:val="both"/>
        <w:rPr>
          <w:rFonts w:ascii="Times New Roman" w:eastAsia="Times New Roman" w:hAnsi="Times New Roman" w:cs="Times New Roman"/>
          <w:b/>
          <w:bCs/>
          <w:sz w:val="24"/>
          <w:szCs w:val="24"/>
          <w:highlight w:val="lightGray"/>
          <w:lang w:eastAsia="hu-HU" w:bidi="hu-HU"/>
        </w:rPr>
      </w:pPr>
      <w:r w:rsidRPr="009B3C22">
        <w:rPr>
          <w:rFonts w:ascii="Times New Roman" w:eastAsia="Times New Roman" w:hAnsi="Times New Roman" w:cs="Times New Roman"/>
          <w:b/>
          <w:bCs/>
          <w:sz w:val="24"/>
          <w:szCs w:val="24"/>
          <w:highlight w:val="lightGray"/>
          <w:lang w:eastAsia="hu-HU" w:bidi="hu-HU"/>
        </w:rPr>
        <w:t>Tájékoztatás azon szervezetekről, melyektől az Ajánlattevő tájékoztatást kaphat a teljesítés helye szerinti környezetvédelmi, szociális és munkajogi követelményekről</w:t>
      </w:r>
      <w:r w:rsidR="0000688F" w:rsidRPr="009B3C22">
        <w:rPr>
          <w:rFonts w:ascii="Times New Roman" w:eastAsia="Times New Roman" w:hAnsi="Times New Roman" w:cs="Times New Roman"/>
          <w:b/>
          <w:bCs/>
          <w:sz w:val="24"/>
          <w:szCs w:val="24"/>
          <w:highlight w:val="lightGray"/>
          <w:lang w:eastAsia="hu-HU" w:bidi="hu-HU"/>
        </w:rPr>
        <w:t>:</w:t>
      </w:r>
    </w:p>
    <w:p w14:paraId="3F216265" w14:textId="77777777" w:rsidR="000822B8" w:rsidRPr="00595ABD" w:rsidRDefault="000822B8" w:rsidP="000822B8">
      <w:pPr>
        <w:widowControl w:val="0"/>
        <w:tabs>
          <w:tab w:val="left" w:pos="566"/>
        </w:tabs>
        <w:spacing w:after="0" w:line="317" w:lineRule="exact"/>
        <w:ind w:left="601"/>
        <w:jc w:val="both"/>
        <w:rPr>
          <w:rFonts w:ascii="Times New Roman" w:eastAsia="Times New Roman" w:hAnsi="Times New Roman" w:cs="Times New Roman"/>
          <w:sz w:val="24"/>
          <w:szCs w:val="24"/>
          <w:lang w:eastAsia="hu-HU" w:bidi="hu-HU"/>
        </w:rPr>
      </w:pPr>
    </w:p>
    <w:p w14:paraId="6A8E7DAE" w14:textId="778A3C5B" w:rsidR="00EA6AAF" w:rsidRPr="00595ABD" w:rsidRDefault="00EA6AAF" w:rsidP="00595ABD">
      <w:pPr>
        <w:widowControl w:val="0"/>
        <w:tabs>
          <w:tab w:val="left" w:pos="566"/>
        </w:tabs>
        <w:spacing w:after="0" w:line="317" w:lineRule="exact"/>
        <w:ind w:left="601"/>
        <w:jc w:val="both"/>
        <w:rPr>
          <w:rFonts w:ascii="Times New Roman" w:eastAsia="Times New Roman" w:hAnsi="Times New Roman" w:cs="Times New Roman"/>
          <w:sz w:val="24"/>
          <w:szCs w:val="24"/>
          <w:lang w:eastAsia="hu-HU" w:bidi="hu-HU"/>
        </w:rPr>
      </w:pPr>
      <w:r w:rsidRPr="00595ABD">
        <w:rPr>
          <w:rFonts w:ascii="Times New Roman" w:eastAsia="Times New Roman" w:hAnsi="Times New Roman" w:cs="Times New Roman"/>
          <w:sz w:val="24"/>
          <w:szCs w:val="24"/>
          <w:lang w:eastAsia="hu-HU" w:bidi="hu-HU"/>
        </w:rPr>
        <w:t>A Kbt. 73. § (4) bekezdésében foglaltak alapján a Kbt. 73. § (1) bekezdés e) pontja alapján érvénytelen az ajánlat különösen, ha nem felel meg azoknak a környezetvédelmi, szociális és munkajogi követelményeknek, amelyeket a jogszabályok vagy kötelezően alkalmazandó kollektív szerződés, illetve a Kbt. 4. sz. mellékletében felsorolt környezetvédelmi, szociális és munkajogi rendelkezések írnak elő. Ajánlatkérő a Kbt. 73. § (5) bekezdése alapján a következőkben tájékoztatásként közli azoknak a szervezeteknek a nevét, amelyektől az Ajánlattevő tájékoztatást kaphat az előzők szerinti azon követelményekről, amelyeknek a teljesítés során meg kell felelni.</w:t>
      </w:r>
      <w:r w:rsidR="00595ABD" w:rsidRPr="00595ABD">
        <w:rPr>
          <w:rFonts w:ascii="Times New Roman" w:eastAsia="Times New Roman" w:hAnsi="Times New Roman" w:cs="Times New Roman"/>
          <w:sz w:val="24"/>
          <w:szCs w:val="24"/>
          <w:lang w:eastAsia="hu-HU" w:bidi="hu-HU"/>
        </w:rPr>
        <w:t xml:space="preserve"> </w:t>
      </w:r>
      <w:r w:rsidRPr="00595ABD">
        <w:rPr>
          <w:rFonts w:ascii="Times New Roman" w:eastAsia="Times New Roman" w:hAnsi="Times New Roman" w:cs="Times New Roman"/>
          <w:sz w:val="24"/>
          <w:szCs w:val="24"/>
          <w:lang w:eastAsia="hu-HU" w:bidi="hu-HU"/>
        </w:rPr>
        <w:t>Ajánlatkérő a közbeszerzési eljárásban külön információk feltüntetését nem írja elő az ajánlatban, csak azt ellenőrzi, hogy az ajánlatban feltüntetett információk nem mondanak-e ellent a jelen pontban meghatározott követelményeknek.</w:t>
      </w:r>
    </w:p>
    <w:p w14:paraId="14F678A9" w14:textId="77777777" w:rsidR="00595ABD" w:rsidRDefault="00595ABD" w:rsidP="00F91091">
      <w:pPr>
        <w:widowControl w:val="0"/>
        <w:spacing w:after="0" w:line="317" w:lineRule="exact"/>
        <w:ind w:left="600"/>
        <w:jc w:val="both"/>
        <w:rPr>
          <w:rFonts w:ascii="Times New Roman" w:eastAsia="Times New Roman" w:hAnsi="Times New Roman" w:cs="Times New Roman"/>
          <w:sz w:val="24"/>
          <w:szCs w:val="24"/>
          <w:highlight w:val="yellow"/>
          <w:lang w:eastAsia="hu-HU" w:bidi="hu-HU"/>
        </w:rPr>
      </w:pPr>
    </w:p>
    <w:p w14:paraId="758BC65C" w14:textId="77777777" w:rsidR="0061590B" w:rsidRPr="000858DD" w:rsidRDefault="0061590B" w:rsidP="0061590B">
      <w:pPr>
        <w:widowControl w:val="0"/>
        <w:spacing w:after="0" w:line="240" w:lineRule="auto"/>
        <w:ind w:left="601"/>
        <w:jc w:val="both"/>
        <w:rPr>
          <w:rFonts w:ascii="Times New Roman" w:eastAsia="Times New Roman" w:hAnsi="Times New Roman" w:cs="Times New Roman"/>
          <w:b/>
          <w:bCs/>
          <w:sz w:val="24"/>
          <w:szCs w:val="24"/>
          <w:lang w:eastAsia="hu-HU" w:bidi="hu-HU"/>
        </w:rPr>
      </w:pPr>
      <w:r w:rsidRPr="000858DD">
        <w:rPr>
          <w:rFonts w:ascii="Times New Roman" w:eastAsia="Times New Roman" w:hAnsi="Times New Roman" w:cs="Times New Roman"/>
          <w:b/>
          <w:bCs/>
          <w:sz w:val="24"/>
          <w:szCs w:val="24"/>
          <w:lang w:eastAsia="hu-HU" w:bidi="hu-HU"/>
        </w:rPr>
        <w:t>Miniszterelnökség</w:t>
      </w:r>
    </w:p>
    <w:p w14:paraId="0E45A126"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1357 Budapest, Pf. 6.</w:t>
      </w:r>
    </w:p>
    <w:p w14:paraId="2043EDAC"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Tel.: +36-1-795-5000</w:t>
      </w:r>
    </w:p>
    <w:p w14:paraId="6901A22B"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 xml:space="preserve">E-mail: </w:t>
      </w:r>
      <w:r w:rsidRPr="000858DD">
        <w:rPr>
          <w:rFonts w:ascii="Times New Roman" w:hAnsi="Times New Roman" w:cs="Times New Roman"/>
          <w:sz w:val="24"/>
          <w:szCs w:val="24"/>
          <w:lang w:bidi="hu-HU"/>
        </w:rPr>
        <w:t>erkeztetok@me.gov.hu</w:t>
      </w:r>
    </w:p>
    <w:p w14:paraId="7EB73EC8"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Nemzeti Népegészségügyi Központ</w:t>
      </w:r>
    </w:p>
    <w:p w14:paraId="56F085D3"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1097 Budapest, Albert Flórián út 2-6.</w:t>
      </w:r>
    </w:p>
    <w:p w14:paraId="644AE391"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Levelezési címe: 1437 Budapest, Pf. 777</w:t>
      </w:r>
    </w:p>
    <w:p w14:paraId="28090B71"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Központi telefonszám: +36 1 476 1100</w:t>
      </w:r>
    </w:p>
    <w:p w14:paraId="7E08B8C0"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E-mail: tisztifoorvos@nnk.gov.hu</w:t>
      </w:r>
    </w:p>
    <w:p w14:paraId="2FA4A1A0" w14:textId="77777777" w:rsidR="0061590B" w:rsidRPr="00903FE3" w:rsidRDefault="0061590B" w:rsidP="0061590B">
      <w:pPr>
        <w:widowControl w:val="0"/>
        <w:spacing w:after="0" w:line="276" w:lineRule="auto"/>
        <w:ind w:left="601"/>
        <w:jc w:val="both"/>
        <w:rPr>
          <w:rFonts w:ascii="Times New Roman" w:eastAsia="Times New Roman" w:hAnsi="Times New Roman" w:cs="Times New Roman"/>
          <w:b/>
          <w:bCs/>
          <w:sz w:val="24"/>
          <w:szCs w:val="24"/>
          <w:highlight w:val="yellow"/>
          <w:lang w:eastAsia="hu-HU" w:bidi="hu-HU"/>
        </w:rPr>
      </w:pPr>
    </w:p>
    <w:p w14:paraId="59D944F9"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b/>
          <w:bCs/>
          <w:sz w:val="24"/>
          <w:szCs w:val="24"/>
          <w:lang w:eastAsia="hu-HU" w:bidi="hu-HU"/>
        </w:rPr>
      </w:pPr>
      <w:r w:rsidRPr="000858DD">
        <w:rPr>
          <w:rFonts w:ascii="Times New Roman" w:eastAsia="Times New Roman" w:hAnsi="Times New Roman" w:cs="Times New Roman"/>
          <w:b/>
          <w:bCs/>
          <w:sz w:val="24"/>
          <w:szCs w:val="24"/>
          <w:lang w:eastAsia="hu-HU" w:bidi="hu-HU"/>
        </w:rPr>
        <w:t>Munkavédelem:</w:t>
      </w:r>
    </w:p>
    <w:p w14:paraId="7F37FA17" w14:textId="77777777" w:rsidR="0061590B" w:rsidRPr="000858DD" w:rsidRDefault="0061590B" w:rsidP="0061590B">
      <w:pPr>
        <w:widowControl w:val="0"/>
        <w:spacing w:after="0" w:line="276" w:lineRule="auto"/>
        <w:ind w:left="601"/>
        <w:jc w:val="both"/>
        <w:rPr>
          <w:rFonts w:ascii="Times New Roman" w:eastAsia="Times New Roman" w:hAnsi="Times New Roman" w:cs="Times New Roman"/>
          <w:sz w:val="24"/>
          <w:szCs w:val="24"/>
          <w:lang w:eastAsia="hu-HU" w:bidi="hu-HU"/>
        </w:rPr>
      </w:pPr>
      <w:r w:rsidRPr="000858DD">
        <w:rPr>
          <w:rFonts w:ascii="Times New Roman" w:eastAsia="Times New Roman" w:hAnsi="Times New Roman" w:cs="Times New Roman"/>
          <w:sz w:val="24"/>
          <w:szCs w:val="24"/>
          <w:lang w:eastAsia="hu-HU" w:bidi="hu-HU"/>
        </w:rPr>
        <w:t>Budapest Főváros Kormányhivatala,</w:t>
      </w:r>
    </w:p>
    <w:p w14:paraId="21824B4E" w14:textId="77777777" w:rsidR="0061590B" w:rsidRPr="000858DD" w:rsidRDefault="0061590B" w:rsidP="0061590B">
      <w:pPr>
        <w:widowControl w:val="0"/>
        <w:spacing w:after="0" w:line="276" w:lineRule="auto"/>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Nyugat-Pesti Építésügyi és Építésfelügyeleti Osztály</w:t>
      </w:r>
    </w:p>
    <w:p w14:paraId="1E8FA80F" w14:textId="77777777" w:rsidR="0061590B" w:rsidRPr="000858DD" w:rsidRDefault="0061590B" w:rsidP="0061590B">
      <w:pPr>
        <w:widowControl w:val="0"/>
        <w:spacing w:after="0" w:line="276" w:lineRule="auto"/>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1051 Budapest, Sas utca 19.</w:t>
      </w:r>
    </w:p>
    <w:p w14:paraId="082F0E2F" w14:textId="77777777" w:rsidR="0061590B" w:rsidRPr="000858DD" w:rsidRDefault="0061590B" w:rsidP="0061590B">
      <w:pPr>
        <w:widowControl w:val="0"/>
        <w:spacing w:after="0" w:line="276" w:lineRule="auto"/>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Tel.: (1) 896-6549</w:t>
      </w:r>
    </w:p>
    <w:p w14:paraId="103FE689" w14:textId="77777777" w:rsidR="0061590B" w:rsidRPr="000858DD" w:rsidRDefault="0061590B" w:rsidP="0061590B">
      <w:pPr>
        <w:widowControl w:val="0"/>
        <w:spacing w:after="0" w:line="276" w:lineRule="auto"/>
        <w:ind w:left="601"/>
        <w:jc w:val="both"/>
        <w:rPr>
          <w:rFonts w:ascii="Times New Roman" w:hAnsi="Times New Roman" w:cs="Times New Roman"/>
          <w:sz w:val="24"/>
          <w:szCs w:val="24"/>
          <w:lang w:bidi="hu-HU"/>
        </w:rPr>
      </w:pPr>
      <w:r w:rsidRPr="000858DD">
        <w:rPr>
          <w:rFonts w:ascii="Times New Roman" w:eastAsia="Times New Roman" w:hAnsi="Times New Roman" w:cs="Times New Roman"/>
          <w:sz w:val="24"/>
          <w:szCs w:val="24"/>
          <w:lang w:eastAsia="hu-HU" w:bidi="hu-HU"/>
        </w:rPr>
        <w:t xml:space="preserve">E-mail: </w:t>
      </w:r>
      <w:r w:rsidRPr="000858DD">
        <w:rPr>
          <w:rFonts w:ascii="Times New Roman" w:hAnsi="Times New Roman" w:cs="Times New Roman"/>
          <w:sz w:val="24"/>
          <w:szCs w:val="24"/>
          <w:lang w:bidi="hu-HU"/>
        </w:rPr>
        <w:t>epitesugy-nyugatpest@bfkh.gov.hu</w:t>
      </w:r>
    </w:p>
    <w:p w14:paraId="7E7BD7DA" w14:textId="77777777" w:rsidR="0061590B" w:rsidRPr="00903FE3" w:rsidRDefault="0061590B" w:rsidP="0061590B">
      <w:pPr>
        <w:widowControl w:val="0"/>
        <w:tabs>
          <w:tab w:val="left" w:pos="555"/>
        </w:tabs>
        <w:spacing w:after="0" w:line="317" w:lineRule="exact"/>
        <w:ind w:left="601"/>
        <w:jc w:val="both"/>
        <w:rPr>
          <w:rFonts w:ascii="Times New Roman" w:hAnsi="Times New Roman" w:cs="Times New Roman"/>
          <w:sz w:val="24"/>
          <w:szCs w:val="24"/>
          <w:highlight w:val="yellow"/>
          <w:lang w:bidi="hu-HU"/>
        </w:rPr>
      </w:pPr>
    </w:p>
    <w:p w14:paraId="7014CE56" w14:textId="77777777" w:rsidR="0061590B" w:rsidRPr="00903FE3" w:rsidRDefault="0061590B" w:rsidP="0061590B">
      <w:pPr>
        <w:widowControl w:val="0"/>
        <w:tabs>
          <w:tab w:val="left" w:pos="555"/>
        </w:tabs>
        <w:spacing w:after="0" w:line="317" w:lineRule="exact"/>
        <w:ind w:left="601"/>
        <w:jc w:val="both"/>
        <w:rPr>
          <w:rFonts w:ascii="Times New Roman" w:hAnsi="Times New Roman" w:cs="Times New Roman"/>
          <w:sz w:val="24"/>
          <w:szCs w:val="24"/>
          <w:highlight w:val="yellow"/>
          <w:lang w:bidi="hu-HU"/>
        </w:rPr>
      </w:pPr>
      <w:r w:rsidRPr="000858DD">
        <w:rPr>
          <w:rFonts w:ascii="Times New Roman" w:hAnsi="Times New Roman" w:cs="Times New Roman"/>
          <w:sz w:val="24"/>
          <w:szCs w:val="24"/>
          <w:lang w:bidi="hu-HU"/>
        </w:rPr>
        <w:t>Foglalkoztatás-felügyeleti és Munkavédelmi Főosztály</w:t>
      </w:r>
    </w:p>
    <w:p w14:paraId="693CBB17" w14:textId="77777777" w:rsidR="0061590B" w:rsidRPr="000858DD" w:rsidRDefault="0061590B" w:rsidP="0061590B">
      <w:pPr>
        <w:widowControl w:val="0"/>
        <w:tabs>
          <w:tab w:val="left" w:pos="555"/>
        </w:tabs>
        <w:spacing w:after="0" w:line="317" w:lineRule="exact"/>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1035 Budapest, Váradi utca 15.</w:t>
      </w:r>
    </w:p>
    <w:p w14:paraId="59E25950" w14:textId="77777777" w:rsidR="0061590B" w:rsidRPr="000858DD" w:rsidRDefault="0061590B" w:rsidP="0061590B">
      <w:pPr>
        <w:widowControl w:val="0"/>
        <w:tabs>
          <w:tab w:val="left" w:pos="555"/>
        </w:tabs>
        <w:spacing w:after="0" w:line="317" w:lineRule="exact"/>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Tel.: +36-1-323-3600</w:t>
      </w:r>
    </w:p>
    <w:p w14:paraId="5B894AD8" w14:textId="77777777" w:rsidR="0061590B" w:rsidRPr="000858DD" w:rsidRDefault="0061590B" w:rsidP="0061590B">
      <w:pPr>
        <w:widowControl w:val="0"/>
        <w:tabs>
          <w:tab w:val="left" w:pos="555"/>
        </w:tabs>
        <w:spacing w:after="0" w:line="317" w:lineRule="exact"/>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lastRenderedPageBreak/>
        <w:t>E-mail: munkavedelem.munkaugy@mvmu.bfkh.gov.hu</w:t>
      </w:r>
    </w:p>
    <w:p w14:paraId="3D09392E" w14:textId="77777777" w:rsidR="0061590B" w:rsidRPr="00903FE3" w:rsidRDefault="0061590B" w:rsidP="0061590B">
      <w:pPr>
        <w:widowControl w:val="0"/>
        <w:tabs>
          <w:tab w:val="left" w:pos="555"/>
        </w:tabs>
        <w:spacing w:after="0" w:line="317" w:lineRule="exact"/>
        <w:ind w:left="601"/>
        <w:jc w:val="both"/>
        <w:rPr>
          <w:rFonts w:ascii="Times New Roman" w:hAnsi="Times New Roman" w:cs="Times New Roman"/>
          <w:sz w:val="24"/>
          <w:szCs w:val="24"/>
          <w:highlight w:val="yellow"/>
          <w:lang w:bidi="hu-HU"/>
        </w:rPr>
      </w:pPr>
    </w:p>
    <w:p w14:paraId="25E36517" w14:textId="77777777" w:rsidR="0061590B" w:rsidRPr="000858DD" w:rsidRDefault="0061590B" w:rsidP="0061590B">
      <w:pPr>
        <w:widowControl w:val="0"/>
        <w:tabs>
          <w:tab w:val="left" w:pos="555"/>
        </w:tabs>
        <w:spacing w:after="0" w:line="317" w:lineRule="exact"/>
        <w:ind w:left="601"/>
        <w:jc w:val="both"/>
        <w:rPr>
          <w:rFonts w:ascii="Times New Roman" w:hAnsi="Times New Roman" w:cs="Times New Roman"/>
          <w:b/>
          <w:bCs/>
          <w:sz w:val="24"/>
          <w:szCs w:val="24"/>
          <w:lang w:bidi="hu-HU"/>
        </w:rPr>
      </w:pPr>
      <w:r w:rsidRPr="000858DD">
        <w:rPr>
          <w:rFonts w:ascii="Times New Roman" w:hAnsi="Times New Roman" w:cs="Times New Roman"/>
          <w:b/>
          <w:bCs/>
          <w:sz w:val="24"/>
          <w:szCs w:val="24"/>
          <w:lang w:bidi="hu-HU"/>
        </w:rPr>
        <w:t>Adózás:</w:t>
      </w:r>
    </w:p>
    <w:p w14:paraId="1FA9F2DB" w14:textId="77777777" w:rsidR="0061590B" w:rsidRPr="000858DD" w:rsidRDefault="0061590B" w:rsidP="0061590B">
      <w:pPr>
        <w:widowControl w:val="0"/>
        <w:tabs>
          <w:tab w:val="left" w:pos="555"/>
        </w:tabs>
        <w:spacing w:after="0" w:line="317" w:lineRule="exact"/>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Nemzeti Adó- és Vámhivatal</w:t>
      </w:r>
    </w:p>
    <w:p w14:paraId="55D68AAF" w14:textId="77777777" w:rsidR="0061590B" w:rsidRPr="000858DD" w:rsidRDefault="0061590B" w:rsidP="0061590B">
      <w:pPr>
        <w:widowControl w:val="0"/>
        <w:tabs>
          <w:tab w:val="left" w:pos="555"/>
        </w:tabs>
        <w:spacing w:after="0" w:line="317" w:lineRule="exact"/>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NAV Kelet-budapesti Adó- és Vámigazgatósága</w:t>
      </w:r>
    </w:p>
    <w:p w14:paraId="22932E39" w14:textId="77777777" w:rsidR="0061590B" w:rsidRPr="000858DD" w:rsidRDefault="0061590B" w:rsidP="0061590B">
      <w:pPr>
        <w:widowControl w:val="0"/>
        <w:tabs>
          <w:tab w:val="left" w:pos="555"/>
        </w:tabs>
        <w:spacing w:after="0" w:line="317" w:lineRule="exact"/>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1144 Budapest, Gvadányi utca 69. Levelezési cím: 1438 Budapest, Pf. 512.</w:t>
      </w:r>
    </w:p>
    <w:p w14:paraId="671E92FA" w14:textId="3A1EC3B4" w:rsidR="009153B6" w:rsidRPr="00014465" w:rsidRDefault="0061590B" w:rsidP="0061590B">
      <w:pPr>
        <w:widowControl w:val="0"/>
        <w:tabs>
          <w:tab w:val="left" w:pos="555"/>
        </w:tabs>
        <w:spacing w:after="0" w:line="317" w:lineRule="exact"/>
        <w:ind w:left="601"/>
        <w:jc w:val="both"/>
        <w:rPr>
          <w:rFonts w:ascii="Times New Roman" w:hAnsi="Times New Roman" w:cs="Times New Roman"/>
          <w:sz w:val="24"/>
          <w:szCs w:val="24"/>
          <w:lang w:bidi="hu-HU"/>
        </w:rPr>
      </w:pPr>
      <w:r w:rsidRPr="000858DD">
        <w:rPr>
          <w:rFonts w:ascii="Times New Roman" w:hAnsi="Times New Roman" w:cs="Times New Roman"/>
          <w:sz w:val="24"/>
          <w:szCs w:val="24"/>
          <w:lang w:bidi="hu-HU"/>
        </w:rPr>
        <w:t>Telefon: +36 (1) 467-7100; általános ügyféltájékoztató: 1819</w:t>
      </w:r>
    </w:p>
    <w:p w14:paraId="6236575E" w14:textId="77777777" w:rsidR="00EA6AAF" w:rsidRPr="006F7412" w:rsidRDefault="00EA6AAF" w:rsidP="006F7412">
      <w:pPr>
        <w:widowControl w:val="0"/>
        <w:tabs>
          <w:tab w:val="left" w:pos="555"/>
        </w:tabs>
        <w:spacing w:after="0" w:line="317" w:lineRule="exact"/>
        <w:ind w:left="601"/>
        <w:jc w:val="both"/>
        <w:rPr>
          <w:rFonts w:ascii="Times New Roman" w:hAnsi="Times New Roman" w:cs="Times New Roman"/>
          <w:sz w:val="24"/>
          <w:szCs w:val="24"/>
          <w:highlight w:val="yellow"/>
        </w:rPr>
      </w:pPr>
    </w:p>
    <w:p w14:paraId="59C2970D" w14:textId="2FC804E4" w:rsidR="00EA6AAF" w:rsidRPr="009B3C22" w:rsidRDefault="00EA6AAF" w:rsidP="00014465">
      <w:pPr>
        <w:widowControl w:val="0"/>
        <w:numPr>
          <w:ilvl w:val="0"/>
          <w:numId w:val="1"/>
        </w:numPr>
        <w:tabs>
          <w:tab w:val="left" w:pos="560"/>
        </w:tabs>
        <w:spacing w:after="0" w:line="276" w:lineRule="auto"/>
        <w:ind w:left="600" w:hanging="600"/>
        <w:jc w:val="both"/>
        <w:rPr>
          <w:rFonts w:ascii="Times New Roman" w:hAnsi="Times New Roman" w:cs="Times New Roman"/>
          <w:b/>
          <w:bCs/>
          <w:sz w:val="24"/>
          <w:szCs w:val="24"/>
          <w:highlight w:val="lightGray"/>
        </w:rPr>
      </w:pPr>
      <w:r w:rsidRPr="009B3C22">
        <w:rPr>
          <w:rFonts w:ascii="Times New Roman" w:hAnsi="Times New Roman" w:cs="Times New Roman"/>
          <w:b/>
          <w:bCs/>
          <w:sz w:val="24"/>
          <w:szCs w:val="24"/>
          <w:highlight w:val="lightGray"/>
        </w:rPr>
        <w:t>Az ajánlat nyelve</w:t>
      </w:r>
    </w:p>
    <w:p w14:paraId="2770656A" w14:textId="77777777" w:rsidR="00014465" w:rsidRPr="00014465" w:rsidRDefault="00014465" w:rsidP="00014465">
      <w:pPr>
        <w:widowControl w:val="0"/>
        <w:tabs>
          <w:tab w:val="left" w:pos="560"/>
        </w:tabs>
        <w:spacing w:after="0" w:line="276" w:lineRule="auto"/>
        <w:ind w:left="600"/>
        <w:jc w:val="both"/>
        <w:rPr>
          <w:rFonts w:ascii="Times New Roman" w:hAnsi="Times New Roman" w:cs="Times New Roman"/>
          <w:b/>
          <w:bCs/>
          <w:sz w:val="24"/>
          <w:szCs w:val="24"/>
        </w:rPr>
      </w:pPr>
    </w:p>
    <w:p w14:paraId="1929A8C3" w14:textId="428D6211" w:rsidR="00EA6AAF" w:rsidRDefault="00EA6AAF" w:rsidP="00014465">
      <w:pPr>
        <w:widowControl w:val="0"/>
        <w:numPr>
          <w:ilvl w:val="1"/>
          <w:numId w:val="1"/>
        </w:numPr>
        <w:tabs>
          <w:tab w:val="left" w:pos="560"/>
        </w:tabs>
        <w:spacing w:after="0" w:line="276" w:lineRule="auto"/>
        <w:ind w:left="600" w:hanging="600"/>
        <w:jc w:val="both"/>
        <w:rPr>
          <w:rFonts w:ascii="Times New Roman" w:hAnsi="Times New Roman" w:cs="Times New Roman"/>
          <w:sz w:val="24"/>
          <w:szCs w:val="24"/>
        </w:rPr>
      </w:pPr>
      <w:r w:rsidRPr="00014465">
        <w:rPr>
          <w:rFonts w:ascii="Times New Roman" w:hAnsi="Times New Roman" w:cs="Times New Roman"/>
          <w:sz w:val="24"/>
          <w:szCs w:val="24"/>
        </w:rPr>
        <w:t>Az ajánlat és az annak részét képező valamennyi dokumentum, továbbá minden, az Ajánlatkérő és az Ajánlattevő között az ajánlattal kapcsolatban folytatott levelezés, illetve dokumentum nyelve a magyar. Ajánlatkérő nem teszi levetővé a magyar mellett más nyelv használatát.</w:t>
      </w:r>
    </w:p>
    <w:p w14:paraId="44F7FE5E" w14:textId="77777777" w:rsidR="00331886" w:rsidRPr="00014465" w:rsidRDefault="00331886" w:rsidP="00331886">
      <w:pPr>
        <w:widowControl w:val="0"/>
        <w:tabs>
          <w:tab w:val="left" w:pos="560"/>
        </w:tabs>
        <w:spacing w:after="0" w:line="276" w:lineRule="auto"/>
        <w:ind w:left="600"/>
        <w:jc w:val="both"/>
        <w:rPr>
          <w:rFonts w:ascii="Times New Roman" w:hAnsi="Times New Roman" w:cs="Times New Roman"/>
          <w:sz w:val="24"/>
          <w:szCs w:val="24"/>
        </w:rPr>
      </w:pPr>
    </w:p>
    <w:p w14:paraId="6E3C0EEA" w14:textId="22F9AAD5" w:rsidR="00EA6AAF" w:rsidRDefault="00EA6AAF" w:rsidP="00014465">
      <w:pPr>
        <w:widowControl w:val="0"/>
        <w:numPr>
          <w:ilvl w:val="1"/>
          <w:numId w:val="1"/>
        </w:numPr>
        <w:tabs>
          <w:tab w:val="left" w:pos="560"/>
        </w:tabs>
        <w:spacing w:after="0" w:line="276" w:lineRule="auto"/>
        <w:ind w:left="600" w:hanging="600"/>
        <w:jc w:val="both"/>
        <w:rPr>
          <w:rFonts w:ascii="Times New Roman" w:hAnsi="Times New Roman" w:cs="Times New Roman"/>
          <w:sz w:val="24"/>
          <w:szCs w:val="24"/>
        </w:rPr>
      </w:pPr>
      <w:r w:rsidRPr="00014465">
        <w:rPr>
          <w:rFonts w:ascii="Times New Roman" w:hAnsi="Times New Roman" w:cs="Times New Roman"/>
          <w:sz w:val="24"/>
          <w:szCs w:val="24"/>
        </w:rPr>
        <w:t>Az Ajánlattevő nem magyar nyelven is becsatolhat dokumentumokat. Az idegen nyelven benyújtott iratok esetében vagy a 24/1986. (VI. 26.) MT rendelet a szakfordításról és tolmácsolásról - szerinti hiteles magyar nyelvű fordítást vagy az Ajánlattevő által készített vagy készíttetett felelős fordítást kell benyújtani. Utóbbi esetben az Ajánlattevőnek kifejezetten nyilatkoznia kell, hogy a fordítás tartalma mindenben megegyezik az idegen nyelvű okirattal. A fordítás tartalmának helyességéért az Ajánlattevő a felelős. Az ajánlat értelmezési szempontjából a magyar fordítás az irányadó.</w:t>
      </w:r>
    </w:p>
    <w:p w14:paraId="5F1B6979" w14:textId="77777777" w:rsidR="00014465" w:rsidRPr="00014465" w:rsidRDefault="00014465" w:rsidP="00014465">
      <w:pPr>
        <w:widowControl w:val="0"/>
        <w:tabs>
          <w:tab w:val="left" w:pos="560"/>
        </w:tabs>
        <w:spacing w:after="0" w:line="276" w:lineRule="auto"/>
        <w:ind w:left="600"/>
        <w:jc w:val="both"/>
        <w:rPr>
          <w:rFonts w:ascii="Times New Roman" w:hAnsi="Times New Roman" w:cs="Times New Roman"/>
          <w:sz w:val="24"/>
          <w:szCs w:val="24"/>
        </w:rPr>
      </w:pPr>
    </w:p>
    <w:p w14:paraId="11150B31" w14:textId="39AA22BF" w:rsidR="00EA6AAF" w:rsidRPr="009B3C22" w:rsidRDefault="00EA6AAF" w:rsidP="00014465">
      <w:pPr>
        <w:widowControl w:val="0"/>
        <w:numPr>
          <w:ilvl w:val="0"/>
          <w:numId w:val="1"/>
        </w:numPr>
        <w:tabs>
          <w:tab w:val="left" w:pos="560"/>
        </w:tabs>
        <w:spacing w:after="0" w:line="276" w:lineRule="auto"/>
        <w:ind w:left="600" w:hanging="600"/>
        <w:jc w:val="both"/>
        <w:rPr>
          <w:rFonts w:ascii="Times New Roman" w:hAnsi="Times New Roman" w:cs="Times New Roman"/>
          <w:b/>
          <w:bCs/>
          <w:sz w:val="24"/>
          <w:szCs w:val="24"/>
          <w:highlight w:val="lightGray"/>
        </w:rPr>
      </w:pPr>
      <w:r w:rsidRPr="009B3C22">
        <w:rPr>
          <w:rFonts w:ascii="Times New Roman" w:hAnsi="Times New Roman" w:cs="Times New Roman"/>
          <w:b/>
          <w:bCs/>
          <w:sz w:val="24"/>
          <w:szCs w:val="24"/>
          <w:highlight w:val="lightGray"/>
        </w:rPr>
        <w:t>Az ajánlat benyújtásának módja</w:t>
      </w:r>
    </w:p>
    <w:p w14:paraId="4F03C06B" w14:textId="77777777" w:rsidR="00014465" w:rsidRPr="00014465" w:rsidRDefault="00014465" w:rsidP="00014465">
      <w:pPr>
        <w:widowControl w:val="0"/>
        <w:tabs>
          <w:tab w:val="left" w:pos="560"/>
        </w:tabs>
        <w:spacing w:after="0" w:line="276" w:lineRule="auto"/>
        <w:ind w:left="600"/>
        <w:jc w:val="both"/>
        <w:rPr>
          <w:rFonts w:ascii="Times New Roman" w:hAnsi="Times New Roman" w:cs="Times New Roman"/>
          <w:b/>
          <w:bCs/>
          <w:sz w:val="24"/>
          <w:szCs w:val="24"/>
        </w:rPr>
      </w:pPr>
    </w:p>
    <w:p w14:paraId="6B9004B4" w14:textId="36285327" w:rsidR="00753596" w:rsidRDefault="00EA6AAF" w:rsidP="00753596">
      <w:pPr>
        <w:widowControl w:val="0"/>
        <w:numPr>
          <w:ilvl w:val="1"/>
          <w:numId w:val="1"/>
        </w:numPr>
        <w:tabs>
          <w:tab w:val="left" w:pos="560"/>
        </w:tabs>
        <w:spacing w:after="0" w:line="276" w:lineRule="auto"/>
        <w:ind w:left="600" w:hanging="600"/>
        <w:jc w:val="both"/>
        <w:rPr>
          <w:rFonts w:ascii="Times New Roman" w:hAnsi="Times New Roman" w:cs="Times New Roman"/>
          <w:sz w:val="24"/>
          <w:szCs w:val="24"/>
        </w:rPr>
      </w:pPr>
      <w:r w:rsidRPr="00014465">
        <w:rPr>
          <w:rFonts w:ascii="Times New Roman" w:hAnsi="Times New Roman" w:cs="Times New Roman"/>
          <w:sz w:val="24"/>
          <w:szCs w:val="24"/>
        </w:rPr>
        <w:t>Amennyiben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w:t>
      </w:r>
    </w:p>
    <w:p w14:paraId="440AC141" w14:textId="77777777" w:rsidR="00225049" w:rsidRDefault="00225049" w:rsidP="00225049">
      <w:pPr>
        <w:widowControl w:val="0"/>
        <w:tabs>
          <w:tab w:val="left" w:pos="560"/>
        </w:tabs>
        <w:spacing w:after="0" w:line="276" w:lineRule="auto"/>
        <w:ind w:left="600"/>
        <w:jc w:val="both"/>
        <w:rPr>
          <w:rFonts w:ascii="Times New Roman" w:hAnsi="Times New Roman" w:cs="Times New Roman"/>
          <w:sz w:val="24"/>
          <w:szCs w:val="24"/>
        </w:rPr>
      </w:pPr>
    </w:p>
    <w:p w14:paraId="65954038" w14:textId="7ED63E7B" w:rsidR="00753596" w:rsidRDefault="00753596" w:rsidP="00753596">
      <w:pPr>
        <w:widowControl w:val="0"/>
        <w:numPr>
          <w:ilvl w:val="1"/>
          <w:numId w:val="1"/>
        </w:numPr>
        <w:tabs>
          <w:tab w:val="left" w:pos="560"/>
        </w:tabs>
        <w:spacing w:after="0" w:line="276" w:lineRule="auto"/>
        <w:ind w:left="600" w:hanging="600"/>
        <w:jc w:val="both"/>
        <w:rPr>
          <w:rFonts w:ascii="Times New Roman" w:hAnsi="Times New Roman" w:cs="Times New Roman"/>
          <w:sz w:val="24"/>
          <w:szCs w:val="24"/>
        </w:rPr>
      </w:pPr>
      <w:r w:rsidRPr="004A34EF">
        <w:rPr>
          <w:rFonts w:ascii="Times New Roman" w:hAnsi="Times New Roman" w:cs="Times New Roman"/>
          <w:sz w:val="24"/>
          <w:szCs w:val="24"/>
        </w:rPr>
        <w:t>Az ajánlathoz csatolni kell az ajánlatban szereplő nyilatkozatokat aláíró ajánlattevő képviseletére jogosult személy(</w:t>
      </w:r>
      <w:proofErr w:type="spellStart"/>
      <w:r w:rsidRPr="004A34EF">
        <w:rPr>
          <w:rFonts w:ascii="Times New Roman" w:hAnsi="Times New Roman" w:cs="Times New Roman"/>
          <w:sz w:val="24"/>
          <w:szCs w:val="24"/>
        </w:rPr>
        <w:t>ek</w:t>
      </w:r>
      <w:proofErr w:type="spellEnd"/>
      <w:r w:rsidRPr="004A34EF">
        <w:rPr>
          <w:rFonts w:ascii="Times New Roman" w:hAnsi="Times New Roman" w:cs="Times New Roman"/>
          <w:sz w:val="24"/>
          <w:szCs w:val="24"/>
        </w:rPr>
        <w:t xml:space="preserve">) </w:t>
      </w:r>
      <w:r w:rsidRPr="004A34EF">
        <w:rPr>
          <w:rFonts w:ascii="Times New Roman" w:hAnsi="Times New Roman" w:cs="Times New Roman"/>
          <w:b/>
          <w:sz w:val="24"/>
          <w:szCs w:val="24"/>
        </w:rPr>
        <w:t>aláírási címpéldányát</w:t>
      </w:r>
      <w:r w:rsidRPr="004A34EF">
        <w:rPr>
          <w:rFonts w:ascii="Times New Roman" w:hAnsi="Times New Roman" w:cs="Times New Roman"/>
          <w:sz w:val="24"/>
          <w:szCs w:val="24"/>
        </w:rPr>
        <w:t xml:space="preserve">, vagy a 2006. évi. V. törvény 9. § (1) bekezdés szerinti </w:t>
      </w:r>
      <w:r w:rsidRPr="004A34EF">
        <w:rPr>
          <w:rFonts w:ascii="Times New Roman" w:hAnsi="Times New Roman" w:cs="Times New Roman"/>
          <w:b/>
          <w:sz w:val="24"/>
          <w:szCs w:val="24"/>
        </w:rPr>
        <w:t>aláírás mintáját</w:t>
      </w:r>
      <w:r w:rsidRPr="004A34EF">
        <w:rPr>
          <w:rFonts w:ascii="Times New Roman" w:hAnsi="Times New Roman" w:cs="Times New Roman"/>
          <w:sz w:val="24"/>
          <w:szCs w:val="24"/>
        </w:rPr>
        <w:t xml:space="preserve"> </w:t>
      </w:r>
      <w:r w:rsidRPr="004A34EF">
        <w:rPr>
          <w:rFonts w:ascii="Times New Roman" w:hAnsi="Times New Roman" w:cs="Times New Roman"/>
          <w:b/>
          <w:sz w:val="24"/>
          <w:szCs w:val="24"/>
        </w:rPr>
        <w:t>elektronikus úton</w:t>
      </w:r>
      <w:r w:rsidRPr="004A34EF">
        <w:rPr>
          <w:rFonts w:ascii="Times New Roman" w:hAnsi="Times New Roman" w:cs="Times New Roman"/>
          <w:sz w:val="24"/>
          <w:szCs w:val="24"/>
        </w:rPr>
        <w:t>, .</w:t>
      </w:r>
      <w:r w:rsidRPr="004A34EF">
        <w:rPr>
          <w:rFonts w:ascii="Times New Roman" w:hAnsi="Times New Roman" w:cs="Times New Roman"/>
          <w:b/>
          <w:sz w:val="24"/>
          <w:szCs w:val="24"/>
        </w:rPr>
        <w:t>pdf formátumban</w:t>
      </w:r>
      <w:r w:rsidRPr="004A34EF">
        <w:rPr>
          <w:rFonts w:ascii="Times New Roman" w:hAnsi="Times New Roman" w:cs="Times New Roman"/>
          <w:sz w:val="24"/>
          <w:szCs w:val="24"/>
        </w:rPr>
        <w:t xml:space="preserve">. Amennyiben az ajánlatot meghatalmazott írja alá, csatolni kell a cégkivonat szerint az ajánlattevő képviseletére feljogosított tisztségviselőtől kapott teljes bizonyító </w:t>
      </w:r>
      <w:proofErr w:type="spellStart"/>
      <w:r w:rsidRPr="004A34EF">
        <w:rPr>
          <w:rFonts w:ascii="Times New Roman" w:hAnsi="Times New Roman" w:cs="Times New Roman"/>
          <w:sz w:val="24"/>
          <w:szCs w:val="24"/>
        </w:rPr>
        <w:t>erejű</w:t>
      </w:r>
      <w:proofErr w:type="spellEnd"/>
      <w:r w:rsidRPr="004A34EF">
        <w:rPr>
          <w:rFonts w:ascii="Times New Roman" w:hAnsi="Times New Roman" w:cs="Times New Roman"/>
          <w:sz w:val="24"/>
          <w:szCs w:val="24"/>
        </w:rPr>
        <w:t xml:space="preserve"> magánokiratba foglalt meghatalmazás egyszerű másolati példányát.</w:t>
      </w:r>
    </w:p>
    <w:p w14:paraId="7C27F6AE" w14:textId="77777777" w:rsidR="00225049" w:rsidRPr="004A34EF" w:rsidRDefault="00225049" w:rsidP="00225049">
      <w:pPr>
        <w:widowControl w:val="0"/>
        <w:tabs>
          <w:tab w:val="left" w:pos="560"/>
        </w:tabs>
        <w:spacing w:after="0" w:line="276" w:lineRule="auto"/>
        <w:ind w:left="600"/>
        <w:jc w:val="both"/>
        <w:rPr>
          <w:rFonts w:ascii="Times New Roman" w:hAnsi="Times New Roman" w:cs="Times New Roman"/>
          <w:sz w:val="24"/>
          <w:szCs w:val="24"/>
        </w:rPr>
      </w:pPr>
    </w:p>
    <w:p w14:paraId="28846DB6" w14:textId="74B52D3C" w:rsidR="00EA6AAF" w:rsidRPr="00014465" w:rsidRDefault="00EA6AAF" w:rsidP="00014465">
      <w:pPr>
        <w:widowControl w:val="0"/>
        <w:numPr>
          <w:ilvl w:val="1"/>
          <w:numId w:val="1"/>
        </w:numPr>
        <w:tabs>
          <w:tab w:val="left" w:pos="560"/>
        </w:tabs>
        <w:spacing w:after="0" w:line="276" w:lineRule="auto"/>
        <w:ind w:left="600" w:hanging="600"/>
        <w:jc w:val="both"/>
        <w:rPr>
          <w:rFonts w:ascii="Times New Roman" w:hAnsi="Times New Roman" w:cs="Times New Roman"/>
          <w:sz w:val="24"/>
          <w:szCs w:val="24"/>
        </w:rPr>
      </w:pPr>
      <w:r w:rsidRPr="00014465">
        <w:rPr>
          <w:rFonts w:ascii="Times New Roman" w:hAnsi="Times New Roman" w:cs="Times New Roman"/>
          <w:sz w:val="24"/>
          <w:szCs w:val="24"/>
        </w:rPr>
        <w:t>Üzleti titok, az adatok nyilvánossága:</w:t>
      </w:r>
    </w:p>
    <w:p w14:paraId="7B71B7FB" w14:textId="77777777" w:rsidR="00EA6AAF" w:rsidRPr="00014465" w:rsidRDefault="00EA6AAF" w:rsidP="00014465">
      <w:pPr>
        <w:spacing w:after="0" w:line="276" w:lineRule="auto"/>
        <w:ind w:left="600"/>
        <w:jc w:val="both"/>
        <w:rPr>
          <w:rFonts w:ascii="Times New Roman" w:hAnsi="Times New Roman" w:cs="Times New Roman"/>
          <w:sz w:val="24"/>
          <w:szCs w:val="24"/>
          <w:lang w:bidi="hu-HU"/>
        </w:rPr>
      </w:pPr>
      <w:r w:rsidRPr="00014465">
        <w:rPr>
          <w:rFonts w:ascii="Times New Roman" w:hAnsi="Times New Roman" w:cs="Times New Roman"/>
          <w:sz w:val="24"/>
          <w:szCs w:val="24"/>
        </w:rPr>
        <w:t xml:space="preserve">A Kbt. 44. § alapján az ajánlattevő az ajánlatában, hiánypótlásában vagy felvilágosításban, valamint a Kbt. 72. § szerinti indokolásban elkülönített módon elhelyezett, üzleti titkot tartalmazó iratok nyilvánosságra hozatalát megtilthatja. Az üzleti </w:t>
      </w:r>
      <w:r w:rsidRPr="00014465">
        <w:rPr>
          <w:rFonts w:ascii="Times New Roman" w:hAnsi="Times New Roman" w:cs="Times New Roman"/>
          <w:sz w:val="24"/>
          <w:szCs w:val="24"/>
        </w:rPr>
        <w:lastRenderedPageBreak/>
        <w:t xml:space="preserve">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w:t>
      </w:r>
      <w:r w:rsidRPr="00014465">
        <w:rPr>
          <w:rFonts w:ascii="Times New Roman" w:hAnsi="Times New Roman" w:cs="Times New Roman"/>
          <w:sz w:val="24"/>
          <w:szCs w:val="24"/>
          <w:lang w:bidi="hu-HU"/>
        </w:rPr>
        <w:t>okozna számára aránytalan sérelmet. A gazdasági szereplő által adott indokolás nem megfelelő, amennyiben az általánosság szintjén kerül megfogalmazásra.</w:t>
      </w:r>
    </w:p>
    <w:p w14:paraId="54AC025B" w14:textId="25A6B2A0" w:rsidR="00EA6AAF" w:rsidRDefault="00EA6AAF" w:rsidP="00014465">
      <w:pPr>
        <w:spacing w:after="0" w:line="276" w:lineRule="auto"/>
        <w:ind w:left="600"/>
        <w:jc w:val="both"/>
        <w:rPr>
          <w:rFonts w:ascii="Times New Roman" w:hAnsi="Times New Roman" w:cs="Times New Roman"/>
          <w:sz w:val="24"/>
          <w:szCs w:val="24"/>
          <w:lang w:bidi="hu-HU"/>
        </w:rPr>
      </w:pPr>
      <w:r w:rsidRPr="00014465">
        <w:rPr>
          <w:rFonts w:ascii="Times New Roman" w:hAnsi="Times New Roman" w:cs="Times New Roman"/>
          <w:sz w:val="24"/>
          <w:szCs w:val="24"/>
          <w:lang w:bidi="hu-HU"/>
        </w:rPr>
        <w:t xml:space="preserve">Az ajánlatkérő felhívja az ajánlattevő figyelmét, hogy amennyiben nem elkülönített módon kerülnek benyújtásra az üzleti titkot képező, vagy azt tartalmazó iratok, azokat az ajánlatkérőnek nincs módjában üzleti titokként kezelni! Az ajánlatkérő felhívja az ajánlattevő figyelmét továbbá, hogy az adatot a Kbt. 44. § (2)-(3) bekezdésébe ütköző módon minősíti üzleti titoknak és ezt az ajánlatkérő hiánypótlási felhívását követően sem javítja; vagy hogy a Kbt. 44. § (1) </w:t>
      </w:r>
      <w:proofErr w:type="gramStart"/>
      <w:r w:rsidRPr="00014465">
        <w:rPr>
          <w:rFonts w:ascii="Times New Roman" w:hAnsi="Times New Roman" w:cs="Times New Roman"/>
          <w:sz w:val="24"/>
          <w:szCs w:val="24"/>
          <w:lang w:bidi="hu-HU"/>
        </w:rPr>
        <w:t>bekezdése szerinti indokolás</w:t>
      </w:r>
      <w:proofErr w:type="gramEnd"/>
      <w:r w:rsidRPr="00014465">
        <w:rPr>
          <w:rFonts w:ascii="Times New Roman" w:hAnsi="Times New Roman" w:cs="Times New Roman"/>
          <w:sz w:val="24"/>
          <w:szCs w:val="24"/>
          <w:lang w:bidi="hu-HU"/>
        </w:rPr>
        <w:t xml:space="preserve"> a hiánypótlást követően sem megfelelő, az ajánlat érvénytelen.</w:t>
      </w:r>
    </w:p>
    <w:p w14:paraId="071F5BBA" w14:textId="77777777" w:rsidR="00331886" w:rsidRPr="00014465" w:rsidRDefault="00331886" w:rsidP="00014465">
      <w:pPr>
        <w:spacing w:after="0" w:line="276" w:lineRule="auto"/>
        <w:ind w:left="600"/>
        <w:jc w:val="both"/>
        <w:rPr>
          <w:rFonts w:ascii="Times New Roman" w:hAnsi="Times New Roman" w:cs="Times New Roman"/>
          <w:sz w:val="24"/>
          <w:szCs w:val="24"/>
          <w:lang w:bidi="hu-HU"/>
        </w:rPr>
      </w:pPr>
    </w:p>
    <w:p w14:paraId="5AF70D9E" w14:textId="77777777" w:rsidR="00EA6AAF" w:rsidRPr="00014465" w:rsidRDefault="00EA6AAF" w:rsidP="00014465">
      <w:pPr>
        <w:widowControl w:val="0"/>
        <w:numPr>
          <w:ilvl w:val="1"/>
          <w:numId w:val="1"/>
        </w:numPr>
        <w:tabs>
          <w:tab w:val="left" w:pos="557"/>
        </w:tabs>
        <w:spacing w:after="0" w:line="276" w:lineRule="auto"/>
        <w:jc w:val="both"/>
        <w:rPr>
          <w:rFonts w:ascii="Times New Roman" w:eastAsia="Times New Roman" w:hAnsi="Times New Roman" w:cs="Times New Roman"/>
          <w:color w:val="000000"/>
          <w:sz w:val="24"/>
          <w:szCs w:val="24"/>
          <w:lang w:eastAsia="hu-HU" w:bidi="hu-HU"/>
        </w:rPr>
      </w:pPr>
      <w:r w:rsidRPr="00014465">
        <w:rPr>
          <w:rFonts w:ascii="Times New Roman" w:eastAsia="Times New Roman" w:hAnsi="Times New Roman" w:cs="Times New Roman"/>
          <w:color w:val="000000"/>
          <w:sz w:val="24"/>
          <w:szCs w:val="24"/>
          <w:lang w:eastAsia="hu-HU" w:bidi="hu-HU"/>
        </w:rPr>
        <w:t>Közös ajánlattétel esetén a követelmények:</w:t>
      </w:r>
    </w:p>
    <w:p w14:paraId="52D25BCF" w14:textId="77777777" w:rsidR="00EA6AAF" w:rsidRPr="00014465" w:rsidRDefault="00EA6AAF" w:rsidP="00014465">
      <w:pPr>
        <w:widowControl w:val="0"/>
        <w:spacing w:after="0" w:line="276" w:lineRule="auto"/>
        <w:ind w:left="600"/>
        <w:jc w:val="both"/>
        <w:rPr>
          <w:rFonts w:ascii="Times New Roman" w:eastAsia="Times New Roman" w:hAnsi="Times New Roman" w:cs="Times New Roman"/>
          <w:color w:val="000000"/>
          <w:sz w:val="24"/>
          <w:szCs w:val="24"/>
          <w:lang w:eastAsia="hu-HU" w:bidi="hu-HU"/>
        </w:rPr>
      </w:pPr>
      <w:r w:rsidRPr="00014465">
        <w:rPr>
          <w:rFonts w:ascii="Times New Roman" w:eastAsia="Times New Roman" w:hAnsi="Times New Roman" w:cs="Times New Roman"/>
          <w:color w:val="000000"/>
          <w:sz w:val="24"/>
          <w:szCs w:val="24"/>
          <w:lang w:eastAsia="hu-HU" w:bidi="hu-HU"/>
        </w:rPr>
        <w:t>Amennyiben több gazdasági szereplő közösen tesz ajánlatot a közbeszerzési eljárásban, akkor az ajánlathoz csatolniuk kell az erre vonatkozó megállapodást.</w:t>
      </w:r>
    </w:p>
    <w:p w14:paraId="6B19063D" w14:textId="77777777" w:rsidR="00EA6AAF" w:rsidRPr="00014465" w:rsidRDefault="00EA6AAF" w:rsidP="00014465">
      <w:pPr>
        <w:widowControl w:val="0"/>
        <w:spacing w:after="0" w:line="276" w:lineRule="auto"/>
        <w:ind w:left="600"/>
        <w:jc w:val="both"/>
        <w:rPr>
          <w:rFonts w:ascii="Times New Roman" w:eastAsia="Times New Roman" w:hAnsi="Times New Roman" w:cs="Times New Roman"/>
          <w:color w:val="000000"/>
          <w:sz w:val="24"/>
          <w:szCs w:val="24"/>
          <w:lang w:eastAsia="hu-HU" w:bidi="hu-HU"/>
        </w:rPr>
      </w:pPr>
      <w:r w:rsidRPr="00014465">
        <w:rPr>
          <w:rFonts w:ascii="Times New Roman" w:eastAsia="Times New Roman" w:hAnsi="Times New Roman" w:cs="Times New Roman"/>
          <w:color w:val="000000"/>
          <w:sz w:val="24"/>
          <w:szCs w:val="24"/>
          <w:lang w:eastAsia="hu-HU" w:bidi="hu-HU"/>
        </w:rPr>
        <w:t>A közös ajánlattevők megállapodásának tartalmaznia kell:</w:t>
      </w:r>
    </w:p>
    <w:p w14:paraId="3A113D88" w14:textId="77777777" w:rsidR="00EA6AAF" w:rsidRPr="00014465" w:rsidRDefault="00EA6AAF" w:rsidP="00014465">
      <w:pPr>
        <w:widowControl w:val="0"/>
        <w:numPr>
          <w:ilvl w:val="0"/>
          <w:numId w:val="2"/>
        </w:numPr>
        <w:tabs>
          <w:tab w:val="left" w:pos="960"/>
        </w:tabs>
        <w:spacing w:after="0" w:line="276" w:lineRule="auto"/>
        <w:ind w:left="960" w:hanging="360"/>
        <w:jc w:val="both"/>
        <w:rPr>
          <w:rFonts w:ascii="Times New Roman" w:eastAsia="Times New Roman" w:hAnsi="Times New Roman" w:cs="Times New Roman"/>
          <w:color w:val="000000"/>
          <w:sz w:val="24"/>
          <w:szCs w:val="24"/>
          <w:lang w:eastAsia="hu-HU" w:bidi="hu-HU"/>
        </w:rPr>
      </w:pPr>
      <w:r w:rsidRPr="00014465">
        <w:rPr>
          <w:rFonts w:ascii="Times New Roman" w:eastAsia="Times New Roman" w:hAnsi="Times New Roman" w:cs="Times New Roman"/>
          <w:color w:val="000000"/>
          <w:sz w:val="24"/>
          <w:szCs w:val="24"/>
          <w:lang w:eastAsia="hu-HU" w:bidi="hu-HU"/>
        </w:rPr>
        <w:t>annak a közös ajánlattevőnek a megnevezését, aki</w:t>
      </w:r>
      <w:r w:rsidR="00475264" w:rsidRPr="00014465">
        <w:rPr>
          <w:rFonts w:ascii="Times New Roman" w:eastAsia="Times New Roman" w:hAnsi="Times New Roman" w:cs="Times New Roman"/>
          <w:color w:val="000000"/>
          <w:sz w:val="24"/>
          <w:szCs w:val="24"/>
          <w:lang w:eastAsia="hu-HU" w:bidi="hu-HU"/>
        </w:rPr>
        <w:t xml:space="preserve"> közös ajánlattevők képviseletében eljárhat, továbbá kifejezett nyilatkozatot arra vonatkozóan, hogy</w:t>
      </w:r>
      <w:r w:rsidRPr="00014465">
        <w:rPr>
          <w:rFonts w:ascii="Times New Roman" w:eastAsia="Times New Roman" w:hAnsi="Times New Roman" w:cs="Times New Roman"/>
          <w:color w:val="000000"/>
          <w:sz w:val="24"/>
          <w:szCs w:val="24"/>
          <w:lang w:eastAsia="hu-HU" w:bidi="hu-HU"/>
        </w:rPr>
        <w:t xml:space="preserve"> az adott eljárás tekintetében az EKR-ben elektronikus úton teendő nyilatkozatok megtételekor közös ajánlattevők képviseletében eljárhat.</w:t>
      </w:r>
    </w:p>
    <w:p w14:paraId="42726F7C" w14:textId="77777777" w:rsidR="00EA6AAF" w:rsidRPr="00014465" w:rsidRDefault="00EA6AAF" w:rsidP="00014465">
      <w:pPr>
        <w:widowControl w:val="0"/>
        <w:numPr>
          <w:ilvl w:val="0"/>
          <w:numId w:val="2"/>
        </w:numPr>
        <w:tabs>
          <w:tab w:val="left" w:pos="960"/>
        </w:tabs>
        <w:spacing w:after="0" w:line="276" w:lineRule="auto"/>
        <w:ind w:left="600"/>
        <w:jc w:val="both"/>
        <w:rPr>
          <w:rFonts w:ascii="Times New Roman" w:eastAsia="Times New Roman" w:hAnsi="Times New Roman" w:cs="Times New Roman"/>
          <w:color w:val="000000"/>
          <w:sz w:val="24"/>
          <w:szCs w:val="24"/>
          <w:lang w:eastAsia="hu-HU" w:bidi="hu-HU"/>
        </w:rPr>
      </w:pPr>
      <w:r w:rsidRPr="00014465">
        <w:rPr>
          <w:rFonts w:ascii="Times New Roman" w:eastAsia="Times New Roman" w:hAnsi="Times New Roman" w:cs="Times New Roman"/>
          <w:color w:val="000000"/>
          <w:sz w:val="24"/>
          <w:szCs w:val="24"/>
          <w:lang w:eastAsia="hu-HU" w:bidi="hu-HU"/>
        </w:rPr>
        <w:t>a szerződés teljesítéséért egyetemleges felelősségvállalást minden tag részéről;</w:t>
      </w:r>
    </w:p>
    <w:p w14:paraId="3B2BC329" w14:textId="69FB152C" w:rsidR="00EA6AAF" w:rsidRDefault="00EA6AAF" w:rsidP="00014465">
      <w:pPr>
        <w:widowControl w:val="0"/>
        <w:numPr>
          <w:ilvl w:val="0"/>
          <w:numId w:val="2"/>
        </w:numPr>
        <w:tabs>
          <w:tab w:val="left" w:pos="960"/>
        </w:tabs>
        <w:spacing w:after="0" w:line="276" w:lineRule="auto"/>
        <w:ind w:left="960" w:hanging="360"/>
        <w:jc w:val="both"/>
        <w:rPr>
          <w:rFonts w:ascii="Times New Roman" w:eastAsia="Times New Roman" w:hAnsi="Times New Roman" w:cs="Times New Roman"/>
          <w:color w:val="000000"/>
          <w:sz w:val="24"/>
          <w:szCs w:val="24"/>
          <w:lang w:eastAsia="hu-HU" w:bidi="hu-HU"/>
        </w:rPr>
      </w:pPr>
      <w:r w:rsidRPr="00014465">
        <w:rPr>
          <w:rFonts w:ascii="Times New Roman" w:eastAsia="Times New Roman" w:hAnsi="Times New Roman" w:cs="Times New Roman"/>
          <w:color w:val="000000"/>
          <w:sz w:val="24"/>
          <w:szCs w:val="24"/>
          <w:lang w:eastAsia="hu-HU" w:bidi="hu-HU"/>
        </w:rPr>
        <w:t>ajánlatban vállalt kötelezettségek és a munka megosztásának ismertetését a tagok és a vezető között.</w:t>
      </w:r>
    </w:p>
    <w:p w14:paraId="60682F98" w14:textId="77777777" w:rsidR="00331886" w:rsidRPr="00014465" w:rsidRDefault="00331886" w:rsidP="00331886">
      <w:pPr>
        <w:widowControl w:val="0"/>
        <w:tabs>
          <w:tab w:val="left" w:pos="960"/>
        </w:tabs>
        <w:spacing w:after="0" w:line="276" w:lineRule="auto"/>
        <w:ind w:left="960"/>
        <w:jc w:val="both"/>
        <w:rPr>
          <w:rFonts w:ascii="Times New Roman" w:eastAsia="Times New Roman" w:hAnsi="Times New Roman" w:cs="Times New Roman"/>
          <w:color w:val="000000"/>
          <w:sz w:val="24"/>
          <w:szCs w:val="24"/>
          <w:lang w:eastAsia="hu-HU" w:bidi="hu-HU"/>
        </w:rPr>
      </w:pPr>
    </w:p>
    <w:p w14:paraId="18EAD0F1" w14:textId="77777777" w:rsidR="00EA6AAF" w:rsidRPr="00014465" w:rsidRDefault="00EA6AAF" w:rsidP="00014465">
      <w:pPr>
        <w:widowControl w:val="0"/>
        <w:numPr>
          <w:ilvl w:val="1"/>
          <w:numId w:val="1"/>
        </w:numPr>
        <w:tabs>
          <w:tab w:val="left" w:pos="557"/>
        </w:tabs>
        <w:spacing w:after="0" w:line="276" w:lineRule="auto"/>
        <w:ind w:left="600" w:hanging="600"/>
        <w:jc w:val="both"/>
        <w:rPr>
          <w:rFonts w:ascii="Times New Roman" w:hAnsi="Times New Roman" w:cs="Times New Roman"/>
          <w:sz w:val="24"/>
          <w:szCs w:val="24"/>
        </w:rPr>
      </w:pPr>
      <w:r w:rsidRPr="00014465">
        <w:rPr>
          <w:rStyle w:val="Szvegtrzs2Flkvr"/>
          <w:rFonts w:eastAsiaTheme="minorHAnsi"/>
        </w:rPr>
        <w:t xml:space="preserve">Az ajánlattevőnek ajánlatát az EKR-ben kell benyújtania. </w:t>
      </w:r>
      <w:r w:rsidRPr="00014465">
        <w:rPr>
          <w:rFonts w:ascii="Times New Roman" w:hAnsi="Times New Roman" w:cs="Times New Roman"/>
          <w:sz w:val="24"/>
          <w:szCs w:val="24"/>
        </w:rPr>
        <w:t>Az EKR rendszeren keresztül benyújtott ajánlat két típusú „dokumentumból” áll:</w:t>
      </w:r>
    </w:p>
    <w:p w14:paraId="035E6740" w14:textId="77777777" w:rsidR="00EA6AAF" w:rsidRPr="00014465" w:rsidRDefault="00EA6AAF" w:rsidP="00014465">
      <w:pPr>
        <w:pStyle w:val="Cmsor10"/>
        <w:shd w:val="clear" w:color="auto" w:fill="auto"/>
        <w:spacing w:after="0" w:line="276" w:lineRule="auto"/>
        <w:ind w:left="600" w:firstLine="0"/>
        <w:rPr>
          <w:sz w:val="24"/>
          <w:szCs w:val="24"/>
        </w:rPr>
      </w:pPr>
      <w:bookmarkStart w:id="2" w:name="bookmark2"/>
      <w:r w:rsidRPr="00014465">
        <w:rPr>
          <w:sz w:val="24"/>
          <w:szCs w:val="24"/>
        </w:rPr>
        <w:t>Kitöltött űrlapokból:</w:t>
      </w:r>
      <w:bookmarkEnd w:id="2"/>
    </w:p>
    <w:p w14:paraId="709E3B4B" w14:textId="71212896" w:rsidR="00EA6AAF" w:rsidRPr="00014465" w:rsidRDefault="00EA6AAF" w:rsidP="00014465">
      <w:pPr>
        <w:spacing w:after="0" w:line="276" w:lineRule="auto"/>
        <w:ind w:left="600"/>
        <w:jc w:val="both"/>
        <w:rPr>
          <w:rFonts w:ascii="Times New Roman" w:hAnsi="Times New Roman" w:cs="Times New Roman"/>
          <w:sz w:val="24"/>
          <w:szCs w:val="24"/>
        </w:rPr>
      </w:pPr>
      <w:r w:rsidRPr="00014465">
        <w:rPr>
          <w:rFonts w:ascii="Times New Roman" w:hAnsi="Times New Roman" w:cs="Times New Roman"/>
          <w:b/>
          <w:bCs/>
          <w:sz w:val="24"/>
          <w:szCs w:val="24"/>
        </w:rPr>
        <w:t>Amennyiben Ajánlatkérő bármely benyújtandó nyilatkozatra vonatkozóan űrlapot bocsátott rendelkezésre, úgy az adott nyilatkozatra vonatkozó űrlap kitöltése kötelező!</w:t>
      </w:r>
      <w:r w:rsidR="00014465">
        <w:rPr>
          <w:rFonts w:ascii="Times New Roman" w:hAnsi="Times New Roman" w:cs="Times New Roman"/>
          <w:b/>
          <w:bCs/>
          <w:sz w:val="24"/>
          <w:szCs w:val="24"/>
        </w:rPr>
        <w:t xml:space="preserve"> </w:t>
      </w:r>
      <w:r w:rsidRPr="00014465">
        <w:rPr>
          <w:rFonts w:ascii="Times New Roman" w:hAnsi="Times New Roman" w:cs="Times New Roman"/>
          <w:sz w:val="24"/>
          <w:szCs w:val="24"/>
        </w:rPr>
        <w:t xml:space="preserve">Az űrlapokon aláírás nem fog szerepelni, itt </w:t>
      </w:r>
      <w:r w:rsidR="005A2AF1" w:rsidRPr="005A2AF1">
        <w:rPr>
          <w:rFonts w:ascii="Times New Roman" w:hAnsi="Times New Roman" w:cs="Times New Roman"/>
          <w:sz w:val="24"/>
          <w:szCs w:val="24"/>
        </w:rPr>
        <w:t>a Kbt. 41/A § (4) bekezdése</w:t>
      </w:r>
      <w:r w:rsidRPr="00014465">
        <w:rPr>
          <w:rFonts w:ascii="Times New Roman" w:hAnsi="Times New Roman" w:cs="Times New Roman"/>
          <w:sz w:val="24"/>
          <w:szCs w:val="24"/>
        </w:rPr>
        <w:t xml:space="preserve"> releváns, miszerint: „Az EKR-ben elektronikus úton tett nyilatkozat tekintetében az ajánlatkérő szervezet vagy ...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57CCB728" w14:textId="77777777" w:rsidR="00014465" w:rsidRDefault="00014465" w:rsidP="00014465">
      <w:pPr>
        <w:pStyle w:val="Cmsor10"/>
        <w:shd w:val="clear" w:color="auto" w:fill="auto"/>
        <w:spacing w:after="0" w:line="276" w:lineRule="auto"/>
        <w:ind w:left="600" w:firstLine="0"/>
        <w:rPr>
          <w:sz w:val="24"/>
          <w:szCs w:val="24"/>
        </w:rPr>
      </w:pPr>
      <w:bookmarkStart w:id="3" w:name="bookmark3"/>
    </w:p>
    <w:bookmarkEnd w:id="3"/>
    <w:p w14:paraId="79BAD3E1" w14:textId="77777777" w:rsidR="00753596" w:rsidRDefault="00753596" w:rsidP="00753596">
      <w:pPr>
        <w:pStyle w:val="Cmsor10"/>
        <w:shd w:val="clear" w:color="auto" w:fill="auto"/>
        <w:spacing w:after="0" w:line="276" w:lineRule="auto"/>
        <w:ind w:left="600" w:firstLine="0"/>
        <w:rPr>
          <w:sz w:val="24"/>
          <w:szCs w:val="24"/>
        </w:rPr>
      </w:pPr>
      <w:r>
        <w:rPr>
          <w:sz w:val="24"/>
          <w:szCs w:val="24"/>
        </w:rPr>
        <w:t>Elektronikus csatolmányként benyújtott nyilatkozatokból és dokumentumokból:</w:t>
      </w:r>
    </w:p>
    <w:p w14:paraId="0F5F51C2" w14:textId="77777777" w:rsidR="00753596" w:rsidRDefault="00753596" w:rsidP="00753596">
      <w:pPr>
        <w:spacing w:after="0" w:line="276" w:lineRule="auto"/>
        <w:ind w:left="600"/>
        <w:jc w:val="both"/>
        <w:rPr>
          <w:rFonts w:ascii="Times New Roman" w:hAnsi="Times New Roman" w:cs="Times New Roman"/>
          <w:sz w:val="24"/>
          <w:szCs w:val="24"/>
        </w:rPr>
      </w:pPr>
      <w:r>
        <w:rPr>
          <w:rFonts w:ascii="Times New Roman" w:hAnsi="Times New Roman" w:cs="Times New Roman"/>
          <w:sz w:val="24"/>
          <w:szCs w:val="24"/>
        </w:rPr>
        <w:lastRenderedPageBreak/>
        <w:t>Ezen dokumentumok kapcsán Ajánlatkérő jogosult meghatározni az egyes dokumentumok elvárt fájlformátumát és a benyújtandó dokumentumokkal kapcsolatos egyéb elvárásait. Ezen elvárásokat Ajánlatkérő az alábbiak szerint fogalmazza meg jelen eljárásban: Ajánlatkérő a Kbt. 41/B. § (2) bekezdése alapján az ajánlatban az alábbi követelményeket írja elő.</w:t>
      </w:r>
    </w:p>
    <w:p w14:paraId="56D02C0F" w14:textId="77777777" w:rsidR="00753596" w:rsidRDefault="00753596" w:rsidP="00753596">
      <w:pPr>
        <w:spacing w:after="0" w:line="276" w:lineRule="auto"/>
        <w:ind w:left="600"/>
        <w:jc w:val="both"/>
        <w:rPr>
          <w:rFonts w:ascii="Times New Roman" w:hAnsi="Times New Roman" w:cs="Times New Roman"/>
          <w:sz w:val="24"/>
          <w:szCs w:val="24"/>
        </w:rPr>
      </w:pPr>
    </w:p>
    <w:p w14:paraId="0B371837" w14:textId="0A33C300" w:rsidR="00753596" w:rsidRDefault="00753596" w:rsidP="00753596">
      <w:pPr>
        <w:spacing w:after="0" w:line="276" w:lineRule="auto"/>
        <w:ind w:left="600"/>
        <w:jc w:val="both"/>
        <w:rPr>
          <w:rFonts w:ascii="Times New Roman" w:hAnsi="Times New Roman" w:cs="Times New Roman"/>
          <w:sz w:val="24"/>
          <w:szCs w:val="24"/>
        </w:rPr>
      </w:pPr>
      <w:r w:rsidRPr="004A34EF">
        <w:rPr>
          <w:rFonts w:ascii="Times New Roman" w:hAnsi="Times New Roman" w:cs="Times New Roman"/>
          <w:sz w:val="24"/>
          <w:szCs w:val="24"/>
          <w:lang w:bidi="hu-HU"/>
        </w:rPr>
        <w:t xml:space="preserve">Az </w:t>
      </w:r>
      <w:r w:rsidRPr="004A34EF">
        <w:rPr>
          <w:rFonts w:ascii="Times New Roman" w:hAnsi="Times New Roman" w:cs="Times New Roman"/>
          <w:b/>
          <w:sz w:val="24"/>
          <w:szCs w:val="24"/>
          <w:lang w:bidi="hu-HU"/>
        </w:rPr>
        <w:t>elektronikus csatolmányként benyújtásra kerülő dokumentumokat .pdf</w:t>
      </w:r>
      <w:r w:rsidR="004A34EF" w:rsidRPr="004A34EF">
        <w:rPr>
          <w:rFonts w:ascii="Times New Roman" w:hAnsi="Times New Roman" w:cs="Times New Roman"/>
          <w:b/>
          <w:sz w:val="24"/>
          <w:szCs w:val="24"/>
          <w:lang w:bidi="hu-HU"/>
        </w:rPr>
        <w:t xml:space="preserve"> </w:t>
      </w:r>
      <w:r w:rsidRPr="004A34EF">
        <w:rPr>
          <w:rFonts w:ascii="Times New Roman" w:hAnsi="Times New Roman" w:cs="Times New Roman"/>
          <w:b/>
          <w:sz w:val="24"/>
          <w:szCs w:val="24"/>
          <w:lang w:bidi="hu-HU"/>
        </w:rPr>
        <w:t>kiterjesztésű fájlformátumban kell benyújtani</w:t>
      </w:r>
      <w:r w:rsidRPr="004A34EF">
        <w:rPr>
          <w:rFonts w:ascii="Times New Roman" w:hAnsi="Times New Roman" w:cs="Times New Roman"/>
          <w:sz w:val="24"/>
          <w:szCs w:val="24"/>
          <w:lang w:bidi="hu-HU"/>
        </w:rPr>
        <w:t>.</w:t>
      </w:r>
      <w:r>
        <w:rPr>
          <w:rFonts w:ascii="Times New Roman" w:hAnsi="Times New Roman" w:cs="Times New Roman"/>
          <w:sz w:val="24"/>
          <w:szCs w:val="24"/>
          <w:lang w:bidi="hu-HU"/>
        </w:rPr>
        <w:t xml:space="preserve"> Az elektronikus csatolmányként benyújtandó dokumentumokat olvashatóan megjelenített, legalább 300*300-as felbontású elektronikus másolati formában szükséges benyújtani. Ajánlatkérő szerkeszthető fájlformátum alkalmazását és benyújtását kizárólag azon dokumentumok esetében fogadja el, amelyek esetében a szerkeszthető fájlformátumban történő benyújtást kifejezetten előírta. Az elektronikus csatolmányként benyújtásra kerülő dokumentumokat tartalmazó fájlok megengedett maximális mérte file-</w:t>
      </w:r>
      <w:proofErr w:type="spellStart"/>
      <w:r>
        <w:rPr>
          <w:rFonts w:ascii="Times New Roman" w:hAnsi="Times New Roman" w:cs="Times New Roman"/>
          <w:sz w:val="24"/>
          <w:szCs w:val="24"/>
          <w:lang w:bidi="hu-HU"/>
        </w:rPr>
        <w:t>onként</w:t>
      </w:r>
      <w:proofErr w:type="spellEnd"/>
      <w:r>
        <w:rPr>
          <w:rFonts w:ascii="Times New Roman" w:hAnsi="Times New Roman" w:cs="Times New Roman"/>
          <w:sz w:val="24"/>
          <w:szCs w:val="24"/>
          <w:lang w:bidi="hu-HU"/>
        </w:rPr>
        <w:t xml:space="preserve"> 25 MB (megabájt). Ajánlatkérő felhívja az ajánlattevők figyelmét arra, hogy az informatikai követelményektől csak és kizárólag saját felelősségükre térhetnek el. Ajánlatkérő a 424/2017. (XII.19) Korm. rendelet 11. § (2) és (3) bekezdésében foglaltakat megfelelően alkalmazza.</w:t>
      </w:r>
    </w:p>
    <w:p w14:paraId="1A2F39BB" w14:textId="77777777" w:rsidR="00EA6AAF" w:rsidRPr="00014465" w:rsidRDefault="00EA6AAF" w:rsidP="00014465">
      <w:pPr>
        <w:widowControl w:val="0"/>
        <w:tabs>
          <w:tab w:val="left" w:pos="555"/>
        </w:tabs>
        <w:spacing w:after="0" w:line="276" w:lineRule="auto"/>
        <w:ind w:left="600"/>
        <w:jc w:val="both"/>
        <w:rPr>
          <w:rFonts w:ascii="Times New Roman" w:hAnsi="Times New Roman" w:cs="Times New Roman"/>
          <w:sz w:val="24"/>
          <w:szCs w:val="24"/>
        </w:rPr>
      </w:pPr>
    </w:p>
    <w:p w14:paraId="20C67B73" w14:textId="77777777" w:rsidR="00EA6AAF" w:rsidRPr="008B4359" w:rsidRDefault="00EA6AAF" w:rsidP="00014465">
      <w:pPr>
        <w:widowControl w:val="0"/>
        <w:numPr>
          <w:ilvl w:val="0"/>
          <w:numId w:val="1"/>
        </w:numPr>
        <w:tabs>
          <w:tab w:val="left" w:pos="557"/>
        </w:tabs>
        <w:spacing w:after="0" w:line="276" w:lineRule="auto"/>
        <w:jc w:val="both"/>
        <w:outlineLvl w:val="0"/>
        <w:rPr>
          <w:rFonts w:ascii="Times New Roman" w:eastAsia="Times New Roman" w:hAnsi="Times New Roman" w:cs="Times New Roman"/>
          <w:b/>
          <w:bCs/>
          <w:color w:val="000000"/>
          <w:sz w:val="24"/>
          <w:szCs w:val="24"/>
          <w:highlight w:val="lightGray"/>
          <w:lang w:eastAsia="hu-HU" w:bidi="hu-HU"/>
        </w:rPr>
      </w:pPr>
      <w:bookmarkStart w:id="4" w:name="bookmark4"/>
      <w:r w:rsidRPr="008B4359">
        <w:rPr>
          <w:rFonts w:ascii="Times New Roman" w:eastAsia="Times New Roman" w:hAnsi="Times New Roman" w:cs="Times New Roman"/>
          <w:b/>
          <w:bCs/>
          <w:color w:val="000000"/>
          <w:sz w:val="24"/>
          <w:szCs w:val="24"/>
          <w:highlight w:val="lightGray"/>
          <w:lang w:eastAsia="hu-HU" w:bidi="hu-HU"/>
        </w:rPr>
        <w:t>Az ajánlatok értékelése</w:t>
      </w:r>
      <w:bookmarkEnd w:id="4"/>
    </w:p>
    <w:p w14:paraId="6204BB80" w14:textId="77777777" w:rsidR="005B5D34" w:rsidRDefault="005B5D34" w:rsidP="00014465">
      <w:pPr>
        <w:widowControl w:val="0"/>
        <w:spacing w:after="0" w:line="276" w:lineRule="auto"/>
        <w:ind w:left="600"/>
        <w:jc w:val="both"/>
        <w:outlineLvl w:val="0"/>
        <w:rPr>
          <w:rFonts w:ascii="Times New Roman" w:eastAsia="Times New Roman" w:hAnsi="Times New Roman" w:cs="Times New Roman"/>
          <w:b/>
          <w:bCs/>
          <w:color w:val="000000"/>
          <w:sz w:val="24"/>
          <w:szCs w:val="24"/>
          <w:lang w:eastAsia="hu-HU" w:bidi="hu-HU"/>
        </w:rPr>
      </w:pPr>
      <w:bookmarkStart w:id="5" w:name="bookmark5"/>
    </w:p>
    <w:p w14:paraId="797AAD4F" w14:textId="6E44D74E" w:rsidR="00EA6AAF" w:rsidRPr="000211AC" w:rsidRDefault="00EA6AAF" w:rsidP="00014465">
      <w:pPr>
        <w:widowControl w:val="0"/>
        <w:spacing w:after="0" w:line="276" w:lineRule="auto"/>
        <w:ind w:left="600"/>
        <w:jc w:val="both"/>
        <w:outlineLvl w:val="0"/>
        <w:rPr>
          <w:rFonts w:ascii="Times New Roman" w:eastAsia="Times New Roman" w:hAnsi="Times New Roman" w:cs="Times New Roman"/>
          <w:b/>
          <w:bCs/>
          <w:color w:val="000000"/>
          <w:sz w:val="24"/>
          <w:szCs w:val="24"/>
          <w:lang w:eastAsia="hu-HU" w:bidi="hu-HU"/>
        </w:rPr>
      </w:pPr>
      <w:r w:rsidRPr="000211AC">
        <w:rPr>
          <w:rFonts w:ascii="Times New Roman" w:eastAsia="Times New Roman" w:hAnsi="Times New Roman" w:cs="Times New Roman"/>
          <w:b/>
          <w:bCs/>
          <w:color w:val="000000"/>
          <w:sz w:val="24"/>
          <w:szCs w:val="24"/>
          <w:lang w:eastAsia="hu-HU" w:bidi="hu-HU"/>
        </w:rPr>
        <w:t>Értékelési szempontok és súlyszámuk:</w:t>
      </w:r>
      <w:bookmarkEnd w:id="5"/>
    </w:p>
    <w:p w14:paraId="7257BB4A" w14:textId="19237C48" w:rsidR="00EA6AAF" w:rsidRPr="000211AC" w:rsidRDefault="00EA6AAF" w:rsidP="00014465">
      <w:pPr>
        <w:widowControl w:val="0"/>
        <w:numPr>
          <w:ilvl w:val="0"/>
          <w:numId w:val="3"/>
        </w:numPr>
        <w:shd w:val="clear" w:color="auto" w:fill="FFFFFF"/>
        <w:spacing w:after="0" w:line="276" w:lineRule="auto"/>
        <w:ind w:left="993" w:hanging="426"/>
        <w:jc w:val="both"/>
        <w:rPr>
          <w:rFonts w:ascii="Times New Roman" w:eastAsia="Times New Roman" w:hAnsi="Times New Roman" w:cs="Times New Roman"/>
          <w:b/>
          <w:bCs/>
          <w:color w:val="000000"/>
          <w:sz w:val="24"/>
          <w:szCs w:val="24"/>
          <w:lang w:eastAsia="hu-HU" w:bidi="hu-HU"/>
        </w:rPr>
      </w:pPr>
      <w:r w:rsidRPr="000211AC">
        <w:rPr>
          <w:rFonts w:ascii="Times New Roman" w:eastAsia="Times New Roman" w:hAnsi="Times New Roman" w:cs="Times New Roman"/>
          <w:b/>
          <w:bCs/>
          <w:color w:val="000000"/>
          <w:sz w:val="24"/>
          <w:szCs w:val="24"/>
          <w:lang w:eastAsia="hu-HU" w:bidi="hu-HU"/>
        </w:rPr>
        <w:t>Nettó ajánlati ár (Ft</w:t>
      </w:r>
      <w:r w:rsidR="002C4F73" w:rsidRPr="000211AC">
        <w:rPr>
          <w:rFonts w:ascii="Times New Roman" w:eastAsia="Times New Roman" w:hAnsi="Times New Roman" w:cs="Times New Roman"/>
          <w:b/>
          <w:bCs/>
          <w:color w:val="000000"/>
          <w:sz w:val="24"/>
          <w:szCs w:val="24"/>
          <w:lang w:eastAsia="hu-HU" w:bidi="hu-HU"/>
        </w:rPr>
        <w:t>.</w:t>
      </w:r>
      <w:r w:rsidRPr="000211AC">
        <w:rPr>
          <w:rFonts w:ascii="Times New Roman" w:eastAsia="Times New Roman" w:hAnsi="Times New Roman" w:cs="Times New Roman"/>
          <w:b/>
          <w:bCs/>
          <w:color w:val="000000"/>
          <w:sz w:val="24"/>
          <w:szCs w:val="24"/>
          <w:lang w:eastAsia="hu-HU" w:bidi="hu-HU"/>
        </w:rPr>
        <w:t xml:space="preserve">) - </w:t>
      </w:r>
      <w:r w:rsidR="005B5D34" w:rsidRPr="000211AC">
        <w:rPr>
          <w:rFonts w:ascii="Times New Roman" w:eastAsia="Times New Roman" w:hAnsi="Times New Roman" w:cs="Times New Roman"/>
          <w:b/>
          <w:bCs/>
          <w:color w:val="000000"/>
          <w:sz w:val="24"/>
          <w:szCs w:val="24"/>
          <w:lang w:eastAsia="hu-HU" w:bidi="hu-HU"/>
        </w:rPr>
        <w:t>S</w:t>
      </w:r>
      <w:r w:rsidRPr="000211AC">
        <w:rPr>
          <w:rFonts w:ascii="Times New Roman" w:eastAsia="Times New Roman" w:hAnsi="Times New Roman" w:cs="Times New Roman"/>
          <w:b/>
          <w:bCs/>
          <w:color w:val="000000"/>
          <w:sz w:val="24"/>
          <w:szCs w:val="24"/>
          <w:lang w:eastAsia="hu-HU" w:bidi="hu-HU"/>
        </w:rPr>
        <w:t xml:space="preserve">úlyszám: </w:t>
      </w:r>
      <w:r w:rsidR="00AD6D30">
        <w:rPr>
          <w:rFonts w:ascii="Times New Roman" w:eastAsia="Times New Roman" w:hAnsi="Times New Roman" w:cs="Times New Roman"/>
          <w:b/>
          <w:bCs/>
          <w:color w:val="000000"/>
          <w:sz w:val="24"/>
          <w:szCs w:val="24"/>
          <w:lang w:eastAsia="hu-HU" w:bidi="hu-HU"/>
        </w:rPr>
        <w:t>9</w:t>
      </w:r>
      <w:r w:rsidR="000211AC" w:rsidRPr="000211AC">
        <w:rPr>
          <w:rFonts w:ascii="Times New Roman" w:eastAsia="Times New Roman" w:hAnsi="Times New Roman" w:cs="Times New Roman"/>
          <w:b/>
          <w:bCs/>
          <w:color w:val="000000"/>
          <w:sz w:val="24"/>
          <w:szCs w:val="24"/>
          <w:lang w:eastAsia="hu-HU" w:bidi="hu-HU"/>
        </w:rPr>
        <w:t>5</w:t>
      </w:r>
    </w:p>
    <w:p w14:paraId="1904C882" w14:textId="01638C42" w:rsidR="002A16F1" w:rsidRPr="002A16F1" w:rsidRDefault="002A16F1" w:rsidP="00A67543">
      <w:pPr>
        <w:widowControl w:val="0"/>
        <w:shd w:val="clear" w:color="auto" w:fill="FFFFFF"/>
        <w:spacing w:after="0" w:line="276" w:lineRule="auto"/>
        <w:ind w:left="993" w:hanging="426"/>
        <w:jc w:val="both"/>
        <w:rPr>
          <w:rFonts w:ascii="Times New Roman" w:hAnsi="Times New Roman" w:cs="Times New Roman"/>
          <w:b/>
          <w:bCs/>
          <w:sz w:val="24"/>
          <w:szCs w:val="24"/>
          <w:lang w:eastAsia="hu-HU" w:bidi="hu-HU"/>
        </w:rPr>
      </w:pPr>
      <w:bookmarkStart w:id="6" w:name="_Hlk524698971"/>
      <w:r w:rsidRPr="000211AC">
        <w:rPr>
          <w:rFonts w:ascii="Times New Roman" w:eastAsia="Times New Roman" w:hAnsi="Times New Roman" w:cs="Times New Roman"/>
          <w:b/>
          <w:bCs/>
          <w:color w:val="000000"/>
          <w:sz w:val="24"/>
          <w:szCs w:val="24"/>
          <w:lang w:eastAsia="hu-HU" w:bidi="hu-HU"/>
        </w:rPr>
        <w:t xml:space="preserve">2. </w:t>
      </w:r>
      <w:r w:rsidRPr="000211AC">
        <w:rPr>
          <w:rFonts w:ascii="Times New Roman" w:eastAsia="Times New Roman" w:hAnsi="Times New Roman" w:cs="Times New Roman"/>
          <w:b/>
          <w:bCs/>
          <w:color w:val="000000"/>
          <w:sz w:val="24"/>
          <w:szCs w:val="24"/>
          <w:lang w:eastAsia="hu-HU" w:bidi="hu-HU"/>
        </w:rPr>
        <w:tab/>
      </w:r>
      <w:r w:rsidR="00A67543" w:rsidRPr="000211AC">
        <w:rPr>
          <w:rFonts w:ascii="Times New Roman" w:hAnsi="Times New Roman" w:cs="Times New Roman"/>
          <w:b/>
          <w:bCs/>
          <w:sz w:val="24"/>
          <w:szCs w:val="24"/>
          <w:lang w:eastAsia="hu-HU" w:bidi="hu-HU"/>
        </w:rPr>
        <w:t xml:space="preserve">Hátrányos helyzetű munkavállaló alkalmazása [(fő) (min. 0 fő, maximum </w:t>
      </w:r>
      <w:r w:rsidR="000211AC" w:rsidRPr="000211AC">
        <w:rPr>
          <w:rFonts w:ascii="Times New Roman" w:hAnsi="Times New Roman" w:cs="Times New Roman"/>
          <w:b/>
          <w:bCs/>
          <w:sz w:val="24"/>
          <w:szCs w:val="24"/>
          <w:lang w:eastAsia="hu-HU" w:bidi="hu-HU"/>
        </w:rPr>
        <w:t>3</w:t>
      </w:r>
      <w:r w:rsidR="00A67543" w:rsidRPr="000211AC">
        <w:rPr>
          <w:rFonts w:ascii="Times New Roman" w:hAnsi="Times New Roman" w:cs="Times New Roman"/>
          <w:b/>
          <w:bCs/>
          <w:sz w:val="24"/>
          <w:szCs w:val="24"/>
          <w:lang w:eastAsia="hu-HU" w:bidi="hu-HU"/>
        </w:rPr>
        <w:t xml:space="preserve"> fő)]:</w:t>
      </w:r>
      <w:r w:rsidRPr="000211AC">
        <w:rPr>
          <w:rFonts w:ascii="Times New Roman" w:hAnsi="Times New Roman" w:cs="Times New Roman"/>
          <w:b/>
          <w:bCs/>
          <w:sz w:val="24"/>
          <w:szCs w:val="24"/>
          <w:lang w:eastAsia="hu-HU" w:bidi="hu-HU"/>
        </w:rPr>
        <w:t xml:space="preserve"> - </w:t>
      </w:r>
      <w:r w:rsidRPr="000211AC">
        <w:rPr>
          <w:rFonts w:ascii="Times New Roman" w:eastAsia="Times New Roman" w:hAnsi="Times New Roman" w:cs="Times New Roman"/>
          <w:b/>
          <w:bCs/>
          <w:color w:val="000000"/>
          <w:sz w:val="24"/>
          <w:szCs w:val="24"/>
          <w:lang w:eastAsia="hu-HU" w:bidi="hu-HU"/>
        </w:rPr>
        <w:t xml:space="preserve">Súlyszám: </w:t>
      </w:r>
      <w:r w:rsidR="000211AC" w:rsidRPr="000211AC">
        <w:rPr>
          <w:rFonts w:ascii="Times New Roman" w:eastAsia="Times New Roman" w:hAnsi="Times New Roman" w:cs="Times New Roman"/>
          <w:b/>
          <w:bCs/>
          <w:color w:val="000000"/>
          <w:sz w:val="24"/>
          <w:szCs w:val="24"/>
          <w:lang w:eastAsia="hu-HU" w:bidi="hu-HU"/>
        </w:rPr>
        <w:t>5</w:t>
      </w:r>
    </w:p>
    <w:p w14:paraId="54291ECE" w14:textId="77777777" w:rsidR="00014465" w:rsidRPr="002A16F1" w:rsidRDefault="00014465" w:rsidP="00014465">
      <w:pPr>
        <w:widowControl w:val="0"/>
        <w:spacing w:after="0" w:line="276" w:lineRule="auto"/>
        <w:ind w:left="600"/>
        <w:jc w:val="both"/>
        <w:rPr>
          <w:rFonts w:ascii="Times New Roman" w:eastAsia="Times New Roman" w:hAnsi="Times New Roman" w:cs="Times New Roman"/>
          <w:color w:val="000000"/>
          <w:sz w:val="24"/>
          <w:szCs w:val="24"/>
          <w:highlight w:val="yellow"/>
          <w:lang w:eastAsia="hu-HU" w:bidi="hu-HU"/>
        </w:rPr>
      </w:pPr>
      <w:bookmarkStart w:id="7" w:name="_Hlk532310407"/>
      <w:bookmarkEnd w:id="6"/>
    </w:p>
    <w:p w14:paraId="3B237578" w14:textId="12BCA951" w:rsidR="00EA6AAF" w:rsidRPr="002A16F1" w:rsidRDefault="00EA6AAF" w:rsidP="00014465">
      <w:pPr>
        <w:widowControl w:val="0"/>
        <w:spacing w:after="0" w:line="276" w:lineRule="auto"/>
        <w:ind w:left="600"/>
        <w:jc w:val="both"/>
        <w:rPr>
          <w:rFonts w:ascii="Times New Roman" w:eastAsia="Times New Roman" w:hAnsi="Times New Roman" w:cs="Times New Roman"/>
          <w:color w:val="000000"/>
          <w:sz w:val="24"/>
          <w:szCs w:val="24"/>
          <w:lang w:eastAsia="hu-HU" w:bidi="hu-HU"/>
        </w:rPr>
      </w:pPr>
      <w:r w:rsidRPr="002A16F1">
        <w:rPr>
          <w:rFonts w:ascii="Times New Roman" w:eastAsia="Times New Roman" w:hAnsi="Times New Roman" w:cs="Times New Roman"/>
          <w:color w:val="000000"/>
          <w:sz w:val="24"/>
          <w:szCs w:val="24"/>
          <w:lang w:eastAsia="hu-HU" w:bidi="hu-HU"/>
        </w:rPr>
        <w:t>Az értékelés során adható pontszám 0-10 pont.</w:t>
      </w:r>
      <w:bookmarkEnd w:id="7"/>
      <w:r w:rsidRPr="002A16F1">
        <w:rPr>
          <w:rFonts w:ascii="Times New Roman" w:eastAsia="Times New Roman" w:hAnsi="Times New Roman" w:cs="Times New Roman"/>
          <w:color w:val="000000"/>
          <w:sz w:val="24"/>
          <w:szCs w:val="24"/>
          <w:lang w:eastAsia="hu-HU" w:bidi="hu-HU"/>
        </w:rPr>
        <w:t xml:space="preserve"> Az ajánlatkérő törtek esetén a pontszámokat két tizedes jegyre kerekíti a matematika szabályai szerint.</w:t>
      </w:r>
    </w:p>
    <w:p w14:paraId="1D0B8F31" w14:textId="77777777" w:rsidR="005B5D34" w:rsidRPr="002A16F1" w:rsidRDefault="005B5D34" w:rsidP="00014465">
      <w:pPr>
        <w:widowControl w:val="0"/>
        <w:spacing w:after="0" w:line="276" w:lineRule="auto"/>
        <w:ind w:left="600"/>
        <w:jc w:val="both"/>
        <w:rPr>
          <w:rFonts w:ascii="Times New Roman" w:eastAsia="Times New Roman" w:hAnsi="Times New Roman" w:cs="Times New Roman"/>
          <w:color w:val="000000"/>
          <w:sz w:val="24"/>
          <w:szCs w:val="24"/>
          <w:lang w:eastAsia="hu-HU" w:bidi="hu-HU"/>
        </w:rPr>
      </w:pPr>
    </w:p>
    <w:p w14:paraId="5A5E5336" w14:textId="3260F473" w:rsidR="00EA6AAF" w:rsidRPr="005B5D34" w:rsidRDefault="00EA6AAF" w:rsidP="00014465">
      <w:pPr>
        <w:widowControl w:val="0"/>
        <w:spacing w:after="0" w:line="276" w:lineRule="auto"/>
        <w:ind w:left="600"/>
        <w:jc w:val="both"/>
        <w:rPr>
          <w:rFonts w:ascii="Times New Roman" w:eastAsia="Times New Roman" w:hAnsi="Times New Roman" w:cs="Times New Roman"/>
          <w:color w:val="000000"/>
          <w:sz w:val="24"/>
          <w:szCs w:val="24"/>
          <w:lang w:eastAsia="hu-HU" w:bidi="hu-HU"/>
        </w:rPr>
      </w:pPr>
      <w:r w:rsidRPr="002A16F1">
        <w:rPr>
          <w:rFonts w:ascii="Times New Roman" w:eastAsia="Times New Roman" w:hAnsi="Times New Roman" w:cs="Times New Roman"/>
          <w:color w:val="000000"/>
          <w:sz w:val="24"/>
          <w:szCs w:val="24"/>
          <w:lang w:eastAsia="hu-HU" w:bidi="hu-HU"/>
        </w:rPr>
        <w:t>Az egyes értékelési</w:t>
      </w:r>
      <w:r w:rsidRPr="005B5D34">
        <w:rPr>
          <w:rFonts w:ascii="Times New Roman" w:eastAsia="Times New Roman" w:hAnsi="Times New Roman" w:cs="Times New Roman"/>
          <w:color w:val="000000"/>
          <w:sz w:val="24"/>
          <w:szCs w:val="24"/>
          <w:lang w:eastAsia="hu-HU" w:bidi="hu-HU"/>
        </w:rPr>
        <w:t xml:space="preserve"> </w:t>
      </w:r>
      <w:r w:rsidR="009835CE">
        <w:rPr>
          <w:rFonts w:ascii="Times New Roman" w:eastAsia="Times New Roman" w:hAnsi="Times New Roman" w:cs="Times New Roman"/>
          <w:color w:val="000000"/>
          <w:sz w:val="24"/>
          <w:szCs w:val="24"/>
          <w:lang w:eastAsia="hu-HU" w:bidi="hu-HU"/>
        </w:rPr>
        <w:t>alszemponthoz/</w:t>
      </w:r>
      <w:r w:rsidRPr="005B5D34">
        <w:rPr>
          <w:rFonts w:ascii="Times New Roman" w:eastAsia="Times New Roman" w:hAnsi="Times New Roman" w:cs="Times New Roman"/>
          <w:color w:val="000000"/>
          <w:sz w:val="24"/>
          <w:szCs w:val="24"/>
          <w:lang w:eastAsia="hu-HU" w:bidi="hu-HU"/>
        </w:rPr>
        <w:t xml:space="preserve">szemponthoz tartozó módszerek alapján meghatározott pontszámok kerülnek megszorzásra az adott értékelési </w:t>
      </w:r>
      <w:r w:rsidR="00DB66BA">
        <w:rPr>
          <w:rFonts w:ascii="Times New Roman" w:eastAsia="Times New Roman" w:hAnsi="Times New Roman" w:cs="Times New Roman"/>
          <w:color w:val="000000"/>
          <w:sz w:val="24"/>
          <w:szCs w:val="24"/>
          <w:lang w:eastAsia="hu-HU" w:bidi="hu-HU"/>
        </w:rPr>
        <w:t>alszemponthoz/</w:t>
      </w:r>
      <w:r w:rsidRPr="005B5D34">
        <w:rPr>
          <w:rFonts w:ascii="Times New Roman" w:eastAsia="Times New Roman" w:hAnsi="Times New Roman" w:cs="Times New Roman"/>
          <w:color w:val="000000"/>
          <w:sz w:val="24"/>
          <w:szCs w:val="24"/>
          <w:lang w:eastAsia="hu-HU" w:bidi="hu-HU"/>
        </w:rPr>
        <w:t xml:space="preserve">szemponthoz tartozó súlyszámmal. A súlyszámmal felszorzott pontszámok ezt követően </w:t>
      </w:r>
      <w:proofErr w:type="spellStart"/>
      <w:r w:rsidRPr="005B5D34">
        <w:rPr>
          <w:rFonts w:ascii="Times New Roman" w:eastAsia="Times New Roman" w:hAnsi="Times New Roman" w:cs="Times New Roman"/>
          <w:color w:val="000000"/>
          <w:sz w:val="24"/>
          <w:szCs w:val="24"/>
          <w:lang w:eastAsia="hu-HU" w:bidi="hu-HU"/>
        </w:rPr>
        <w:t>ajánlattevőnként</w:t>
      </w:r>
      <w:proofErr w:type="spellEnd"/>
      <w:r w:rsidRPr="005B5D34">
        <w:rPr>
          <w:rFonts w:ascii="Times New Roman" w:eastAsia="Times New Roman" w:hAnsi="Times New Roman" w:cs="Times New Roman"/>
          <w:color w:val="000000"/>
          <w:sz w:val="24"/>
          <w:szCs w:val="24"/>
          <w:lang w:eastAsia="hu-HU" w:bidi="hu-HU"/>
        </w:rPr>
        <w:t xml:space="preserve"> összeadásra kerülnek és az így meghatározott, legmagasabb pontszám összeggel rendelkező ajánlat minősül legjobb ár-érték arányúnak.</w:t>
      </w:r>
    </w:p>
    <w:p w14:paraId="225D9F45" w14:textId="77777777" w:rsidR="005B5D34" w:rsidRPr="005B5D34" w:rsidRDefault="005B5D34" w:rsidP="00014465">
      <w:pPr>
        <w:widowControl w:val="0"/>
        <w:spacing w:after="0" w:line="276" w:lineRule="auto"/>
        <w:ind w:left="600"/>
        <w:jc w:val="both"/>
        <w:rPr>
          <w:rFonts w:ascii="Times New Roman" w:eastAsia="Times New Roman" w:hAnsi="Times New Roman" w:cs="Times New Roman"/>
          <w:color w:val="000000"/>
          <w:sz w:val="24"/>
          <w:szCs w:val="24"/>
          <w:lang w:eastAsia="hu-HU" w:bidi="hu-HU"/>
        </w:rPr>
      </w:pPr>
    </w:p>
    <w:p w14:paraId="6FAB178E" w14:textId="40E8C988" w:rsidR="00EA6AAF" w:rsidRPr="005B5D34" w:rsidRDefault="00EA6AAF" w:rsidP="00014465">
      <w:pPr>
        <w:widowControl w:val="0"/>
        <w:spacing w:after="0" w:line="276" w:lineRule="auto"/>
        <w:ind w:left="600"/>
        <w:jc w:val="both"/>
        <w:rPr>
          <w:rFonts w:ascii="Times New Roman" w:eastAsia="Times New Roman" w:hAnsi="Times New Roman" w:cs="Times New Roman"/>
          <w:color w:val="000000"/>
          <w:sz w:val="24"/>
          <w:szCs w:val="24"/>
          <w:lang w:eastAsia="hu-HU" w:bidi="hu-HU"/>
        </w:rPr>
      </w:pPr>
      <w:r w:rsidRPr="005B5D34">
        <w:rPr>
          <w:rFonts w:ascii="Times New Roman" w:eastAsia="Times New Roman" w:hAnsi="Times New Roman" w:cs="Times New Roman"/>
          <w:color w:val="000000"/>
          <w:sz w:val="24"/>
          <w:szCs w:val="24"/>
          <w:lang w:eastAsia="hu-HU" w:bidi="hu-HU"/>
        </w:rPr>
        <w:t>Ha több ajánlatnak azonos a fentiek szerint kiszámított pontszám összege, akkor ajánlatkérő a Kbt. 77. § (5) bekezdésében foglaltak szerint jár el, ami alapján az az ajánlat minősül a legkedvezőbbnek, amely az ajánlati ár szempont vonatkozásában a legmagasabb pontszámot kapta.</w:t>
      </w:r>
    </w:p>
    <w:p w14:paraId="11B393BB" w14:textId="5F810385" w:rsidR="00EA6AAF" w:rsidRDefault="00EA6AAF" w:rsidP="00014465">
      <w:pPr>
        <w:widowControl w:val="0"/>
        <w:tabs>
          <w:tab w:val="left" w:pos="555"/>
        </w:tabs>
        <w:spacing w:after="0" w:line="276" w:lineRule="auto"/>
        <w:ind w:left="600"/>
        <w:jc w:val="both"/>
        <w:rPr>
          <w:rFonts w:ascii="Times New Roman" w:hAnsi="Times New Roman" w:cs="Times New Roman"/>
          <w:sz w:val="24"/>
          <w:szCs w:val="24"/>
          <w:highlight w:val="yellow"/>
        </w:rPr>
      </w:pPr>
    </w:p>
    <w:p w14:paraId="7370F269" w14:textId="184A13B6" w:rsidR="005B5D34" w:rsidRPr="005B5D34" w:rsidRDefault="005B5D34" w:rsidP="00014465">
      <w:pPr>
        <w:widowControl w:val="0"/>
        <w:tabs>
          <w:tab w:val="left" w:pos="555"/>
        </w:tabs>
        <w:spacing w:after="0" w:line="276" w:lineRule="auto"/>
        <w:ind w:left="600"/>
        <w:jc w:val="both"/>
        <w:rPr>
          <w:rFonts w:ascii="Times New Roman" w:hAnsi="Times New Roman" w:cs="Times New Roman"/>
          <w:b/>
          <w:bCs/>
          <w:sz w:val="24"/>
          <w:szCs w:val="24"/>
        </w:rPr>
      </w:pPr>
      <w:r w:rsidRPr="005B5D34">
        <w:rPr>
          <w:rFonts w:ascii="Times New Roman" w:hAnsi="Times New Roman" w:cs="Times New Roman"/>
          <w:b/>
          <w:bCs/>
          <w:sz w:val="24"/>
          <w:szCs w:val="24"/>
        </w:rPr>
        <w:t>Az értékelés módszerei:</w:t>
      </w:r>
    </w:p>
    <w:p w14:paraId="49BC9941" w14:textId="77777777" w:rsidR="005B5D34" w:rsidRPr="005B5D34" w:rsidRDefault="005B5D34" w:rsidP="00014465">
      <w:pPr>
        <w:widowControl w:val="0"/>
        <w:tabs>
          <w:tab w:val="left" w:pos="555"/>
        </w:tabs>
        <w:spacing w:after="0" w:line="276" w:lineRule="auto"/>
        <w:ind w:left="600"/>
        <w:jc w:val="both"/>
        <w:rPr>
          <w:rFonts w:ascii="Times New Roman" w:hAnsi="Times New Roman" w:cs="Times New Roman"/>
          <w:sz w:val="24"/>
          <w:szCs w:val="24"/>
        </w:rPr>
      </w:pPr>
    </w:p>
    <w:p w14:paraId="3F87A3EC" w14:textId="73C39A8A" w:rsidR="00696CDB" w:rsidRPr="00640156" w:rsidRDefault="00EA6AAF" w:rsidP="003E30DF">
      <w:pPr>
        <w:widowControl w:val="0"/>
        <w:numPr>
          <w:ilvl w:val="0"/>
          <w:numId w:val="4"/>
        </w:numPr>
        <w:tabs>
          <w:tab w:val="left" w:pos="1026"/>
        </w:tabs>
        <w:spacing w:after="0" w:line="276" w:lineRule="auto"/>
        <w:ind w:left="1020" w:hanging="380"/>
        <w:jc w:val="both"/>
        <w:rPr>
          <w:rFonts w:ascii="Times New Roman" w:eastAsia="Times New Roman" w:hAnsi="Times New Roman" w:cs="Times New Roman"/>
          <w:b/>
          <w:bCs/>
          <w:color w:val="000000"/>
          <w:sz w:val="24"/>
          <w:szCs w:val="24"/>
          <w:lang w:eastAsia="hu-HU" w:bidi="hu-HU"/>
        </w:rPr>
      </w:pPr>
      <w:r w:rsidRPr="00640156">
        <w:rPr>
          <w:rFonts w:ascii="Times New Roman" w:eastAsia="Times New Roman" w:hAnsi="Times New Roman" w:cs="Times New Roman"/>
          <w:b/>
          <w:bCs/>
          <w:color w:val="000000"/>
          <w:sz w:val="24"/>
          <w:szCs w:val="24"/>
          <w:lang w:eastAsia="hu-HU" w:bidi="hu-HU"/>
        </w:rPr>
        <w:t>Nettó ajánlati ár (Ft) értékelési szempont</w:t>
      </w:r>
      <w:r w:rsidR="0008635C" w:rsidRPr="00640156">
        <w:rPr>
          <w:rFonts w:ascii="Times New Roman" w:eastAsia="Times New Roman" w:hAnsi="Times New Roman" w:cs="Times New Roman"/>
          <w:b/>
          <w:bCs/>
          <w:color w:val="000000"/>
          <w:sz w:val="24"/>
          <w:szCs w:val="24"/>
          <w:lang w:eastAsia="hu-HU" w:bidi="hu-HU"/>
        </w:rPr>
        <w:t xml:space="preserve"> alszempontjai:</w:t>
      </w:r>
      <w:r w:rsidRPr="00640156">
        <w:rPr>
          <w:rFonts w:ascii="Times New Roman" w:eastAsia="Times New Roman" w:hAnsi="Times New Roman" w:cs="Times New Roman"/>
          <w:b/>
          <w:bCs/>
          <w:color w:val="000000"/>
          <w:sz w:val="24"/>
          <w:szCs w:val="24"/>
          <w:lang w:eastAsia="hu-HU" w:bidi="hu-HU"/>
        </w:rPr>
        <w:t xml:space="preserve"> </w:t>
      </w:r>
      <w:r w:rsidRPr="00640156">
        <w:rPr>
          <w:rFonts w:ascii="Times New Roman" w:eastAsia="Times New Roman" w:hAnsi="Times New Roman" w:cs="Times New Roman"/>
          <w:color w:val="000000"/>
          <w:sz w:val="24"/>
          <w:szCs w:val="24"/>
          <w:lang w:eastAsia="hu-HU" w:bidi="hu-HU"/>
        </w:rPr>
        <w:t xml:space="preserve">a legjobb </w:t>
      </w:r>
      <w:r w:rsidRPr="00640156">
        <w:rPr>
          <w:rFonts w:ascii="Times New Roman" w:eastAsia="Times New Roman" w:hAnsi="Times New Roman" w:cs="Times New Roman"/>
          <w:color w:val="000000"/>
          <w:sz w:val="24"/>
          <w:szCs w:val="24"/>
          <w:lang w:eastAsia="hu-HU" w:bidi="hu-HU"/>
        </w:rPr>
        <w:lastRenderedPageBreak/>
        <w:t>(legalacsonyabb nettó ajánlati ár) ajánlat a maximális 10 pontot kapja, a többi ajánlat tartalmi elemére pedig a legkedvezőbb tartalmi elemhez viszonyítva, a fordított arányosítás módszerével számolja ki a pontszámokat az ajánlatkérő a Közbeszerzési Hatóságnak a nyertes ajánlattevő kiválasztására szolgáló értékelési szempontrendszer alkalmazásáról szóló útmutatója (Közbeszerzési Értesítő</w:t>
      </w:r>
      <w:r w:rsidR="00EE4316" w:rsidRPr="00640156">
        <w:rPr>
          <w:rFonts w:ascii="Times New Roman" w:hAnsi="Times New Roman" w:cs="Times New Roman"/>
          <w:iCs/>
          <w:color w:val="000000"/>
          <w:sz w:val="24"/>
          <w:szCs w:val="24"/>
        </w:rPr>
        <w:t xml:space="preserve"> 2020. évi 60. szám; 2020. március 25.</w:t>
      </w:r>
      <w:r w:rsidRPr="00640156">
        <w:rPr>
          <w:rFonts w:ascii="Times New Roman" w:eastAsia="Times New Roman" w:hAnsi="Times New Roman" w:cs="Times New Roman"/>
          <w:color w:val="000000"/>
          <w:sz w:val="24"/>
          <w:szCs w:val="24"/>
          <w:lang w:eastAsia="hu-HU" w:bidi="hu-HU"/>
        </w:rPr>
        <w:t xml:space="preserve">) alapján. Az ajánlati árnak minden, a szerződésszerű teljesítés érdekében, valamint a műszaki leírásban és szerződés tervezetben foglaltak szerint felmerülő költséget magában kell foglalnia. </w:t>
      </w:r>
    </w:p>
    <w:p w14:paraId="320C8390" w14:textId="77777777" w:rsidR="00640156" w:rsidRPr="00640156" w:rsidRDefault="00640156" w:rsidP="00640156">
      <w:pPr>
        <w:widowControl w:val="0"/>
        <w:tabs>
          <w:tab w:val="left" w:pos="1026"/>
        </w:tabs>
        <w:spacing w:after="0" w:line="276" w:lineRule="auto"/>
        <w:ind w:left="1020"/>
        <w:jc w:val="both"/>
        <w:rPr>
          <w:rFonts w:ascii="Times New Roman" w:eastAsia="Times New Roman" w:hAnsi="Times New Roman" w:cs="Times New Roman"/>
          <w:b/>
          <w:bCs/>
          <w:color w:val="000000"/>
          <w:sz w:val="24"/>
          <w:szCs w:val="24"/>
          <w:lang w:eastAsia="hu-HU" w:bidi="hu-HU"/>
        </w:rPr>
      </w:pPr>
    </w:p>
    <w:p w14:paraId="2EC0F241" w14:textId="1E2DDC5C" w:rsidR="004A0C02" w:rsidRPr="00640156" w:rsidRDefault="004A0C02" w:rsidP="004A0C02">
      <w:pPr>
        <w:widowControl w:val="0"/>
        <w:spacing w:after="0" w:line="276" w:lineRule="auto"/>
        <w:ind w:left="1020"/>
        <w:jc w:val="both"/>
        <w:rPr>
          <w:rFonts w:ascii="Times New Roman" w:eastAsia="Times New Roman" w:hAnsi="Times New Roman" w:cs="Times New Roman"/>
          <w:b/>
          <w:bCs/>
          <w:color w:val="000000"/>
          <w:sz w:val="24"/>
          <w:szCs w:val="24"/>
          <w:lang w:eastAsia="hu-HU" w:bidi="hu-HU"/>
        </w:rPr>
      </w:pPr>
      <w:r w:rsidRPr="00640156">
        <w:rPr>
          <w:rFonts w:ascii="Times New Roman" w:eastAsia="Times New Roman" w:hAnsi="Times New Roman" w:cs="Times New Roman"/>
          <w:b/>
          <w:bCs/>
          <w:color w:val="000000"/>
          <w:sz w:val="24"/>
          <w:szCs w:val="24"/>
          <w:lang w:eastAsia="hu-HU" w:bidi="hu-HU"/>
        </w:rPr>
        <w:t>A nettó ajánlati ár értékelési részszempont alszempontjai:</w:t>
      </w:r>
    </w:p>
    <w:p w14:paraId="3B1A7F0E" w14:textId="77777777" w:rsidR="004A0C02" w:rsidRPr="004A0C02" w:rsidRDefault="004A0C02" w:rsidP="004A0C02">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4A0C02">
        <w:rPr>
          <w:rFonts w:ascii="Times New Roman" w:eastAsia="Times New Roman" w:hAnsi="Times New Roman" w:cs="Times New Roman"/>
          <w:color w:val="000000"/>
          <w:sz w:val="24"/>
          <w:szCs w:val="24"/>
          <w:lang w:eastAsia="hu-HU" w:bidi="hu-HU"/>
        </w:rPr>
        <w:t xml:space="preserve">1.1. Általános lom elszállítási díj (nettó Ft/m3) – Súlyszám: 20, </w:t>
      </w:r>
    </w:p>
    <w:p w14:paraId="028914F4" w14:textId="77777777" w:rsidR="004A0C02" w:rsidRPr="004A0C02" w:rsidRDefault="004A0C02" w:rsidP="004A0C02">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4A0C02">
        <w:rPr>
          <w:rFonts w:ascii="Times New Roman" w:eastAsia="Times New Roman" w:hAnsi="Times New Roman" w:cs="Times New Roman"/>
          <w:color w:val="000000"/>
          <w:sz w:val="24"/>
          <w:szCs w:val="24"/>
          <w:lang w:eastAsia="hu-HU" w:bidi="hu-HU"/>
        </w:rPr>
        <w:t xml:space="preserve">1.2. Építési törmelék elszállítási díj (nettó Ft/m3) – Súlyszám: 20, </w:t>
      </w:r>
    </w:p>
    <w:p w14:paraId="5FF59873" w14:textId="77777777" w:rsidR="004A0C02" w:rsidRPr="004A0C02" w:rsidRDefault="004A0C02" w:rsidP="004A0C02">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4A0C02">
        <w:rPr>
          <w:rFonts w:ascii="Times New Roman" w:eastAsia="Times New Roman" w:hAnsi="Times New Roman" w:cs="Times New Roman"/>
          <w:color w:val="000000"/>
          <w:sz w:val="24"/>
          <w:szCs w:val="24"/>
          <w:lang w:eastAsia="hu-HU" w:bidi="hu-HU"/>
        </w:rPr>
        <w:t xml:space="preserve">1.3. Veszélyes hulladék elszállítási díj (nettó Ft/m3) – Súlyszám: 25, </w:t>
      </w:r>
    </w:p>
    <w:p w14:paraId="6BE65C61" w14:textId="20B1EE3F" w:rsidR="004A0C02" w:rsidRPr="004A0C02" w:rsidRDefault="004A0C02" w:rsidP="004A0C02">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4A0C02">
        <w:rPr>
          <w:rFonts w:ascii="Times New Roman" w:eastAsia="Times New Roman" w:hAnsi="Times New Roman" w:cs="Times New Roman"/>
          <w:color w:val="000000"/>
          <w:sz w:val="24"/>
          <w:szCs w:val="24"/>
          <w:lang w:eastAsia="hu-HU" w:bidi="hu-HU"/>
        </w:rPr>
        <w:t xml:space="preserve">1.4. Anyagmozgatási díj (vegyes hulladék/építési törmelék/veszélyes hulladék /m3 nettó értéke alapján % </w:t>
      </w:r>
      <w:proofErr w:type="spellStart"/>
      <w:r w:rsidRPr="004A0C02">
        <w:rPr>
          <w:rFonts w:ascii="Times New Roman" w:eastAsia="Times New Roman" w:hAnsi="Times New Roman" w:cs="Times New Roman"/>
          <w:color w:val="000000"/>
          <w:sz w:val="24"/>
          <w:szCs w:val="24"/>
          <w:lang w:eastAsia="hu-HU" w:bidi="hu-HU"/>
        </w:rPr>
        <w:t>ban</w:t>
      </w:r>
      <w:proofErr w:type="spellEnd"/>
      <w:r w:rsidRPr="004A0C02">
        <w:rPr>
          <w:rFonts w:ascii="Times New Roman" w:eastAsia="Times New Roman" w:hAnsi="Times New Roman" w:cs="Times New Roman"/>
          <w:color w:val="000000"/>
          <w:sz w:val="24"/>
          <w:szCs w:val="24"/>
          <w:lang w:eastAsia="hu-HU" w:bidi="hu-HU"/>
        </w:rPr>
        <w:t xml:space="preserve"> kifejezve; min</w:t>
      </w:r>
      <w:r w:rsidR="00F65831">
        <w:rPr>
          <w:rFonts w:ascii="Times New Roman" w:eastAsia="Times New Roman" w:hAnsi="Times New Roman" w:cs="Times New Roman"/>
          <w:color w:val="000000"/>
          <w:sz w:val="24"/>
          <w:szCs w:val="24"/>
          <w:lang w:eastAsia="hu-HU" w:bidi="hu-HU"/>
        </w:rPr>
        <w:t>.</w:t>
      </w:r>
      <w:r w:rsidRPr="004A0C02">
        <w:rPr>
          <w:rFonts w:ascii="Times New Roman" w:eastAsia="Times New Roman" w:hAnsi="Times New Roman" w:cs="Times New Roman"/>
          <w:color w:val="000000"/>
          <w:sz w:val="24"/>
          <w:szCs w:val="24"/>
          <w:lang w:eastAsia="hu-HU" w:bidi="hu-HU"/>
        </w:rPr>
        <w:t xml:space="preserve"> </w:t>
      </w:r>
      <w:r w:rsidR="00640156">
        <w:rPr>
          <w:rFonts w:ascii="Times New Roman" w:eastAsia="Times New Roman" w:hAnsi="Times New Roman" w:cs="Times New Roman"/>
          <w:color w:val="000000"/>
          <w:sz w:val="24"/>
          <w:szCs w:val="24"/>
          <w:lang w:eastAsia="hu-HU" w:bidi="hu-HU"/>
        </w:rPr>
        <w:t>0</w:t>
      </w:r>
      <w:r w:rsidR="0008635C">
        <w:rPr>
          <w:rFonts w:ascii="Times New Roman" w:eastAsia="Times New Roman" w:hAnsi="Times New Roman" w:cs="Times New Roman"/>
          <w:color w:val="000000"/>
          <w:sz w:val="24"/>
          <w:szCs w:val="24"/>
          <w:lang w:eastAsia="hu-HU" w:bidi="hu-HU"/>
        </w:rPr>
        <w:t xml:space="preserve"> </w:t>
      </w:r>
      <w:r w:rsidRPr="004A0C02">
        <w:rPr>
          <w:rFonts w:ascii="Times New Roman" w:eastAsia="Times New Roman" w:hAnsi="Times New Roman" w:cs="Times New Roman"/>
          <w:color w:val="000000"/>
          <w:sz w:val="24"/>
          <w:szCs w:val="24"/>
          <w:lang w:eastAsia="hu-HU" w:bidi="hu-HU"/>
        </w:rPr>
        <w:t xml:space="preserve">% </w:t>
      </w:r>
      <w:proofErr w:type="spellStart"/>
      <w:r w:rsidRPr="004A0C02">
        <w:rPr>
          <w:rFonts w:ascii="Times New Roman" w:eastAsia="Times New Roman" w:hAnsi="Times New Roman" w:cs="Times New Roman"/>
          <w:color w:val="000000"/>
          <w:sz w:val="24"/>
          <w:szCs w:val="24"/>
          <w:lang w:eastAsia="hu-HU" w:bidi="hu-HU"/>
        </w:rPr>
        <w:t>max</w:t>
      </w:r>
      <w:proofErr w:type="spellEnd"/>
      <w:r w:rsidR="00F65831">
        <w:rPr>
          <w:rFonts w:ascii="Times New Roman" w:eastAsia="Times New Roman" w:hAnsi="Times New Roman" w:cs="Times New Roman"/>
          <w:color w:val="000000"/>
          <w:sz w:val="24"/>
          <w:szCs w:val="24"/>
          <w:lang w:eastAsia="hu-HU" w:bidi="hu-HU"/>
        </w:rPr>
        <w:t>.</w:t>
      </w:r>
      <w:r w:rsidRPr="004A0C02">
        <w:rPr>
          <w:rFonts w:ascii="Times New Roman" w:eastAsia="Times New Roman" w:hAnsi="Times New Roman" w:cs="Times New Roman"/>
          <w:color w:val="000000"/>
          <w:sz w:val="24"/>
          <w:szCs w:val="24"/>
          <w:lang w:eastAsia="hu-HU" w:bidi="hu-HU"/>
        </w:rPr>
        <w:t xml:space="preserve"> 10%</w:t>
      </w:r>
      <w:r w:rsidR="00F65831">
        <w:rPr>
          <w:rFonts w:ascii="Times New Roman" w:eastAsia="Times New Roman" w:hAnsi="Times New Roman" w:cs="Times New Roman"/>
          <w:color w:val="000000"/>
          <w:sz w:val="24"/>
          <w:szCs w:val="24"/>
          <w:lang w:eastAsia="hu-HU" w:bidi="hu-HU"/>
        </w:rPr>
        <w:t xml:space="preserve"> </w:t>
      </w:r>
      <w:r w:rsidRPr="004A0C02">
        <w:rPr>
          <w:rFonts w:ascii="Times New Roman" w:eastAsia="Times New Roman" w:hAnsi="Times New Roman" w:cs="Times New Roman"/>
          <w:color w:val="000000"/>
          <w:sz w:val="24"/>
          <w:szCs w:val="24"/>
          <w:lang w:eastAsia="hu-HU" w:bidi="hu-HU"/>
        </w:rPr>
        <w:t>/</w:t>
      </w:r>
      <w:r w:rsidR="00F65831">
        <w:rPr>
          <w:rFonts w:ascii="Times New Roman" w:eastAsia="Times New Roman" w:hAnsi="Times New Roman" w:cs="Times New Roman"/>
          <w:color w:val="000000"/>
          <w:sz w:val="24"/>
          <w:szCs w:val="24"/>
          <w:lang w:eastAsia="hu-HU" w:bidi="hu-HU"/>
        </w:rPr>
        <w:t xml:space="preserve"> </w:t>
      </w:r>
      <w:r w:rsidRPr="004A0C02">
        <w:rPr>
          <w:rFonts w:ascii="Times New Roman" w:eastAsia="Times New Roman" w:hAnsi="Times New Roman" w:cs="Times New Roman"/>
          <w:color w:val="000000"/>
          <w:sz w:val="24"/>
          <w:szCs w:val="24"/>
          <w:lang w:eastAsia="hu-HU" w:bidi="hu-HU"/>
        </w:rPr>
        <w:t>emelet) – Súlyszám: 20.</w:t>
      </w:r>
    </w:p>
    <w:p w14:paraId="36817782" w14:textId="7F72D598" w:rsidR="00DD2BC4" w:rsidRPr="004A0C02" w:rsidRDefault="004A0C02" w:rsidP="004A0C02">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4A0C02">
        <w:rPr>
          <w:rFonts w:ascii="Times New Roman" w:eastAsia="Times New Roman" w:hAnsi="Times New Roman" w:cs="Times New Roman"/>
          <w:color w:val="000000"/>
          <w:sz w:val="24"/>
          <w:szCs w:val="24"/>
          <w:lang w:eastAsia="hu-HU" w:bidi="hu-HU"/>
        </w:rPr>
        <w:t>1.5. Rovarfertőzöttségű és/vagy erősen szennyezett ingatlanok esetén felszámítandó többletdíj %-ban kifejezve, amelynek alapja az elszállítási díjként megajánlott árakhoz igazodik (min. 0 % - maximum 20 %). - Súlyszám: 10</w:t>
      </w:r>
    </w:p>
    <w:p w14:paraId="54738BD7" w14:textId="77777777" w:rsidR="004A0C02" w:rsidRDefault="004A0C02" w:rsidP="00014465">
      <w:pPr>
        <w:widowControl w:val="0"/>
        <w:spacing w:after="0" w:line="276" w:lineRule="auto"/>
        <w:ind w:left="1020"/>
        <w:jc w:val="both"/>
        <w:rPr>
          <w:rFonts w:ascii="Times New Roman" w:eastAsia="Times New Roman" w:hAnsi="Times New Roman" w:cs="Times New Roman"/>
          <w:b/>
          <w:bCs/>
          <w:color w:val="000000"/>
          <w:sz w:val="24"/>
          <w:szCs w:val="24"/>
          <w:lang w:eastAsia="hu-HU" w:bidi="hu-HU"/>
        </w:rPr>
      </w:pPr>
    </w:p>
    <w:p w14:paraId="2C811B32" w14:textId="0CE7DAD8" w:rsidR="00EA6AAF" w:rsidRPr="005B5D34" w:rsidRDefault="00EA6AAF" w:rsidP="00014465">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5B5D34">
        <w:rPr>
          <w:rFonts w:ascii="Times New Roman" w:eastAsia="Times New Roman" w:hAnsi="Times New Roman" w:cs="Times New Roman"/>
          <w:b/>
          <w:bCs/>
          <w:color w:val="000000"/>
          <w:sz w:val="24"/>
          <w:szCs w:val="24"/>
          <w:lang w:eastAsia="hu-HU" w:bidi="hu-HU"/>
        </w:rPr>
        <w:t xml:space="preserve">Az értékelés képlete </w:t>
      </w:r>
      <w:r w:rsidR="00640156">
        <w:rPr>
          <w:rFonts w:ascii="Times New Roman" w:eastAsia="Times New Roman" w:hAnsi="Times New Roman" w:cs="Times New Roman"/>
          <w:b/>
          <w:bCs/>
          <w:color w:val="000000"/>
          <w:sz w:val="24"/>
          <w:szCs w:val="24"/>
          <w:lang w:eastAsia="hu-HU" w:bidi="hu-HU"/>
        </w:rPr>
        <w:t xml:space="preserve">valamennyi ajánlati árhoz tartozó alszempontnál </w:t>
      </w:r>
      <w:r w:rsidRPr="005B5D34">
        <w:rPr>
          <w:rFonts w:ascii="Times New Roman" w:eastAsia="Times New Roman" w:hAnsi="Times New Roman" w:cs="Times New Roman"/>
          <w:color w:val="000000"/>
          <w:sz w:val="24"/>
          <w:szCs w:val="24"/>
          <w:lang w:eastAsia="hu-HU" w:bidi="hu-HU"/>
        </w:rPr>
        <w:t>(fordított arányosítás):</w:t>
      </w:r>
    </w:p>
    <w:p w14:paraId="6FFD1491" w14:textId="3B449857" w:rsidR="00EA6AAF" w:rsidRPr="005B5D34" w:rsidRDefault="00EA6AAF" w:rsidP="00014465">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5B5D34">
        <w:rPr>
          <w:rFonts w:ascii="Times New Roman" w:eastAsia="Times New Roman" w:hAnsi="Times New Roman" w:cs="Times New Roman"/>
          <w:color w:val="000000"/>
          <w:sz w:val="24"/>
          <w:szCs w:val="24"/>
          <w:lang w:eastAsia="hu-HU" w:bidi="hu-HU"/>
        </w:rPr>
        <w:t>P= (A legjobb / A vizsgált) X (</w:t>
      </w:r>
      <w:proofErr w:type="spellStart"/>
      <w:r w:rsidRPr="005B5D34">
        <w:rPr>
          <w:rFonts w:ascii="Times New Roman" w:eastAsia="Times New Roman" w:hAnsi="Times New Roman" w:cs="Times New Roman"/>
          <w:color w:val="000000"/>
          <w:sz w:val="24"/>
          <w:szCs w:val="24"/>
          <w:lang w:eastAsia="hu-HU" w:bidi="hu-HU"/>
        </w:rPr>
        <w:t>Pmax</w:t>
      </w:r>
      <w:proofErr w:type="spellEnd"/>
      <w:r w:rsidRPr="005B5D34">
        <w:rPr>
          <w:rFonts w:ascii="Times New Roman" w:eastAsia="Times New Roman" w:hAnsi="Times New Roman" w:cs="Times New Roman"/>
          <w:color w:val="000000"/>
          <w:sz w:val="24"/>
          <w:szCs w:val="24"/>
          <w:lang w:eastAsia="hu-HU" w:bidi="hu-HU"/>
        </w:rPr>
        <w:t xml:space="preserve"> — </w:t>
      </w:r>
      <w:proofErr w:type="spellStart"/>
      <w:r w:rsidRPr="005B5D34">
        <w:rPr>
          <w:rFonts w:ascii="Times New Roman" w:eastAsia="Times New Roman" w:hAnsi="Times New Roman" w:cs="Times New Roman"/>
          <w:color w:val="000000"/>
          <w:sz w:val="24"/>
          <w:szCs w:val="24"/>
          <w:lang w:eastAsia="hu-HU" w:bidi="hu-HU"/>
        </w:rPr>
        <w:t>Pmin</w:t>
      </w:r>
      <w:proofErr w:type="spellEnd"/>
      <w:r w:rsidRPr="005B5D34">
        <w:rPr>
          <w:rFonts w:ascii="Times New Roman" w:eastAsia="Times New Roman" w:hAnsi="Times New Roman" w:cs="Times New Roman"/>
          <w:color w:val="000000"/>
          <w:sz w:val="24"/>
          <w:szCs w:val="24"/>
          <w:lang w:eastAsia="hu-HU" w:bidi="hu-HU"/>
        </w:rPr>
        <w:t>)</w:t>
      </w:r>
    </w:p>
    <w:p w14:paraId="51950587" w14:textId="77777777" w:rsidR="00613CD8" w:rsidRPr="005B5D34" w:rsidRDefault="00613CD8" w:rsidP="00014465">
      <w:pPr>
        <w:widowControl w:val="0"/>
        <w:spacing w:after="0" w:line="276" w:lineRule="auto"/>
        <w:ind w:left="1020"/>
        <w:jc w:val="both"/>
        <w:rPr>
          <w:rFonts w:ascii="Times New Roman" w:eastAsia="Times New Roman" w:hAnsi="Times New Roman" w:cs="Times New Roman"/>
          <w:color w:val="000000"/>
          <w:sz w:val="24"/>
          <w:szCs w:val="24"/>
          <w:lang w:eastAsia="hu-HU" w:bidi="hu-HU"/>
        </w:rPr>
      </w:pPr>
    </w:p>
    <w:p w14:paraId="28274226" w14:textId="77777777" w:rsidR="00753171" w:rsidRDefault="00EA6AAF" w:rsidP="00F65831">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5B5D34">
        <w:rPr>
          <w:rFonts w:ascii="Times New Roman" w:eastAsia="Times New Roman" w:hAnsi="Times New Roman" w:cs="Times New Roman"/>
          <w:color w:val="000000"/>
          <w:sz w:val="24"/>
          <w:szCs w:val="24"/>
          <w:lang w:eastAsia="hu-HU" w:bidi="hu-HU"/>
        </w:rPr>
        <w:t xml:space="preserve">P: a vizsgált ajánlati elem adott szempontra vonatkozó pontszáma </w:t>
      </w:r>
    </w:p>
    <w:p w14:paraId="5B0B02D9" w14:textId="37CAEB02" w:rsidR="00EA6AAF" w:rsidRPr="005B5D34" w:rsidRDefault="00EA6AAF" w:rsidP="00F65831">
      <w:pPr>
        <w:widowControl w:val="0"/>
        <w:spacing w:after="0" w:line="276" w:lineRule="auto"/>
        <w:ind w:left="1020"/>
        <w:jc w:val="both"/>
        <w:rPr>
          <w:rFonts w:ascii="Times New Roman" w:eastAsia="Times New Roman" w:hAnsi="Times New Roman" w:cs="Times New Roman"/>
          <w:color w:val="000000"/>
          <w:sz w:val="24"/>
          <w:szCs w:val="24"/>
          <w:lang w:eastAsia="hu-HU" w:bidi="hu-HU"/>
        </w:rPr>
      </w:pPr>
      <w:proofErr w:type="spellStart"/>
      <w:r w:rsidRPr="005B5D34">
        <w:rPr>
          <w:rFonts w:ascii="Times New Roman" w:eastAsia="Times New Roman" w:hAnsi="Times New Roman" w:cs="Times New Roman"/>
          <w:color w:val="000000"/>
          <w:sz w:val="24"/>
          <w:szCs w:val="24"/>
          <w:lang w:eastAsia="hu-HU" w:bidi="hu-HU"/>
        </w:rPr>
        <w:t>Pmax</w:t>
      </w:r>
      <w:proofErr w:type="spellEnd"/>
      <w:r w:rsidRPr="005B5D34">
        <w:rPr>
          <w:rFonts w:ascii="Times New Roman" w:eastAsia="Times New Roman" w:hAnsi="Times New Roman" w:cs="Times New Roman"/>
          <w:color w:val="000000"/>
          <w:sz w:val="24"/>
          <w:szCs w:val="24"/>
          <w:lang w:eastAsia="hu-HU" w:bidi="hu-HU"/>
        </w:rPr>
        <w:t>: a pontskála felső határa (10 pont)</w:t>
      </w:r>
    </w:p>
    <w:p w14:paraId="5079288E" w14:textId="77777777" w:rsidR="00EA6AAF" w:rsidRPr="005B5D34" w:rsidRDefault="00EA6AAF" w:rsidP="00F65831">
      <w:pPr>
        <w:widowControl w:val="0"/>
        <w:spacing w:after="0" w:line="276" w:lineRule="auto"/>
        <w:ind w:left="1020"/>
        <w:jc w:val="both"/>
        <w:rPr>
          <w:rFonts w:ascii="Times New Roman" w:eastAsia="Times New Roman" w:hAnsi="Times New Roman" w:cs="Times New Roman"/>
          <w:color w:val="000000"/>
          <w:sz w:val="24"/>
          <w:szCs w:val="24"/>
          <w:lang w:eastAsia="hu-HU" w:bidi="hu-HU"/>
        </w:rPr>
      </w:pPr>
      <w:proofErr w:type="spellStart"/>
      <w:r w:rsidRPr="005B5D34">
        <w:rPr>
          <w:rFonts w:ascii="Times New Roman" w:eastAsia="Times New Roman" w:hAnsi="Times New Roman" w:cs="Times New Roman"/>
          <w:color w:val="000000"/>
          <w:sz w:val="24"/>
          <w:szCs w:val="24"/>
          <w:lang w:eastAsia="hu-HU" w:bidi="hu-HU"/>
        </w:rPr>
        <w:t>Pmin</w:t>
      </w:r>
      <w:proofErr w:type="spellEnd"/>
      <w:r w:rsidRPr="005B5D34">
        <w:rPr>
          <w:rFonts w:ascii="Times New Roman" w:eastAsia="Times New Roman" w:hAnsi="Times New Roman" w:cs="Times New Roman"/>
          <w:color w:val="000000"/>
          <w:sz w:val="24"/>
          <w:szCs w:val="24"/>
          <w:lang w:eastAsia="hu-HU" w:bidi="hu-HU"/>
        </w:rPr>
        <w:t>: a pontskála alsó határa (0 pont)</w:t>
      </w:r>
    </w:p>
    <w:p w14:paraId="5315B4BD" w14:textId="77777777" w:rsidR="00EA6AAF" w:rsidRPr="005B5D34" w:rsidRDefault="00EA6AAF" w:rsidP="00F65831">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5B5D34">
        <w:rPr>
          <w:rFonts w:ascii="Times New Roman" w:eastAsia="Times New Roman" w:hAnsi="Times New Roman" w:cs="Times New Roman"/>
          <w:color w:val="000000"/>
          <w:sz w:val="24"/>
          <w:szCs w:val="24"/>
          <w:lang w:eastAsia="hu-HU" w:bidi="hu-HU"/>
        </w:rPr>
        <w:t>A legjobb: a legelőnyösebb ajánlat tartalmi eleme (legalacsonyabb érték)</w:t>
      </w:r>
    </w:p>
    <w:p w14:paraId="02C398BF" w14:textId="5B48384D" w:rsidR="00EA6AAF" w:rsidRPr="005B5D34" w:rsidRDefault="00EA6AAF" w:rsidP="00F65831">
      <w:pPr>
        <w:widowControl w:val="0"/>
        <w:spacing w:after="0" w:line="276" w:lineRule="auto"/>
        <w:ind w:left="1020"/>
        <w:jc w:val="both"/>
        <w:rPr>
          <w:rFonts w:ascii="Times New Roman" w:eastAsia="Times New Roman" w:hAnsi="Times New Roman" w:cs="Times New Roman"/>
          <w:color w:val="000000"/>
          <w:sz w:val="24"/>
          <w:szCs w:val="24"/>
          <w:lang w:eastAsia="hu-HU" w:bidi="hu-HU"/>
        </w:rPr>
      </w:pPr>
      <w:r w:rsidRPr="005B5D34">
        <w:rPr>
          <w:rFonts w:ascii="Times New Roman" w:eastAsia="Times New Roman" w:hAnsi="Times New Roman" w:cs="Times New Roman"/>
          <w:color w:val="000000"/>
          <w:sz w:val="24"/>
          <w:szCs w:val="24"/>
          <w:lang w:eastAsia="hu-HU" w:bidi="hu-HU"/>
        </w:rPr>
        <w:t>A vizsgáit: a vizsgált ajánlat tartalmi eleme</w:t>
      </w:r>
    </w:p>
    <w:p w14:paraId="4DD1307A" w14:textId="35C350D6" w:rsidR="006570BE" w:rsidRDefault="006570BE" w:rsidP="00F65831">
      <w:pPr>
        <w:widowControl w:val="0"/>
        <w:spacing w:after="0" w:line="276" w:lineRule="auto"/>
        <w:jc w:val="both"/>
        <w:rPr>
          <w:rFonts w:ascii="Times New Roman" w:eastAsia="Times New Roman" w:hAnsi="Times New Roman" w:cs="Times New Roman"/>
          <w:color w:val="000000"/>
          <w:sz w:val="24"/>
          <w:szCs w:val="24"/>
          <w:highlight w:val="yellow"/>
          <w:lang w:eastAsia="hu-HU" w:bidi="hu-HU"/>
        </w:rPr>
      </w:pPr>
    </w:p>
    <w:p w14:paraId="2100E1D8" w14:textId="348186F1" w:rsidR="00640156" w:rsidRPr="00F65831" w:rsidRDefault="00640156" w:rsidP="00F65831">
      <w:pPr>
        <w:widowControl w:val="0"/>
        <w:spacing w:after="0" w:line="276" w:lineRule="auto"/>
        <w:ind w:left="993"/>
        <w:jc w:val="both"/>
        <w:rPr>
          <w:rFonts w:ascii="Times New Roman" w:eastAsia="Times New Roman" w:hAnsi="Times New Roman" w:cs="Times New Roman"/>
          <w:color w:val="000000"/>
          <w:sz w:val="24"/>
          <w:szCs w:val="24"/>
          <w:lang w:eastAsia="hu-HU" w:bidi="hu-HU"/>
        </w:rPr>
      </w:pPr>
      <w:r w:rsidRPr="00F65831">
        <w:rPr>
          <w:rFonts w:ascii="Times New Roman" w:eastAsia="Times New Roman" w:hAnsi="Times New Roman" w:cs="Times New Roman"/>
          <w:color w:val="000000"/>
          <w:sz w:val="24"/>
          <w:szCs w:val="24"/>
          <w:lang w:eastAsia="hu-HU" w:bidi="hu-HU"/>
        </w:rPr>
        <w:t xml:space="preserve">Az </w:t>
      </w:r>
      <w:r w:rsidR="00F65831" w:rsidRPr="00F65831">
        <w:rPr>
          <w:rFonts w:ascii="Times New Roman" w:eastAsia="Times New Roman" w:hAnsi="Times New Roman" w:cs="Times New Roman"/>
          <w:color w:val="000000"/>
          <w:sz w:val="24"/>
          <w:szCs w:val="24"/>
          <w:lang w:eastAsia="hu-HU" w:bidi="hu-HU"/>
        </w:rPr>
        <w:t>„</w:t>
      </w:r>
      <w:r w:rsidRPr="00F65831">
        <w:rPr>
          <w:rFonts w:ascii="Times New Roman" w:eastAsia="Times New Roman" w:hAnsi="Times New Roman" w:cs="Times New Roman"/>
          <w:color w:val="000000"/>
          <w:sz w:val="24"/>
          <w:szCs w:val="24"/>
          <w:lang w:eastAsia="hu-HU" w:bidi="hu-HU"/>
        </w:rPr>
        <w:t xml:space="preserve">1.4. </w:t>
      </w:r>
      <w:r w:rsidR="00F65831" w:rsidRPr="00F65831">
        <w:rPr>
          <w:rFonts w:ascii="Times New Roman" w:eastAsia="Times New Roman" w:hAnsi="Times New Roman" w:cs="Times New Roman"/>
          <w:color w:val="000000"/>
          <w:sz w:val="24"/>
          <w:szCs w:val="24"/>
          <w:lang w:eastAsia="hu-HU" w:bidi="hu-HU"/>
        </w:rPr>
        <w:t xml:space="preserve">Anyagmozgatási díj (vegyes hulladék/építési törmelék/veszélyes hulladék /m3 nettó értéke alapján % </w:t>
      </w:r>
      <w:proofErr w:type="spellStart"/>
      <w:r w:rsidR="00F65831" w:rsidRPr="00F65831">
        <w:rPr>
          <w:rFonts w:ascii="Times New Roman" w:eastAsia="Times New Roman" w:hAnsi="Times New Roman" w:cs="Times New Roman"/>
          <w:color w:val="000000"/>
          <w:sz w:val="24"/>
          <w:szCs w:val="24"/>
          <w:lang w:eastAsia="hu-HU" w:bidi="hu-HU"/>
        </w:rPr>
        <w:t>ban</w:t>
      </w:r>
      <w:proofErr w:type="spellEnd"/>
      <w:r w:rsidR="00F65831" w:rsidRPr="00F65831">
        <w:rPr>
          <w:rFonts w:ascii="Times New Roman" w:eastAsia="Times New Roman" w:hAnsi="Times New Roman" w:cs="Times New Roman"/>
          <w:color w:val="000000"/>
          <w:sz w:val="24"/>
          <w:szCs w:val="24"/>
          <w:lang w:eastAsia="hu-HU" w:bidi="hu-HU"/>
        </w:rPr>
        <w:t xml:space="preserve"> kifejezve; min. 0 % </w:t>
      </w:r>
      <w:proofErr w:type="spellStart"/>
      <w:r w:rsidR="00F65831" w:rsidRPr="00F65831">
        <w:rPr>
          <w:rFonts w:ascii="Times New Roman" w:eastAsia="Times New Roman" w:hAnsi="Times New Roman" w:cs="Times New Roman"/>
          <w:color w:val="000000"/>
          <w:sz w:val="24"/>
          <w:szCs w:val="24"/>
          <w:lang w:eastAsia="hu-HU" w:bidi="hu-HU"/>
        </w:rPr>
        <w:t>max</w:t>
      </w:r>
      <w:proofErr w:type="spellEnd"/>
      <w:r w:rsidR="00F65831" w:rsidRPr="00F65831">
        <w:rPr>
          <w:rFonts w:ascii="Times New Roman" w:eastAsia="Times New Roman" w:hAnsi="Times New Roman" w:cs="Times New Roman"/>
          <w:color w:val="000000"/>
          <w:sz w:val="24"/>
          <w:szCs w:val="24"/>
          <w:lang w:eastAsia="hu-HU" w:bidi="hu-HU"/>
        </w:rPr>
        <w:t>. 10% / emelet)” az értékelési tartomány 0 és 10 % között van, 0 % megajánlása azt jelenti, hogy ajánlattevő nem számít fel anyagmozgatási díjat.</w:t>
      </w:r>
    </w:p>
    <w:p w14:paraId="6822A889" w14:textId="14A87992" w:rsidR="00F65831" w:rsidRPr="00F65831" w:rsidRDefault="00F65831" w:rsidP="00F65831">
      <w:pPr>
        <w:widowControl w:val="0"/>
        <w:spacing w:after="0" w:line="276" w:lineRule="auto"/>
        <w:ind w:left="993"/>
        <w:jc w:val="both"/>
        <w:rPr>
          <w:rFonts w:ascii="Times New Roman" w:eastAsia="Times New Roman" w:hAnsi="Times New Roman" w:cs="Times New Roman"/>
          <w:color w:val="000000"/>
          <w:sz w:val="24"/>
          <w:szCs w:val="24"/>
          <w:lang w:eastAsia="hu-HU" w:bidi="hu-HU"/>
        </w:rPr>
      </w:pPr>
    </w:p>
    <w:p w14:paraId="7B317AD4" w14:textId="7FCC30C2" w:rsidR="00F65831" w:rsidRDefault="00F65831" w:rsidP="00F65831">
      <w:pPr>
        <w:spacing w:after="0"/>
        <w:ind w:left="993"/>
        <w:jc w:val="both"/>
        <w:rPr>
          <w:rFonts w:ascii="Times New Roman" w:eastAsia="Times New Roman" w:hAnsi="Times New Roman" w:cs="Times New Roman"/>
          <w:color w:val="000000"/>
          <w:sz w:val="24"/>
          <w:szCs w:val="24"/>
          <w:lang w:eastAsia="hu-HU" w:bidi="hu-HU"/>
        </w:rPr>
      </w:pPr>
      <w:r w:rsidRPr="00F65831">
        <w:rPr>
          <w:rFonts w:ascii="Times New Roman" w:eastAsia="Times New Roman" w:hAnsi="Times New Roman" w:cs="Times New Roman"/>
          <w:color w:val="000000"/>
          <w:sz w:val="24"/>
          <w:szCs w:val="24"/>
          <w:lang w:eastAsia="hu-HU" w:bidi="hu-HU"/>
        </w:rPr>
        <w:t>Az „1.5. Rovarfertőzöttségű és/vagy erősen szennyezett ingatlanok esetén felszámítandó többletdíj %-ban kifejezve, amelynek alapja az elszállítási díjként megajánlott árakhoz igazodik (min. 0 % - maximum 20 %)” az értékelési tartomány 0 és 20 % között van, 0 % megajánlása azt jelenti, hogy ajánlattevő nem számít fel külön díjat ezen ingatlanoknál.</w:t>
      </w:r>
    </w:p>
    <w:p w14:paraId="5777841A" w14:textId="530C3D84" w:rsidR="00F65831" w:rsidRPr="00F65831" w:rsidRDefault="00F65831" w:rsidP="00F65831">
      <w:pPr>
        <w:spacing w:after="0"/>
        <w:ind w:left="993"/>
        <w:jc w:val="both"/>
        <w:rPr>
          <w:rFonts w:ascii="Times New Roman" w:eastAsia="Times New Roman" w:hAnsi="Times New Roman" w:cs="Times New Roman"/>
          <w:color w:val="000000"/>
          <w:sz w:val="24"/>
          <w:szCs w:val="24"/>
          <w:lang w:eastAsia="hu-HU" w:bidi="hu-HU"/>
        </w:rPr>
      </w:pPr>
      <w:r>
        <w:rPr>
          <w:rFonts w:ascii="Times New Roman" w:eastAsia="Times New Roman" w:hAnsi="Times New Roman" w:cs="Times New Roman"/>
          <w:color w:val="000000"/>
          <w:sz w:val="24"/>
          <w:szCs w:val="24"/>
          <w:lang w:eastAsia="hu-HU" w:bidi="hu-HU"/>
        </w:rPr>
        <w:t>Erősen szennyezett</w:t>
      </w:r>
      <w:r w:rsidR="007669E3">
        <w:rPr>
          <w:rFonts w:ascii="Times New Roman" w:eastAsia="Times New Roman" w:hAnsi="Times New Roman" w:cs="Times New Roman"/>
          <w:color w:val="000000"/>
          <w:sz w:val="24"/>
          <w:szCs w:val="24"/>
          <w:lang w:eastAsia="hu-HU" w:bidi="hu-HU"/>
        </w:rPr>
        <w:t xml:space="preserve"> ingatlan alatt Ajánlatkérő kommunál</w:t>
      </w:r>
      <w:r w:rsidR="00C92786">
        <w:rPr>
          <w:rFonts w:ascii="Times New Roman" w:eastAsia="Times New Roman" w:hAnsi="Times New Roman" w:cs="Times New Roman"/>
          <w:color w:val="000000"/>
          <w:sz w:val="24"/>
          <w:szCs w:val="24"/>
          <w:lang w:eastAsia="hu-HU" w:bidi="hu-HU"/>
        </w:rPr>
        <w:t>is hulladékkal, emberi- és/vagy állati ürülékkel szennyezett ingatlant ért</w:t>
      </w:r>
      <w:r w:rsidR="00E71BAC">
        <w:rPr>
          <w:rFonts w:ascii="Times New Roman" w:eastAsia="Times New Roman" w:hAnsi="Times New Roman" w:cs="Times New Roman"/>
          <w:color w:val="000000"/>
          <w:sz w:val="24"/>
          <w:szCs w:val="24"/>
          <w:lang w:eastAsia="hu-HU" w:bidi="hu-HU"/>
        </w:rPr>
        <w:t>.</w:t>
      </w:r>
    </w:p>
    <w:p w14:paraId="1F05907C" w14:textId="77777777" w:rsidR="00640156" w:rsidRPr="00ED7B75" w:rsidRDefault="00640156" w:rsidP="00F65831">
      <w:pPr>
        <w:widowControl w:val="0"/>
        <w:spacing w:after="0" w:line="276" w:lineRule="auto"/>
        <w:jc w:val="both"/>
        <w:rPr>
          <w:rFonts w:ascii="Times New Roman" w:eastAsia="Times New Roman" w:hAnsi="Times New Roman" w:cs="Times New Roman"/>
          <w:color w:val="000000"/>
          <w:sz w:val="24"/>
          <w:szCs w:val="24"/>
          <w:highlight w:val="yellow"/>
          <w:lang w:eastAsia="hu-HU" w:bidi="hu-HU"/>
        </w:rPr>
      </w:pPr>
    </w:p>
    <w:p w14:paraId="33E3F5ED" w14:textId="5821E08D" w:rsidR="00753171" w:rsidRPr="00696CDB" w:rsidRDefault="00696CDB" w:rsidP="00F65831">
      <w:pPr>
        <w:widowControl w:val="0"/>
        <w:numPr>
          <w:ilvl w:val="0"/>
          <w:numId w:val="4"/>
        </w:numPr>
        <w:spacing w:after="0" w:line="276" w:lineRule="auto"/>
        <w:ind w:left="993" w:hanging="284"/>
        <w:jc w:val="both"/>
        <w:rPr>
          <w:rFonts w:ascii="Times New Roman" w:eastAsia="Times New Roman" w:hAnsi="Times New Roman" w:cs="Times New Roman"/>
          <w:color w:val="000000"/>
          <w:sz w:val="24"/>
          <w:szCs w:val="24"/>
          <w:lang w:eastAsia="hu-HU" w:bidi="hu-HU"/>
        </w:rPr>
      </w:pPr>
      <w:r w:rsidRPr="00696CDB">
        <w:rPr>
          <w:rFonts w:ascii="Times New Roman" w:eastAsia="Times New Roman" w:hAnsi="Times New Roman" w:cs="Times New Roman"/>
          <w:b/>
          <w:bCs/>
          <w:color w:val="000000"/>
          <w:sz w:val="24"/>
          <w:szCs w:val="24"/>
          <w:lang w:eastAsia="hu-HU" w:bidi="hu-HU"/>
        </w:rPr>
        <w:t xml:space="preserve">Hátrányos helyzetű munkavállaló alkalmazása [(fő) (min. 0 fő, maximum </w:t>
      </w:r>
      <w:r w:rsidR="006F2105">
        <w:rPr>
          <w:rFonts w:ascii="Times New Roman" w:eastAsia="Times New Roman" w:hAnsi="Times New Roman" w:cs="Times New Roman"/>
          <w:b/>
          <w:bCs/>
          <w:color w:val="000000"/>
          <w:sz w:val="24"/>
          <w:szCs w:val="24"/>
          <w:lang w:eastAsia="hu-HU" w:bidi="hu-HU"/>
        </w:rPr>
        <w:t>3</w:t>
      </w:r>
      <w:r w:rsidRPr="00696CDB">
        <w:rPr>
          <w:rFonts w:ascii="Times New Roman" w:eastAsia="Times New Roman" w:hAnsi="Times New Roman" w:cs="Times New Roman"/>
          <w:b/>
          <w:bCs/>
          <w:color w:val="000000"/>
          <w:sz w:val="24"/>
          <w:szCs w:val="24"/>
          <w:lang w:eastAsia="hu-HU" w:bidi="hu-HU"/>
        </w:rPr>
        <w:t xml:space="preserve"> fő)]:</w:t>
      </w:r>
      <w:r w:rsidRPr="00696CDB">
        <w:rPr>
          <w:rFonts w:ascii="Times New Roman" w:eastAsia="Times New Roman" w:hAnsi="Times New Roman" w:cs="Times New Roman"/>
          <w:color w:val="000000"/>
          <w:sz w:val="24"/>
          <w:szCs w:val="24"/>
          <w:lang w:eastAsia="hu-HU" w:bidi="hu-HU"/>
        </w:rPr>
        <w:t xml:space="preserve"> </w:t>
      </w:r>
      <w:r w:rsidRPr="00696CDB">
        <w:rPr>
          <w:rFonts w:ascii="Times New Roman" w:hAnsi="Times New Roman" w:cs="Times New Roman"/>
          <w:sz w:val="24"/>
          <w:szCs w:val="24"/>
        </w:rPr>
        <w:lastRenderedPageBreak/>
        <w:t>Jelen szempont vonatkozásában Ajánlatkérő azt vizsgálja, hogy ajánlattevő vállalja-e, és ha igen, akkor hány fő hátrányos helyzetű munkavállaló alkalmazását a szerződés teljesítési időtartamának legalább fele alatt.</w:t>
      </w:r>
    </w:p>
    <w:p w14:paraId="28B19640" w14:textId="77777777" w:rsidR="006F2105" w:rsidRDefault="006F2105" w:rsidP="006F2105">
      <w:pPr>
        <w:widowControl w:val="0"/>
        <w:spacing w:after="0" w:line="276" w:lineRule="auto"/>
        <w:jc w:val="both"/>
        <w:rPr>
          <w:rFonts w:ascii="Times New Roman" w:eastAsia="Times New Roman" w:hAnsi="Times New Roman" w:cs="Times New Roman"/>
          <w:color w:val="000000"/>
          <w:sz w:val="24"/>
          <w:szCs w:val="24"/>
          <w:lang w:eastAsia="hu-HU" w:bidi="hu-HU"/>
        </w:rPr>
      </w:pPr>
    </w:p>
    <w:p w14:paraId="5CF3ECF6" w14:textId="60730CD6" w:rsidR="006F2105" w:rsidRDefault="004A0C02" w:rsidP="004A0C02">
      <w:pPr>
        <w:widowControl w:val="0"/>
        <w:spacing w:after="0" w:line="276" w:lineRule="auto"/>
        <w:ind w:left="993"/>
        <w:jc w:val="both"/>
        <w:rPr>
          <w:rFonts w:ascii="Times New Roman" w:eastAsia="Times New Roman" w:hAnsi="Times New Roman" w:cs="Times New Roman"/>
          <w:color w:val="000000"/>
          <w:sz w:val="24"/>
          <w:szCs w:val="24"/>
          <w:lang w:eastAsia="hu-HU" w:bidi="hu-HU"/>
        </w:rPr>
      </w:pPr>
      <w:r>
        <w:rPr>
          <w:rFonts w:ascii="Times New Roman" w:eastAsia="Times New Roman" w:hAnsi="Times New Roman" w:cs="Times New Roman"/>
          <w:color w:val="000000"/>
          <w:sz w:val="24"/>
          <w:szCs w:val="24"/>
          <w:lang w:eastAsia="hu-HU" w:bidi="hu-HU"/>
        </w:rPr>
        <w:t>H</w:t>
      </w:r>
      <w:r w:rsidRPr="004A0C02">
        <w:rPr>
          <w:rFonts w:ascii="Times New Roman" w:eastAsia="Times New Roman" w:hAnsi="Times New Roman" w:cs="Times New Roman"/>
          <w:color w:val="000000"/>
          <w:sz w:val="24"/>
          <w:szCs w:val="24"/>
          <w:lang w:eastAsia="hu-HU" w:bidi="hu-HU"/>
        </w:rPr>
        <w:t>átrányos helyzetű munkavállaló alatt a foglalkoztatás elősegítéséről és a munkanélküliek ellátásáról szóló 1991. évi IV. törvény szerinti „hátrányos helyzetű munkavállaló” és a „súlyosan hátrányos helyzetű munkavállaló” ért</w:t>
      </w:r>
      <w:r>
        <w:rPr>
          <w:rFonts w:ascii="Times New Roman" w:eastAsia="Times New Roman" w:hAnsi="Times New Roman" w:cs="Times New Roman"/>
          <w:color w:val="000000"/>
          <w:sz w:val="24"/>
          <w:szCs w:val="24"/>
          <w:lang w:eastAsia="hu-HU" w:bidi="hu-HU"/>
        </w:rPr>
        <w:t>endő</w:t>
      </w:r>
      <w:r w:rsidRPr="004A0C02">
        <w:rPr>
          <w:rFonts w:ascii="Times New Roman" w:eastAsia="Times New Roman" w:hAnsi="Times New Roman" w:cs="Times New Roman"/>
          <w:color w:val="000000"/>
          <w:sz w:val="24"/>
          <w:szCs w:val="24"/>
          <w:lang w:eastAsia="hu-HU" w:bidi="hu-HU"/>
        </w:rPr>
        <w:t xml:space="preserve"> [57/B. § (4) bekezdés 1. és 2. pont].</w:t>
      </w:r>
    </w:p>
    <w:p w14:paraId="17E58037" w14:textId="77777777" w:rsidR="004A0C02" w:rsidRPr="00696CDB" w:rsidRDefault="004A0C02" w:rsidP="00696CDB">
      <w:pPr>
        <w:widowControl w:val="0"/>
        <w:spacing w:after="0" w:line="276" w:lineRule="auto"/>
        <w:ind w:left="993"/>
        <w:jc w:val="both"/>
        <w:rPr>
          <w:rFonts w:ascii="Times New Roman" w:eastAsia="Times New Roman" w:hAnsi="Times New Roman" w:cs="Times New Roman"/>
          <w:color w:val="000000"/>
          <w:sz w:val="24"/>
          <w:szCs w:val="24"/>
          <w:lang w:eastAsia="hu-HU" w:bidi="hu-HU"/>
        </w:rPr>
      </w:pPr>
    </w:p>
    <w:p w14:paraId="5CE65E7E" w14:textId="26BDF80C" w:rsidR="00696CDB" w:rsidRDefault="00696CDB" w:rsidP="00696CDB">
      <w:pPr>
        <w:widowControl w:val="0"/>
        <w:spacing w:after="0" w:line="276" w:lineRule="auto"/>
        <w:ind w:left="993"/>
        <w:jc w:val="both"/>
        <w:rPr>
          <w:rFonts w:ascii="Times New Roman" w:eastAsia="Times New Roman" w:hAnsi="Times New Roman" w:cs="Times New Roman"/>
          <w:color w:val="000000"/>
          <w:sz w:val="24"/>
          <w:szCs w:val="24"/>
          <w:lang w:eastAsia="hu-HU" w:bidi="hu-HU"/>
        </w:rPr>
      </w:pPr>
      <w:r w:rsidRPr="00696CDB">
        <w:rPr>
          <w:rFonts w:ascii="Times New Roman" w:eastAsia="Times New Roman" w:hAnsi="Times New Roman" w:cs="Times New Roman"/>
          <w:color w:val="000000"/>
          <w:sz w:val="24"/>
          <w:szCs w:val="24"/>
          <w:lang w:eastAsia="hu-HU" w:bidi="hu-HU"/>
        </w:rPr>
        <w:t xml:space="preserve">A Kbt. 77. § (1) bekezdése alapján </w:t>
      </w:r>
      <w:r w:rsidR="00331886">
        <w:rPr>
          <w:rFonts w:ascii="Times New Roman" w:eastAsia="Times New Roman" w:hAnsi="Times New Roman" w:cs="Times New Roman"/>
          <w:color w:val="000000"/>
          <w:sz w:val="24"/>
          <w:szCs w:val="24"/>
          <w:lang w:eastAsia="hu-HU" w:bidi="hu-HU"/>
        </w:rPr>
        <w:t>a 3</w:t>
      </w:r>
      <w:r w:rsidRPr="00696CDB">
        <w:rPr>
          <w:rFonts w:ascii="Times New Roman" w:eastAsia="Times New Roman" w:hAnsi="Times New Roman" w:cs="Times New Roman"/>
          <w:color w:val="000000"/>
          <w:sz w:val="24"/>
          <w:szCs w:val="24"/>
          <w:lang w:eastAsia="hu-HU" w:bidi="hu-HU"/>
        </w:rPr>
        <w:t xml:space="preserve"> fő és az azt meghaladó vállalásokra egyaránt az értékelési ponthatár felső határával azonos számú pontot ad ajánlatkérő. 0 fő megajánlása esetén ajánlattevő 0 pontot kap.</w:t>
      </w:r>
    </w:p>
    <w:p w14:paraId="0B7B0F85" w14:textId="77777777" w:rsidR="00696CDB" w:rsidRPr="00753171" w:rsidRDefault="00696CDB" w:rsidP="00696CDB">
      <w:pPr>
        <w:widowControl w:val="0"/>
        <w:spacing w:after="0" w:line="276" w:lineRule="auto"/>
        <w:jc w:val="both"/>
        <w:rPr>
          <w:rFonts w:ascii="Times New Roman" w:eastAsia="Times New Roman" w:hAnsi="Times New Roman" w:cs="Times New Roman"/>
          <w:color w:val="000000"/>
          <w:sz w:val="24"/>
          <w:szCs w:val="24"/>
          <w:lang w:eastAsia="hu-HU" w:bidi="hu-HU"/>
        </w:rPr>
      </w:pPr>
    </w:p>
    <w:p w14:paraId="40C198FE" w14:textId="1F8FD7C0" w:rsidR="00EA6AAF" w:rsidRPr="00753171"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r w:rsidRPr="00753171">
        <w:rPr>
          <w:rFonts w:ascii="Times New Roman" w:eastAsia="Times New Roman" w:hAnsi="Times New Roman" w:cs="Times New Roman"/>
          <w:color w:val="000000"/>
          <w:sz w:val="24"/>
          <w:szCs w:val="24"/>
          <w:lang w:eastAsia="hu-HU" w:bidi="hu-HU"/>
        </w:rPr>
        <w:t xml:space="preserve">Ajánlatkérő ezen értékelési szempont esetében az egyenes arányosítás (Közbeszerzési Értesítő </w:t>
      </w:r>
      <w:r w:rsidR="00EE4316">
        <w:rPr>
          <w:rFonts w:ascii="Times New Roman" w:hAnsi="Times New Roman" w:cs="Times New Roman"/>
          <w:iCs/>
          <w:color w:val="000000"/>
          <w:sz w:val="24"/>
          <w:szCs w:val="24"/>
        </w:rPr>
        <w:t>2020. évi 60. szám; 2020. március 25.</w:t>
      </w:r>
      <w:r w:rsidRPr="00753171">
        <w:rPr>
          <w:rFonts w:ascii="Times New Roman" w:eastAsia="Times New Roman" w:hAnsi="Times New Roman" w:cs="Times New Roman"/>
          <w:color w:val="000000"/>
          <w:sz w:val="24"/>
          <w:szCs w:val="24"/>
          <w:lang w:eastAsia="hu-HU" w:bidi="hu-HU"/>
        </w:rPr>
        <w:t>) módszerét alkalmazza. A legmagasabb érték a legkedvezőbb, az ajánlatkérő a legkedvezőbb tartalmi elemre a maximális pontot (felső ponthatár) adja, a többi ajánlat tartalmi elemére pedig a legkedvezőbb tartalmi elemhez viszonyítva arányosan számolja ki a pontszámokat.</w:t>
      </w:r>
    </w:p>
    <w:p w14:paraId="7AACDA0D" w14:textId="77777777" w:rsidR="00753171" w:rsidRPr="00753171" w:rsidRDefault="00753171"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p>
    <w:p w14:paraId="5E1716DF" w14:textId="4B5E45E9" w:rsidR="00EA6AAF" w:rsidRPr="00753171"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r w:rsidRPr="00753171">
        <w:rPr>
          <w:rFonts w:ascii="Times New Roman" w:eastAsia="Times New Roman" w:hAnsi="Times New Roman" w:cs="Times New Roman"/>
          <w:b/>
          <w:bCs/>
          <w:color w:val="000000"/>
          <w:sz w:val="24"/>
          <w:szCs w:val="24"/>
          <w:lang w:eastAsia="hu-HU" w:bidi="hu-HU"/>
        </w:rPr>
        <w:t>Az értékelés képlete</w:t>
      </w:r>
      <w:r w:rsidRPr="00753171">
        <w:rPr>
          <w:rFonts w:ascii="Times New Roman" w:eastAsia="Times New Roman" w:hAnsi="Times New Roman" w:cs="Times New Roman"/>
          <w:color w:val="000000"/>
          <w:sz w:val="24"/>
          <w:szCs w:val="24"/>
          <w:lang w:eastAsia="hu-HU" w:bidi="hu-HU"/>
        </w:rPr>
        <w:t xml:space="preserve"> (egyenes arányosítás):</w:t>
      </w:r>
    </w:p>
    <w:p w14:paraId="36D5579B" w14:textId="008F37B4" w:rsidR="00EA6AAF" w:rsidRPr="00753171"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r w:rsidRPr="00753171">
        <w:rPr>
          <w:rFonts w:ascii="Times New Roman" w:eastAsia="Times New Roman" w:hAnsi="Times New Roman" w:cs="Times New Roman"/>
          <w:color w:val="000000"/>
          <w:sz w:val="24"/>
          <w:szCs w:val="24"/>
          <w:lang w:eastAsia="hu-HU" w:bidi="hu-HU"/>
        </w:rPr>
        <w:t xml:space="preserve">P = (A vizsgált / A legjobb) X (P </w:t>
      </w:r>
      <w:proofErr w:type="spellStart"/>
      <w:r w:rsidRPr="00753171">
        <w:rPr>
          <w:rFonts w:ascii="Times New Roman" w:eastAsia="Times New Roman" w:hAnsi="Times New Roman" w:cs="Times New Roman"/>
          <w:color w:val="000000"/>
          <w:sz w:val="24"/>
          <w:szCs w:val="24"/>
          <w:lang w:eastAsia="hu-HU" w:bidi="hu-HU"/>
        </w:rPr>
        <w:t>max</w:t>
      </w:r>
      <w:proofErr w:type="spellEnd"/>
      <w:r w:rsidRPr="00753171">
        <w:rPr>
          <w:rFonts w:ascii="Times New Roman" w:eastAsia="Times New Roman" w:hAnsi="Times New Roman" w:cs="Times New Roman"/>
          <w:color w:val="000000"/>
          <w:sz w:val="24"/>
          <w:szCs w:val="24"/>
          <w:lang w:eastAsia="hu-HU" w:bidi="hu-HU"/>
        </w:rPr>
        <w:t xml:space="preserve">— </w:t>
      </w:r>
      <w:proofErr w:type="spellStart"/>
      <w:r w:rsidRPr="00753171">
        <w:rPr>
          <w:rFonts w:ascii="Times New Roman" w:eastAsia="Times New Roman" w:hAnsi="Times New Roman" w:cs="Times New Roman"/>
          <w:color w:val="000000"/>
          <w:sz w:val="24"/>
          <w:szCs w:val="24"/>
          <w:lang w:eastAsia="hu-HU" w:bidi="hu-HU"/>
        </w:rPr>
        <w:t>Pmin</w:t>
      </w:r>
      <w:proofErr w:type="spellEnd"/>
      <w:r w:rsidRPr="00753171">
        <w:rPr>
          <w:rFonts w:ascii="Times New Roman" w:eastAsia="Times New Roman" w:hAnsi="Times New Roman" w:cs="Times New Roman"/>
          <w:color w:val="000000"/>
          <w:sz w:val="24"/>
          <w:szCs w:val="24"/>
          <w:lang w:eastAsia="hu-HU" w:bidi="hu-HU"/>
        </w:rPr>
        <w:t xml:space="preserve">) + </w:t>
      </w:r>
      <w:proofErr w:type="spellStart"/>
      <w:r w:rsidRPr="00753171">
        <w:rPr>
          <w:rFonts w:ascii="Times New Roman" w:eastAsia="Times New Roman" w:hAnsi="Times New Roman" w:cs="Times New Roman"/>
          <w:color w:val="000000"/>
          <w:sz w:val="24"/>
          <w:szCs w:val="24"/>
          <w:lang w:eastAsia="hu-HU" w:bidi="hu-HU"/>
        </w:rPr>
        <w:t>Pmin</w:t>
      </w:r>
      <w:proofErr w:type="spellEnd"/>
    </w:p>
    <w:p w14:paraId="115893A4" w14:textId="77777777" w:rsidR="00613CD8" w:rsidRPr="00753171" w:rsidRDefault="00613CD8"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p>
    <w:p w14:paraId="3B6FF2A4" w14:textId="77777777" w:rsidR="00753171" w:rsidRPr="00753171"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r w:rsidRPr="00753171">
        <w:rPr>
          <w:rFonts w:ascii="Times New Roman" w:eastAsia="Times New Roman" w:hAnsi="Times New Roman" w:cs="Times New Roman"/>
          <w:color w:val="000000"/>
          <w:sz w:val="24"/>
          <w:szCs w:val="24"/>
          <w:lang w:eastAsia="hu-HU" w:bidi="hu-HU"/>
        </w:rPr>
        <w:t xml:space="preserve">P: a vizsgált ajánlati elem adott szempontra vonatkozó pontszáma </w:t>
      </w:r>
    </w:p>
    <w:p w14:paraId="318EB30C" w14:textId="7EA66ABD" w:rsidR="00EA6AAF" w:rsidRPr="00753171"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proofErr w:type="spellStart"/>
      <w:r w:rsidRPr="00753171">
        <w:rPr>
          <w:rFonts w:ascii="Times New Roman" w:eastAsia="Times New Roman" w:hAnsi="Times New Roman" w:cs="Times New Roman"/>
          <w:color w:val="000000"/>
          <w:sz w:val="24"/>
          <w:szCs w:val="24"/>
          <w:lang w:eastAsia="hu-HU" w:bidi="hu-HU"/>
        </w:rPr>
        <w:t>Pmax</w:t>
      </w:r>
      <w:proofErr w:type="spellEnd"/>
      <w:r w:rsidRPr="00753171">
        <w:rPr>
          <w:rFonts w:ascii="Times New Roman" w:eastAsia="Times New Roman" w:hAnsi="Times New Roman" w:cs="Times New Roman"/>
          <w:color w:val="000000"/>
          <w:sz w:val="24"/>
          <w:szCs w:val="24"/>
          <w:lang w:eastAsia="hu-HU" w:bidi="hu-HU"/>
        </w:rPr>
        <w:t>: a pontskála felső határa (10 pont)</w:t>
      </w:r>
    </w:p>
    <w:p w14:paraId="4A778FC0" w14:textId="77777777" w:rsidR="00EA6AAF" w:rsidRPr="00753171"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proofErr w:type="spellStart"/>
      <w:r w:rsidRPr="00753171">
        <w:rPr>
          <w:rFonts w:ascii="Times New Roman" w:eastAsia="Times New Roman" w:hAnsi="Times New Roman" w:cs="Times New Roman"/>
          <w:color w:val="000000"/>
          <w:sz w:val="24"/>
          <w:szCs w:val="24"/>
          <w:lang w:eastAsia="hu-HU" w:bidi="hu-HU"/>
        </w:rPr>
        <w:t>Pmin</w:t>
      </w:r>
      <w:proofErr w:type="spellEnd"/>
      <w:r w:rsidRPr="00753171">
        <w:rPr>
          <w:rFonts w:ascii="Times New Roman" w:eastAsia="Times New Roman" w:hAnsi="Times New Roman" w:cs="Times New Roman"/>
          <w:color w:val="000000"/>
          <w:sz w:val="24"/>
          <w:szCs w:val="24"/>
          <w:lang w:eastAsia="hu-HU" w:bidi="hu-HU"/>
        </w:rPr>
        <w:t>: a pontskála alsó határa (0 pont)</w:t>
      </w:r>
    </w:p>
    <w:p w14:paraId="67D2A206" w14:textId="77777777" w:rsidR="00EA6AAF" w:rsidRPr="00753171"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r w:rsidRPr="00753171">
        <w:rPr>
          <w:rFonts w:ascii="Times New Roman" w:eastAsia="Times New Roman" w:hAnsi="Times New Roman" w:cs="Times New Roman"/>
          <w:color w:val="000000"/>
          <w:sz w:val="24"/>
          <w:szCs w:val="24"/>
          <w:lang w:eastAsia="hu-HU" w:bidi="hu-HU"/>
        </w:rPr>
        <w:t>A legjobb: a legelőnyösebb ajánlat tartalmi eleme (legmagasabb érték)</w:t>
      </w:r>
    </w:p>
    <w:p w14:paraId="169EA1E4" w14:textId="758940DF" w:rsidR="00EA6AAF" w:rsidRDefault="00EA6AAF"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r w:rsidRPr="00753171">
        <w:rPr>
          <w:rFonts w:ascii="Times New Roman" w:eastAsia="Times New Roman" w:hAnsi="Times New Roman" w:cs="Times New Roman"/>
          <w:color w:val="000000"/>
          <w:sz w:val="24"/>
          <w:szCs w:val="24"/>
          <w:lang w:eastAsia="hu-HU" w:bidi="hu-HU"/>
        </w:rPr>
        <w:t>A vizsgált: a vizsgált ajánlat tartalmi eleme</w:t>
      </w:r>
    </w:p>
    <w:p w14:paraId="59AD559A" w14:textId="77777777" w:rsidR="00331886" w:rsidRPr="00753171" w:rsidRDefault="00331886" w:rsidP="00014465">
      <w:pPr>
        <w:widowControl w:val="0"/>
        <w:spacing w:after="0" w:line="276" w:lineRule="auto"/>
        <w:ind w:left="1021"/>
        <w:jc w:val="both"/>
        <w:rPr>
          <w:rFonts w:ascii="Times New Roman" w:eastAsia="Times New Roman" w:hAnsi="Times New Roman" w:cs="Times New Roman"/>
          <w:color w:val="000000"/>
          <w:sz w:val="24"/>
          <w:szCs w:val="24"/>
          <w:lang w:eastAsia="hu-HU" w:bidi="hu-HU"/>
        </w:rPr>
      </w:pPr>
    </w:p>
    <w:p w14:paraId="27BA3FBA" w14:textId="5CEC9EE6" w:rsidR="008B4359" w:rsidRDefault="008B4359" w:rsidP="008B4359">
      <w:pPr>
        <w:widowControl w:val="0"/>
        <w:numPr>
          <w:ilvl w:val="0"/>
          <w:numId w:val="1"/>
        </w:numPr>
        <w:tabs>
          <w:tab w:val="left" w:pos="557"/>
        </w:tabs>
        <w:spacing w:after="0" w:line="276" w:lineRule="auto"/>
        <w:jc w:val="both"/>
        <w:outlineLvl w:val="0"/>
        <w:rPr>
          <w:rFonts w:ascii="Times New Roman" w:eastAsia="Times New Roman" w:hAnsi="Times New Roman" w:cs="Times New Roman"/>
          <w:b/>
          <w:bCs/>
          <w:color w:val="000000"/>
          <w:sz w:val="24"/>
          <w:szCs w:val="24"/>
          <w:highlight w:val="lightGray"/>
          <w:lang w:eastAsia="hu-HU" w:bidi="hu-HU"/>
        </w:rPr>
      </w:pPr>
      <w:r w:rsidRPr="008B4359">
        <w:rPr>
          <w:rFonts w:ascii="Times New Roman" w:eastAsia="Times New Roman" w:hAnsi="Times New Roman" w:cs="Times New Roman"/>
          <w:b/>
          <w:bCs/>
          <w:color w:val="000000"/>
          <w:sz w:val="24"/>
          <w:szCs w:val="24"/>
          <w:highlight w:val="lightGray"/>
          <w:lang w:eastAsia="hu-HU" w:bidi="hu-HU"/>
        </w:rPr>
        <w:t>Adatkezelési tájékoztató</w:t>
      </w:r>
    </w:p>
    <w:p w14:paraId="7C98BF08" w14:textId="77777777" w:rsidR="008B4359" w:rsidRPr="008B4359" w:rsidRDefault="008B4359" w:rsidP="008B4359">
      <w:pPr>
        <w:widowControl w:val="0"/>
        <w:tabs>
          <w:tab w:val="left" w:pos="557"/>
        </w:tabs>
        <w:spacing w:after="0" w:line="276" w:lineRule="auto"/>
        <w:jc w:val="both"/>
        <w:outlineLvl w:val="0"/>
        <w:rPr>
          <w:rFonts w:ascii="Times New Roman" w:eastAsia="Times New Roman" w:hAnsi="Times New Roman" w:cs="Times New Roman"/>
          <w:b/>
          <w:bCs/>
          <w:color w:val="000000"/>
          <w:sz w:val="24"/>
          <w:szCs w:val="24"/>
          <w:highlight w:val="lightGray"/>
          <w:lang w:eastAsia="hu-HU" w:bidi="hu-HU"/>
        </w:rPr>
      </w:pPr>
    </w:p>
    <w:p w14:paraId="1CCE0BD8" w14:textId="1E2230AF"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Adatfeldolgozó:</w:t>
      </w:r>
      <w:r w:rsidRPr="008B4359">
        <w:rPr>
          <w:rFonts w:ascii="Times New Roman" w:eastAsia="Times New Roman" w:hAnsi="Times New Roman" w:cs="Times New Roman"/>
          <w:color w:val="000000"/>
          <w:sz w:val="24"/>
          <w:szCs w:val="24"/>
          <w:lang w:eastAsia="hu-HU" w:bidi="hu-HU"/>
        </w:rPr>
        <w:t xml:space="preserve"> </w:t>
      </w:r>
      <w:r w:rsidR="00510ED9">
        <w:rPr>
          <w:rFonts w:ascii="Times New Roman" w:eastAsia="Times New Roman" w:hAnsi="Times New Roman" w:cs="Times New Roman"/>
          <w:color w:val="000000"/>
          <w:sz w:val="24"/>
          <w:szCs w:val="24"/>
          <w:lang w:eastAsia="hu-HU" w:bidi="hu-HU"/>
        </w:rPr>
        <w:t>Budaporta Közbeszerzési Tanácsadó Kft.</w:t>
      </w:r>
    </w:p>
    <w:p w14:paraId="73D8F368"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64FED710" w14:textId="42588484"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Adatkezelő:</w:t>
      </w:r>
      <w:r w:rsidRPr="008B4359">
        <w:rPr>
          <w:rFonts w:ascii="Times New Roman" w:eastAsia="Times New Roman" w:hAnsi="Times New Roman" w:cs="Times New Roman"/>
          <w:color w:val="000000"/>
          <w:sz w:val="24"/>
          <w:szCs w:val="24"/>
          <w:lang w:eastAsia="hu-HU" w:bidi="hu-HU"/>
        </w:rPr>
        <w:t xml:space="preserve"> EVIN Erzsébetvárosi Ingatlangazdálkodási Nonprofit Zrt.</w:t>
      </w:r>
    </w:p>
    <w:p w14:paraId="1F8D6B70"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0F5F6D60" w14:textId="7F3F2480" w:rsidR="008B4359" w:rsidRPr="008B4359" w:rsidRDefault="008B4359" w:rsidP="008B4359">
      <w:pPr>
        <w:widowControl w:val="0"/>
        <w:spacing w:after="0" w:line="317" w:lineRule="exact"/>
        <w:ind w:left="567" w:right="522"/>
        <w:jc w:val="both"/>
        <w:rPr>
          <w:rFonts w:ascii="Times New Roman" w:eastAsia="Times New Roman" w:hAnsi="Times New Roman" w:cs="Times New Roman"/>
          <w:b/>
          <w:bCs/>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 xml:space="preserve">Adatkezelés helye: </w:t>
      </w:r>
      <w:r w:rsidRPr="008B4359">
        <w:rPr>
          <w:rFonts w:ascii="Times New Roman" w:eastAsia="Times New Roman" w:hAnsi="Times New Roman" w:cs="Times New Roman"/>
          <w:color w:val="000000"/>
          <w:sz w:val="24"/>
          <w:szCs w:val="24"/>
          <w:lang w:eastAsia="hu-HU" w:bidi="hu-HU"/>
        </w:rPr>
        <w:t xml:space="preserve">1071 Budapest, </w:t>
      </w:r>
      <w:proofErr w:type="spellStart"/>
      <w:r w:rsidRPr="008B4359">
        <w:rPr>
          <w:rFonts w:ascii="Times New Roman" w:eastAsia="Times New Roman" w:hAnsi="Times New Roman" w:cs="Times New Roman"/>
          <w:color w:val="000000"/>
          <w:sz w:val="24"/>
          <w:szCs w:val="24"/>
          <w:lang w:eastAsia="hu-HU" w:bidi="hu-HU"/>
        </w:rPr>
        <w:t>Damjanich</w:t>
      </w:r>
      <w:proofErr w:type="spellEnd"/>
      <w:r w:rsidRPr="008B4359">
        <w:rPr>
          <w:rFonts w:ascii="Times New Roman" w:eastAsia="Times New Roman" w:hAnsi="Times New Roman" w:cs="Times New Roman"/>
          <w:color w:val="000000"/>
          <w:sz w:val="24"/>
          <w:szCs w:val="24"/>
          <w:lang w:eastAsia="hu-HU" w:bidi="hu-HU"/>
        </w:rPr>
        <w:t xml:space="preserve"> utca 12.</w:t>
      </w:r>
    </w:p>
    <w:p w14:paraId="5AF3AC81"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512DA648" w14:textId="176FD92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Adatkezelő képviselője:</w:t>
      </w:r>
      <w:r>
        <w:rPr>
          <w:rFonts w:ascii="Times New Roman" w:eastAsia="Times New Roman" w:hAnsi="Times New Roman" w:cs="Times New Roman"/>
          <w:color w:val="000000"/>
          <w:sz w:val="24"/>
          <w:szCs w:val="24"/>
          <w:lang w:eastAsia="hu-HU" w:bidi="hu-HU"/>
        </w:rPr>
        <w:t xml:space="preserve"> </w:t>
      </w:r>
      <w:r w:rsidR="0057157E">
        <w:rPr>
          <w:rFonts w:ascii="Times New Roman" w:eastAsia="Times New Roman" w:hAnsi="Times New Roman" w:cs="Times New Roman"/>
          <w:color w:val="000000"/>
          <w:sz w:val="24"/>
          <w:szCs w:val="24"/>
          <w:lang w:eastAsia="hu-HU" w:bidi="hu-HU"/>
        </w:rPr>
        <w:t>Dr. Halmai Gyula</w:t>
      </w:r>
      <w:r>
        <w:rPr>
          <w:rFonts w:ascii="Times New Roman" w:eastAsia="Times New Roman" w:hAnsi="Times New Roman" w:cs="Times New Roman"/>
          <w:color w:val="000000"/>
          <w:sz w:val="24"/>
          <w:szCs w:val="24"/>
          <w:lang w:eastAsia="hu-HU" w:bidi="hu-HU"/>
        </w:rPr>
        <w:t xml:space="preserve"> vezérigazgató</w:t>
      </w:r>
    </w:p>
    <w:p w14:paraId="7933B526"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4FB974E1" w14:textId="73E7C482" w:rsidR="008B4359" w:rsidRPr="008B4359" w:rsidRDefault="008B4359" w:rsidP="008B4359">
      <w:pPr>
        <w:widowControl w:val="0"/>
        <w:spacing w:after="0" w:line="317" w:lineRule="exact"/>
        <w:ind w:left="567" w:right="522"/>
        <w:jc w:val="both"/>
        <w:rPr>
          <w:rFonts w:ascii="Times New Roman" w:eastAsia="Times New Roman" w:hAnsi="Times New Roman" w:cs="Times New Roman"/>
          <w:b/>
          <w:bCs/>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 xml:space="preserve">Adatfeldolgozás helye: </w:t>
      </w:r>
      <w:r w:rsidR="00510ED9">
        <w:rPr>
          <w:rFonts w:ascii="Times New Roman" w:eastAsia="Times New Roman" w:hAnsi="Times New Roman" w:cs="Times New Roman"/>
          <w:color w:val="000000"/>
          <w:sz w:val="24"/>
          <w:szCs w:val="24"/>
          <w:lang w:eastAsia="hu-HU" w:bidi="hu-HU"/>
        </w:rPr>
        <w:t xml:space="preserve">2040 Budaörs, </w:t>
      </w:r>
      <w:proofErr w:type="spellStart"/>
      <w:r w:rsidR="00510ED9">
        <w:rPr>
          <w:rFonts w:ascii="Times New Roman" w:eastAsia="Times New Roman" w:hAnsi="Times New Roman" w:cs="Times New Roman"/>
          <w:color w:val="000000"/>
          <w:sz w:val="24"/>
          <w:szCs w:val="24"/>
          <w:lang w:eastAsia="hu-HU" w:bidi="hu-HU"/>
        </w:rPr>
        <w:t>Ébner</w:t>
      </w:r>
      <w:proofErr w:type="spellEnd"/>
      <w:r w:rsidR="00510ED9">
        <w:rPr>
          <w:rFonts w:ascii="Times New Roman" w:eastAsia="Times New Roman" w:hAnsi="Times New Roman" w:cs="Times New Roman"/>
          <w:color w:val="000000"/>
          <w:sz w:val="24"/>
          <w:szCs w:val="24"/>
          <w:lang w:eastAsia="hu-HU" w:bidi="hu-HU"/>
        </w:rPr>
        <w:t xml:space="preserve"> György köz 4.</w:t>
      </w:r>
    </w:p>
    <w:p w14:paraId="18C5C22B"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b/>
          <w:bCs/>
          <w:color w:val="000000"/>
          <w:sz w:val="24"/>
          <w:szCs w:val="24"/>
          <w:lang w:eastAsia="hu-HU" w:bidi="hu-HU"/>
        </w:rPr>
      </w:pPr>
    </w:p>
    <w:p w14:paraId="75B6AAB5" w14:textId="6DECB5D2" w:rsidR="008B4359" w:rsidRPr="008B4359" w:rsidRDefault="008B4359" w:rsidP="008B4359">
      <w:pPr>
        <w:widowControl w:val="0"/>
        <w:spacing w:after="0" w:line="317" w:lineRule="exact"/>
        <w:ind w:left="567" w:right="522"/>
        <w:jc w:val="both"/>
        <w:rPr>
          <w:rFonts w:ascii="Times New Roman" w:eastAsia="Times New Roman" w:hAnsi="Times New Roman" w:cs="Times New Roman"/>
          <w:b/>
          <w:bCs/>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Adatfeldolgozó elérhetősége:</w:t>
      </w:r>
      <w:r>
        <w:rPr>
          <w:rFonts w:ascii="Times New Roman" w:eastAsia="Times New Roman" w:hAnsi="Times New Roman" w:cs="Times New Roman"/>
          <w:b/>
          <w:bCs/>
          <w:color w:val="000000"/>
          <w:sz w:val="24"/>
          <w:szCs w:val="24"/>
          <w:lang w:eastAsia="hu-HU" w:bidi="hu-HU"/>
        </w:rPr>
        <w:t xml:space="preserve"> </w:t>
      </w:r>
      <w:r w:rsidRPr="008B4359">
        <w:rPr>
          <w:rFonts w:ascii="Times New Roman" w:eastAsia="Times New Roman" w:hAnsi="Times New Roman" w:cs="Times New Roman"/>
          <w:color w:val="000000"/>
          <w:sz w:val="24"/>
          <w:szCs w:val="24"/>
          <w:lang w:eastAsia="hu-HU" w:bidi="hu-HU"/>
        </w:rPr>
        <w:t>kozbeszerzes@</w:t>
      </w:r>
      <w:r w:rsidR="00510ED9">
        <w:rPr>
          <w:rFonts w:ascii="Times New Roman" w:eastAsia="Times New Roman" w:hAnsi="Times New Roman" w:cs="Times New Roman"/>
          <w:color w:val="000000"/>
          <w:sz w:val="24"/>
          <w:szCs w:val="24"/>
          <w:lang w:eastAsia="hu-HU" w:bidi="hu-HU"/>
        </w:rPr>
        <w:t>budaporta</w:t>
      </w:r>
      <w:r w:rsidRPr="008B4359">
        <w:rPr>
          <w:rFonts w:ascii="Times New Roman" w:eastAsia="Times New Roman" w:hAnsi="Times New Roman" w:cs="Times New Roman"/>
          <w:color w:val="000000"/>
          <w:sz w:val="24"/>
          <w:szCs w:val="24"/>
          <w:lang w:eastAsia="hu-HU" w:bidi="hu-HU"/>
        </w:rPr>
        <w:t>.hu</w:t>
      </w:r>
    </w:p>
    <w:p w14:paraId="1BDC4E77"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6DBAF110"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Az adatkezelés jogalapja:</w:t>
      </w:r>
      <w:r w:rsidRPr="008B4359">
        <w:rPr>
          <w:rFonts w:ascii="Times New Roman" w:eastAsia="Times New Roman" w:hAnsi="Times New Roman" w:cs="Times New Roman"/>
          <w:color w:val="000000"/>
          <w:sz w:val="24"/>
          <w:szCs w:val="24"/>
          <w:lang w:eastAsia="hu-HU" w:bidi="hu-HU"/>
        </w:rPr>
        <w:t xml:space="preserve"> Az Európai Parlament és Tanács Általános Adatvédelmi Rendeletéről szóló 2016/679 számú rendelet GDPR 6. cikk (1) </w:t>
      </w:r>
      <w:proofErr w:type="spellStart"/>
      <w:r w:rsidRPr="008B4359">
        <w:rPr>
          <w:rFonts w:ascii="Times New Roman" w:eastAsia="Times New Roman" w:hAnsi="Times New Roman" w:cs="Times New Roman"/>
          <w:color w:val="000000"/>
          <w:sz w:val="24"/>
          <w:szCs w:val="24"/>
          <w:lang w:eastAsia="hu-HU" w:bidi="hu-HU"/>
        </w:rPr>
        <w:t>bek</w:t>
      </w:r>
      <w:proofErr w:type="spellEnd"/>
      <w:r w:rsidRPr="008B4359">
        <w:rPr>
          <w:rFonts w:ascii="Times New Roman" w:eastAsia="Times New Roman" w:hAnsi="Times New Roman" w:cs="Times New Roman"/>
          <w:color w:val="000000"/>
          <w:sz w:val="24"/>
          <w:szCs w:val="24"/>
          <w:lang w:eastAsia="hu-HU" w:bidi="hu-HU"/>
        </w:rPr>
        <w:t>. c) pontja: „az adatkezelés az adatkezelőre vonatkozó jogi kötelezettség teljesítéséhez szükséges;”</w:t>
      </w:r>
    </w:p>
    <w:p w14:paraId="37BED7BE"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2F676147"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Kezelt adatok: titulus, név, cégnév, e-mail cím (privát), e-mail cím (hivatali), lakcím, székhely, születési hely, anyja neve, sz.ig. szám, telefonszám, bankszámlaszám, számlavezető bank neve; alkalmasság/értékelés körében bemutatott szakember neve, címe és elérhetőségei, szakember végzettségével kapcsolatos információk így különösen végzetsége, végzettség megszerzésének dátuma, végzettségét igazoló dokumentum azonosító száma.</w:t>
      </w:r>
    </w:p>
    <w:p w14:paraId="2C0B9EAF"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54D37AC3"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b/>
          <w:bCs/>
          <w:color w:val="000000"/>
          <w:sz w:val="24"/>
          <w:szCs w:val="24"/>
          <w:lang w:eastAsia="hu-HU" w:bidi="hu-HU"/>
        </w:rPr>
        <w:t>Adatkezelés célja:</w:t>
      </w:r>
      <w:r w:rsidRPr="008B4359">
        <w:rPr>
          <w:rFonts w:ascii="Times New Roman" w:eastAsia="Times New Roman" w:hAnsi="Times New Roman" w:cs="Times New Roman"/>
          <w:color w:val="000000"/>
          <w:sz w:val="24"/>
          <w:szCs w:val="24"/>
          <w:lang w:eastAsia="hu-HU" w:bidi="hu-HU"/>
        </w:rPr>
        <w:t xml:space="preserve"> közbeszerzési eljárás/beszerzési eljárás bonyolítása, szerződés létrehozatala, kapcsolattartás, szerződésben vállalt kötelezettségek teljesítése, jogszabályban meghatározott iratmegőrzési kötelezettség teljesítése.</w:t>
      </w:r>
    </w:p>
    <w:p w14:paraId="501966DA"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798B9521"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Adatkezelés időtartama: </w:t>
      </w:r>
    </w:p>
    <w:p w14:paraId="7AE50E51"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a)</w:t>
      </w:r>
      <w:r w:rsidRPr="008B4359">
        <w:rPr>
          <w:rFonts w:ascii="Times New Roman" w:eastAsia="Times New Roman" w:hAnsi="Times New Roman" w:cs="Times New Roman"/>
          <w:color w:val="000000"/>
          <w:sz w:val="24"/>
          <w:szCs w:val="24"/>
          <w:lang w:eastAsia="hu-HU" w:bidi="hu-HU"/>
        </w:rPr>
        <w:tab/>
        <w:t>A közbeszerzési eljárás előkészítésével, lefolytatásával kapcsolatban keletkezett iratok tekintetében a közbeszerzési eljárás lezárulásától a szerződés teljesítésével kapcsolatos iratot tekintetében a szerződés teljesítésétől számított legalább öt év.</w:t>
      </w:r>
    </w:p>
    <w:p w14:paraId="40633907"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b)</w:t>
      </w:r>
      <w:r w:rsidRPr="008B4359">
        <w:rPr>
          <w:rFonts w:ascii="Times New Roman" w:eastAsia="Times New Roman" w:hAnsi="Times New Roman" w:cs="Times New Roman"/>
          <w:color w:val="000000"/>
          <w:sz w:val="24"/>
          <w:szCs w:val="24"/>
          <w:lang w:eastAsia="hu-HU" w:bidi="hu-HU"/>
        </w:rPr>
        <w:tab/>
        <w:t>Amennyiben a közbeszerzéssel kapcsolatban jogorvoslati eljárás indult, annak - közigazgatási per esetén a közigazgatási per - jogerős befejezésétől számított öt év.</w:t>
      </w:r>
    </w:p>
    <w:p w14:paraId="398FA845"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c)</w:t>
      </w:r>
      <w:r w:rsidRPr="008B4359">
        <w:rPr>
          <w:rFonts w:ascii="Times New Roman" w:eastAsia="Times New Roman" w:hAnsi="Times New Roman" w:cs="Times New Roman"/>
          <w:color w:val="000000"/>
          <w:sz w:val="24"/>
          <w:szCs w:val="24"/>
          <w:lang w:eastAsia="hu-HU" w:bidi="hu-HU"/>
        </w:rPr>
        <w:tab/>
        <w:t>Támogatásból megvalósuló közbeszerzési eljárás esetében az adott támogatás folyósítására és felhasználására vonatkozó külön jogszabályban előírt iratmegőrzési kötelezettség időtartama, de legalább öt év.</w:t>
      </w:r>
    </w:p>
    <w:p w14:paraId="57373A07"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7CBA0C03"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Érintett jogai: GDPR 15. -19. cikk rendelkezéseiben rögzítettek szerint az alábbiak:</w:t>
      </w:r>
    </w:p>
    <w:p w14:paraId="086BB765"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w:t>
      </w:r>
      <w:r w:rsidRPr="008B4359">
        <w:rPr>
          <w:rFonts w:ascii="Times New Roman" w:eastAsia="Times New Roman" w:hAnsi="Times New Roman" w:cs="Times New Roman"/>
          <w:color w:val="000000"/>
          <w:sz w:val="24"/>
          <w:szCs w:val="24"/>
          <w:lang w:eastAsia="hu-HU" w:bidi="hu-HU"/>
        </w:rPr>
        <w:tab/>
        <w:t xml:space="preserve">személyes adatokhoz való hozzáférés </w:t>
      </w:r>
    </w:p>
    <w:p w14:paraId="27674B2D"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w:t>
      </w:r>
      <w:r w:rsidRPr="008B4359">
        <w:rPr>
          <w:rFonts w:ascii="Times New Roman" w:eastAsia="Times New Roman" w:hAnsi="Times New Roman" w:cs="Times New Roman"/>
          <w:color w:val="000000"/>
          <w:sz w:val="24"/>
          <w:szCs w:val="24"/>
          <w:lang w:eastAsia="hu-HU" w:bidi="hu-HU"/>
        </w:rPr>
        <w:tab/>
        <w:t>személyes adatok helyesbítése</w:t>
      </w:r>
    </w:p>
    <w:p w14:paraId="40BBBAA4"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w:t>
      </w:r>
      <w:r w:rsidRPr="008B4359">
        <w:rPr>
          <w:rFonts w:ascii="Times New Roman" w:eastAsia="Times New Roman" w:hAnsi="Times New Roman" w:cs="Times New Roman"/>
          <w:color w:val="000000"/>
          <w:sz w:val="24"/>
          <w:szCs w:val="24"/>
          <w:lang w:eastAsia="hu-HU" w:bidi="hu-HU"/>
        </w:rPr>
        <w:tab/>
        <w:t>személyes adatok törlése</w:t>
      </w:r>
    </w:p>
    <w:p w14:paraId="7CF3EF61"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w:t>
      </w:r>
      <w:r w:rsidRPr="008B4359">
        <w:rPr>
          <w:rFonts w:ascii="Times New Roman" w:eastAsia="Times New Roman" w:hAnsi="Times New Roman" w:cs="Times New Roman"/>
          <w:color w:val="000000"/>
          <w:sz w:val="24"/>
          <w:szCs w:val="24"/>
          <w:lang w:eastAsia="hu-HU" w:bidi="hu-HU"/>
        </w:rPr>
        <w:tab/>
        <w:t>személyes adatok kezelésének korlátozása</w:t>
      </w:r>
    </w:p>
    <w:p w14:paraId="35335938"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w:t>
      </w:r>
      <w:r w:rsidRPr="008B4359">
        <w:rPr>
          <w:rFonts w:ascii="Times New Roman" w:eastAsia="Times New Roman" w:hAnsi="Times New Roman" w:cs="Times New Roman"/>
          <w:color w:val="000000"/>
          <w:sz w:val="24"/>
          <w:szCs w:val="24"/>
          <w:lang w:eastAsia="hu-HU" w:bidi="hu-HU"/>
        </w:rPr>
        <w:tab/>
        <w:t>adathordozhatósághoz való jog</w:t>
      </w:r>
    </w:p>
    <w:p w14:paraId="0DF29249"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w:t>
      </w:r>
      <w:r w:rsidRPr="008B4359">
        <w:rPr>
          <w:rFonts w:ascii="Times New Roman" w:eastAsia="Times New Roman" w:hAnsi="Times New Roman" w:cs="Times New Roman"/>
          <w:color w:val="000000"/>
          <w:sz w:val="24"/>
          <w:szCs w:val="24"/>
          <w:lang w:eastAsia="hu-HU" w:bidi="hu-HU"/>
        </w:rPr>
        <w:tab/>
        <w:t>tiltakozáshoz való jog</w:t>
      </w:r>
    </w:p>
    <w:p w14:paraId="2DE2C54D"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6FB7D916"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Adatkezelő tájékoztatja az Érintettet, hogy az adott közbeszerzési eljárás közbeszerzési dokumentumaiban előírt esetben a jelen tájékoztató rendelkezései körében meghatározott Adat kategóriába eső adatszolgáltatás a kapcsolódó közbeszerzési eljárásban érvényes részvételi jelentkezés/ajánlat benyújtásának feltétele, melyek elmaradása az ajánlat/részvételi jelentkezés érvénytelenségét eredményezheti.</w:t>
      </w:r>
    </w:p>
    <w:p w14:paraId="7B101115"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326C48A4"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Címzettek köre: Közbeszerzési Döntőbizottság, illetőleg Közbeszerzési Döntőbizottság határozata elleni jogorvoslat esetében a hatáskörrel és illetékességgel rendelkező bíróság (adott esetben), Miniszterelnökség és Kbt. 152. § (1) bekezdése szerinti szervek (adott esetben), támogatás esetén a támogatások ellenőrzésére jogszabályban feljogosított szervezet/</w:t>
      </w:r>
      <w:proofErr w:type="spellStart"/>
      <w:r w:rsidRPr="008B4359">
        <w:rPr>
          <w:rFonts w:ascii="Times New Roman" w:eastAsia="Times New Roman" w:hAnsi="Times New Roman" w:cs="Times New Roman"/>
          <w:color w:val="000000"/>
          <w:sz w:val="24"/>
          <w:szCs w:val="24"/>
          <w:lang w:eastAsia="hu-HU" w:bidi="hu-HU"/>
        </w:rPr>
        <w:t>ek</w:t>
      </w:r>
      <w:proofErr w:type="spellEnd"/>
      <w:r w:rsidRPr="008B4359">
        <w:rPr>
          <w:rFonts w:ascii="Times New Roman" w:eastAsia="Times New Roman" w:hAnsi="Times New Roman" w:cs="Times New Roman"/>
          <w:color w:val="000000"/>
          <w:sz w:val="24"/>
          <w:szCs w:val="24"/>
          <w:lang w:eastAsia="hu-HU" w:bidi="hu-HU"/>
        </w:rPr>
        <w:t xml:space="preserve"> (adott esetben) ajánlattevők Kbt.-ben meghatározott esetekben (pl. iratbetekintés esetén). Egyebekben felhívjuk Érintett figyelmét, hogy a Kbt.-ben meghatározott dokumentumok köre, az ott meghatározott adattartalommal és szabályok szerint közzétételre kerülnek az ezen célt szolgáló elektronikus felületeken. </w:t>
      </w:r>
    </w:p>
    <w:p w14:paraId="7F2B98B6"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468E75DA"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Amennyiben az Érintett panaszait az Adatkezelő nem kezeli megfelelően, az Érintettnek joga van a felügyeleti hatósághoz címzett panasz benyújtásához. A felügyeleti hatóság neve és elérhetősége:</w:t>
      </w:r>
    </w:p>
    <w:p w14:paraId="624C1039"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p>
    <w:p w14:paraId="1B17475B" w14:textId="05DE54BC"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Név: </w:t>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t xml:space="preserve">Nemzeti Adatvédelmi és Információszabadság Hatóság </w:t>
      </w:r>
    </w:p>
    <w:p w14:paraId="67193012" w14:textId="3D656C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Székhely: </w:t>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t xml:space="preserve">1125 Budapest, Szilágyi Erzsébet fasor 22/C. </w:t>
      </w:r>
    </w:p>
    <w:p w14:paraId="4C55FD5A" w14:textId="77777777"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Levelezési cím: </w:t>
      </w:r>
      <w:r w:rsidRPr="008B4359">
        <w:rPr>
          <w:rFonts w:ascii="Times New Roman" w:eastAsia="Times New Roman" w:hAnsi="Times New Roman" w:cs="Times New Roman"/>
          <w:color w:val="000000"/>
          <w:sz w:val="24"/>
          <w:szCs w:val="24"/>
          <w:lang w:eastAsia="hu-HU" w:bidi="hu-HU"/>
        </w:rPr>
        <w:tab/>
        <w:t xml:space="preserve">1530 Budapest, Pf.: 5. </w:t>
      </w:r>
    </w:p>
    <w:p w14:paraId="19E5453B" w14:textId="76FEE599"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Telefon: </w:t>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t xml:space="preserve">+36 1 391 1400 </w:t>
      </w:r>
    </w:p>
    <w:p w14:paraId="0B9DB29E" w14:textId="41E13610"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Fax: </w:t>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t xml:space="preserve">+36 1 391 1410 </w:t>
      </w:r>
    </w:p>
    <w:p w14:paraId="3BDA0422" w14:textId="77E3E404" w:rsidR="008B4359" w:rsidRP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E-mail: </w:t>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t>ugyfelszolgalat@naih.hu</w:t>
      </w:r>
      <w:r w:rsidRPr="008B4359">
        <w:rPr>
          <w:rFonts w:ascii="Times New Roman" w:eastAsia="Times New Roman" w:hAnsi="Times New Roman" w:cs="Times New Roman"/>
          <w:color w:val="000000"/>
          <w:sz w:val="24"/>
          <w:szCs w:val="24"/>
          <w:lang w:eastAsia="hu-HU" w:bidi="hu-HU"/>
        </w:rPr>
        <w:tab/>
        <w:t xml:space="preserve"> </w:t>
      </w:r>
    </w:p>
    <w:p w14:paraId="5F27A428" w14:textId="7D729B6F" w:rsidR="008B4359" w:rsidRDefault="008B4359" w:rsidP="008B4359">
      <w:pPr>
        <w:widowControl w:val="0"/>
        <w:spacing w:after="0" w:line="317" w:lineRule="exact"/>
        <w:ind w:left="567" w:right="522"/>
        <w:jc w:val="both"/>
        <w:rPr>
          <w:rFonts w:ascii="Times New Roman" w:eastAsia="Times New Roman" w:hAnsi="Times New Roman" w:cs="Times New Roman"/>
          <w:color w:val="000000"/>
          <w:sz w:val="24"/>
          <w:szCs w:val="24"/>
          <w:lang w:eastAsia="hu-HU" w:bidi="hu-HU"/>
        </w:rPr>
      </w:pPr>
      <w:r w:rsidRPr="008B4359">
        <w:rPr>
          <w:rFonts w:ascii="Times New Roman" w:eastAsia="Times New Roman" w:hAnsi="Times New Roman" w:cs="Times New Roman"/>
          <w:color w:val="000000"/>
          <w:sz w:val="24"/>
          <w:szCs w:val="24"/>
          <w:lang w:eastAsia="hu-HU" w:bidi="hu-HU"/>
        </w:rPr>
        <w:t xml:space="preserve">Honlap: </w:t>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r>
      <w:r w:rsidRPr="008B4359">
        <w:rPr>
          <w:rFonts w:ascii="Times New Roman" w:eastAsia="Times New Roman" w:hAnsi="Times New Roman" w:cs="Times New Roman"/>
          <w:color w:val="000000"/>
          <w:sz w:val="24"/>
          <w:szCs w:val="24"/>
          <w:lang w:eastAsia="hu-HU" w:bidi="hu-HU"/>
        </w:rPr>
        <w:tab/>
      </w:r>
      <w:hyperlink r:id="rId13" w:history="1">
        <w:r w:rsidR="00EF2B92" w:rsidRPr="000751E1">
          <w:rPr>
            <w:rStyle w:val="Hiperhivatkozs"/>
            <w:rFonts w:ascii="Times New Roman" w:eastAsia="Times New Roman" w:hAnsi="Times New Roman" w:cs="Times New Roman"/>
            <w:sz w:val="24"/>
            <w:szCs w:val="24"/>
            <w:lang w:eastAsia="hu-HU" w:bidi="hu-HU"/>
          </w:rPr>
          <w:t>http://www.naih.hu</w:t>
        </w:r>
      </w:hyperlink>
    </w:p>
    <w:p w14:paraId="1DDE108A" w14:textId="77777777" w:rsidR="00BC62E3" w:rsidRDefault="00BC62E3" w:rsidP="008B4359">
      <w:pPr>
        <w:widowControl w:val="0"/>
        <w:spacing w:after="0" w:line="317" w:lineRule="exact"/>
        <w:ind w:left="567" w:right="522"/>
        <w:jc w:val="both"/>
        <w:rPr>
          <w:rFonts w:ascii="Times New Roman" w:eastAsia="Times New Roman" w:hAnsi="Times New Roman" w:cs="Times New Roman"/>
          <w:color w:val="000000"/>
          <w:sz w:val="24"/>
          <w:szCs w:val="24"/>
          <w:highlight w:val="yellow"/>
          <w:lang w:eastAsia="hu-HU" w:bidi="hu-HU"/>
        </w:rPr>
      </w:pPr>
    </w:p>
    <w:p w14:paraId="7CEF7606" w14:textId="73D3A06E" w:rsidR="006F1547" w:rsidRPr="006F1547" w:rsidRDefault="006F1547" w:rsidP="006F1547">
      <w:pPr>
        <w:pStyle w:val="Listaszerbekezds"/>
        <w:widowControl w:val="0"/>
        <w:numPr>
          <w:ilvl w:val="0"/>
          <w:numId w:val="1"/>
        </w:numPr>
        <w:spacing w:after="302" w:line="317" w:lineRule="exact"/>
        <w:ind w:left="426" w:right="520" w:hanging="426"/>
        <w:jc w:val="both"/>
        <w:rPr>
          <w:rFonts w:ascii="Times New Roman" w:eastAsia="Times New Roman" w:hAnsi="Times New Roman" w:cs="Times New Roman"/>
          <w:b/>
          <w:bCs/>
          <w:color w:val="000000"/>
          <w:sz w:val="24"/>
          <w:szCs w:val="24"/>
          <w:highlight w:val="lightGray"/>
          <w:lang w:eastAsia="hu-HU" w:bidi="hu-HU"/>
        </w:rPr>
      </w:pPr>
      <w:r w:rsidRPr="006F1547">
        <w:rPr>
          <w:rFonts w:ascii="Times New Roman" w:eastAsia="Times New Roman" w:hAnsi="Times New Roman" w:cs="Times New Roman"/>
          <w:b/>
          <w:bCs/>
          <w:color w:val="000000"/>
          <w:sz w:val="24"/>
          <w:szCs w:val="24"/>
          <w:highlight w:val="lightGray"/>
          <w:lang w:eastAsia="hu-HU" w:bidi="hu-HU"/>
        </w:rPr>
        <w:t>Benyújtandó iratok jegyzéke</w:t>
      </w:r>
    </w:p>
    <w:p w14:paraId="6D424647"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Felolvasólap; </w:t>
      </w:r>
    </w:p>
    <w:p w14:paraId="613D08CD"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„2. Hátrányos helyzetű munkavállaló alkalmazása (fő) (min. 0 fő, maximum 3 fő)” értékelési szempont alátámasztására: A szerződés teljesítésébe bevonandó hátrányos helyzetű munkavállaló neve, címe, </w:t>
      </w:r>
      <w:proofErr w:type="spellStart"/>
      <w:r w:rsidRPr="00401171">
        <w:rPr>
          <w:rFonts w:ascii="Times New Roman" w:hAnsi="Times New Roman" w:cs="Times New Roman"/>
          <w:sz w:val="24"/>
          <w:szCs w:val="24"/>
        </w:rPr>
        <w:t>szig</w:t>
      </w:r>
      <w:proofErr w:type="spellEnd"/>
      <w:r w:rsidRPr="00401171">
        <w:rPr>
          <w:rFonts w:ascii="Times New Roman" w:hAnsi="Times New Roman" w:cs="Times New Roman"/>
          <w:sz w:val="24"/>
          <w:szCs w:val="24"/>
        </w:rPr>
        <w:t xml:space="preserve">. száma, valamint annak bemutatása, hogy a vonatkozó jogszabály mely pontja/rendelkezése alapján minősül hátrányos helyzetűnek. </w:t>
      </w:r>
    </w:p>
    <w:p w14:paraId="516940DD"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a Kbt. 66. § (2) bekezdés szerint; </w:t>
      </w:r>
    </w:p>
    <w:p w14:paraId="2E07AED5"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kizáró okok tekintetében. </w:t>
      </w:r>
    </w:p>
    <w:p w14:paraId="3EE0FE5D"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a Kbt. 62. § (1) bekezdés k) pont </w:t>
      </w:r>
      <w:proofErr w:type="spellStart"/>
      <w:r w:rsidRPr="00401171">
        <w:rPr>
          <w:rFonts w:ascii="Times New Roman" w:hAnsi="Times New Roman" w:cs="Times New Roman"/>
          <w:sz w:val="24"/>
          <w:szCs w:val="24"/>
        </w:rPr>
        <w:t>kb</w:t>
      </w:r>
      <w:proofErr w:type="spellEnd"/>
      <w:r w:rsidRPr="00401171">
        <w:rPr>
          <w:rFonts w:ascii="Times New Roman" w:hAnsi="Times New Roman" w:cs="Times New Roman"/>
          <w:sz w:val="24"/>
          <w:szCs w:val="24"/>
        </w:rPr>
        <w:t xml:space="preserve">) alpontja tekintetében. </w:t>
      </w:r>
    </w:p>
    <w:p w14:paraId="6A283BB1" w14:textId="5872B8A2"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w:t>
      </w:r>
      <w:r w:rsidR="00401171">
        <w:rPr>
          <w:rFonts w:ascii="Times New Roman" w:hAnsi="Times New Roman" w:cs="Times New Roman"/>
          <w:sz w:val="24"/>
          <w:szCs w:val="24"/>
        </w:rPr>
        <w:t xml:space="preserve"> </w:t>
      </w:r>
      <w:r w:rsidRPr="00401171">
        <w:rPr>
          <w:rFonts w:ascii="Times New Roman" w:hAnsi="Times New Roman" w:cs="Times New Roman"/>
          <w:sz w:val="24"/>
          <w:szCs w:val="24"/>
        </w:rPr>
        <w:t xml:space="preserve">Nyilatkozat kizáró okokról az alvállalkozók és a kapacitásait rendelkezésre bocsátó szervezetek vonatkozásában. </w:t>
      </w:r>
    </w:p>
    <w:p w14:paraId="65210E97"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folyamatban levő változásbejegyzési eljárásról. </w:t>
      </w:r>
    </w:p>
    <w:p w14:paraId="7DE931E1"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alkalmassági követelményekre vonatkozóan. </w:t>
      </w:r>
    </w:p>
    <w:p w14:paraId="00A30BC4"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a Kbt. 65. § (7) bekezdése szerint. </w:t>
      </w:r>
    </w:p>
    <w:p w14:paraId="4A106AF9"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Kbt. 66. § (6) </w:t>
      </w:r>
      <w:proofErr w:type="spellStart"/>
      <w:r w:rsidRPr="00401171">
        <w:rPr>
          <w:rFonts w:ascii="Times New Roman" w:hAnsi="Times New Roman" w:cs="Times New Roman"/>
          <w:sz w:val="24"/>
          <w:szCs w:val="24"/>
        </w:rPr>
        <w:t>bek</w:t>
      </w:r>
      <w:proofErr w:type="spellEnd"/>
      <w:r w:rsidRPr="00401171">
        <w:rPr>
          <w:rFonts w:ascii="Times New Roman" w:hAnsi="Times New Roman" w:cs="Times New Roman"/>
          <w:sz w:val="24"/>
          <w:szCs w:val="24"/>
        </w:rPr>
        <w:t xml:space="preserve">. szerint. </w:t>
      </w:r>
    </w:p>
    <w:p w14:paraId="4A6EF8D9"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üzleti titokról; </w:t>
      </w:r>
    </w:p>
    <w:p w14:paraId="583CC862" w14:textId="72E4B133"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bemutatott szakemberekről. </w:t>
      </w:r>
    </w:p>
    <w:p w14:paraId="263628E7" w14:textId="06CBEC81"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Nyilatkozat felelősségbiztosításról: Benyújtandó ajánlattevő cégszerűen aláírt nyilatkozata arról, hogy legkésőbb a szerződés megkötéséig rendelkezni fog a felhívás szerinti felelősségbiztosítással. </w:t>
      </w:r>
    </w:p>
    <w:p w14:paraId="0C04D634" w14:textId="309A3028"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lastRenderedPageBreak/>
        <w:t>- Az ajánlatot, illetőleg az abban szereplő nyilatkozatokat aláíró ajánlattevő képviseletére jogosult személy(</w:t>
      </w:r>
      <w:proofErr w:type="spellStart"/>
      <w:r w:rsidRPr="00401171">
        <w:rPr>
          <w:rFonts w:ascii="Times New Roman" w:hAnsi="Times New Roman" w:cs="Times New Roman"/>
          <w:sz w:val="24"/>
          <w:szCs w:val="24"/>
        </w:rPr>
        <w:t>ek</w:t>
      </w:r>
      <w:proofErr w:type="spellEnd"/>
      <w:r w:rsidRPr="00401171">
        <w:rPr>
          <w:rFonts w:ascii="Times New Roman" w:hAnsi="Times New Roman" w:cs="Times New Roman"/>
          <w:sz w:val="24"/>
          <w:szCs w:val="24"/>
        </w:rPr>
        <w:t xml:space="preserve">) aláírási címpéldánya, vagy a 2006. évi V. törvény 9. § (1) bekezdés szerinti aláírás minta egyszerű másolatban (amennyiben az ajánlatot meghatalmazott írja alá, csatolni kell a cégkivonat szerint az ajánlattevő képviseletére feljogosított tisztségviselőtől kapott teljes bizonyító </w:t>
      </w:r>
      <w:proofErr w:type="spellStart"/>
      <w:r w:rsidRPr="00401171">
        <w:rPr>
          <w:rFonts w:ascii="Times New Roman" w:hAnsi="Times New Roman" w:cs="Times New Roman"/>
          <w:sz w:val="24"/>
          <w:szCs w:val="24"/>
        </w:rPr>
        <w:t>erejű</w:t>
      </w:r>
      <w:proofErr w:type="spellEnd"/>
      <w:r w:rsidRPr="00401171">
        <w:rPr>
          <w:rFonts w:ascii="Times New Roman" w:hAnsi="Times New Roman" w:cs="Times New Roman"/>
          <w:sz w:val="24"/>
          <w:szCs w:val="24"/>
        </w:rPr>
        <w:t xml:space="preserve"> magánokiratba foglalt meghatalmazás egyszerű másolati példányát). </w:t>
      </w:r>
    </w:p>
    <w:p w14:paraId="54BCC089" w14:textId="68331DA3"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Ajánlattevő/</w:t>
      </w:r>
      <w:proofErr w:type="spellStart"/>
      <w:r w:rsidRPr="00401171">
        <w:rPr>
          <w:rFonts w:ascii="Times New Roman" w:hAnsi="Times New Roman" w:cs="Times New Roman"/>
          <w:sz w:val="24"/>
          <w:szCs w:val="24"/>
        </w:rPr>
        <w:t>alkalmasságot</w:t>
      </w:r>
      <w:proofErr w:type="spellEnd"/>
      <w:r w:rsidRPr="00401171">
        <w:rPr>
          <w:rFonts w:ascii="Times New Roman" w:hAnsi="Times New Roman" w:cs="Times New Roman"/>
          <w:sz w:val="24"/>
          <w:szCs w:val="24"/>
        </w:rPr>
        <w:t xml:space="preserve"> igazoló szervezet köteles benyújtani a megelőző három, mérlegfordulónappal lezárt üzleti évre vonatkozó teljes – általános forgalmi adó nélkül számított – </w:t>
      </w:r>
      <w:proofErr w:type="spellStart"/>
      <w:r w:rsidRPr="00401171">
        <w:rPr>
          <w:rFonts w:ascii="Times New Roman" w:hAnsi="Times New Roman" w:cs="Times New Roman"/>
          <w:sz w:val="24"/>
          <w:szCs w:val="24"/>
        </w:rPr>
        <w:t>árbevételéről</w:t>
      </w:r>
      <w:proofErr w:type="spellEnd"/>
      <w:r w:rsidRPr="00401171">
        <w:rPr>
          <w:rFonts w:ascii="Times New Roman" w:hAnsi="Times New Roman" w:cs="Times New Roman"/>
          <w:sz w:val="24"/>
          <w:szCs w:val="24"/>
        </w:rPr>
        <w:t xml:space="preserve"> szóló nyilatkozatát a 321/2015. (X. 30.) Korm. rendelet 19. § (1) bekezdés c) pontja szerint. </w:t>
      </w:r>
    </w:p>
    <w:p w14:paraId="613493FC" w14:textId="391E26A1"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Ajánlattevő/</w:t>
      </w:r>
      <w:proofErr w:type="spellStart"/>
      <w:r w:rsidRPr="00401171">
        <w:rPr>
          <w:rFonts w:ascii="Times New Roman" w:hAnsi="Times New Roman" w:cs="Times New Roman"/>
          <w:sz w:val="24"/>
          <w:szCs w:val="24"/>
        </w:rPr>
        <w:t>alkalmasságot</w:t>
      </w:r>
      <w:proofErr w:type="spellEnd"/>
      <w:r w:rsidRPr="00401171">
        <w:rPr>
          <w:rFonts w:ascii="Times New Roman" w:hAnsi="Times New Roman" w:cs="Times New Roman"/>
          <w:sz w:val="24"/>
          <w:szCs w:val="24"/>
        </w:rPr>
        <w:t xml:space="preserve"> igazoló szervezet köteles benyújtani az eljárást megindító felhívásban meghatározott, szakmai felelősségbiztosításának fennállásáról szóló igazolását (biztosítási kötvényét). </w:t>
      </w:r>
    </w:p>
    <w:p w14:paraId="31C75AE5" w14:textId="47F6C6C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Szakember vonatkozásában: csatolni kell a szakember szakmai önéletrajzának és rendelkezésre állási nyilatkozatának a szakember által saját kezűleg aláírt példányát. A szakmai önéletrajzból az előírt szakmai gyakorlati idővel való rendelkezés megállapítható kell, hogy legyen (amennyiben nem meglévő jogosultsággal támasztja alá alkalmasságát). A szakmai önéletrajzban a szakmai gyakorlat bemutatásának kezdő és befejező időpontját év/hó bontásban szükséges megadni. Az alkalmasság ellenőrzése érdekében a szakmai gyakorlatot alátámasztó információk során egyértelműen meg kell jelölni a szolgáltatás során ellátott szerepkört, az elvégzett szakmai tevékenységek rövid ismertetését. Csatoltandó továbbá a "B" kategóriás jogosítvány egyszerű másolata. </w:t>
      </w:r>
    </w:p>
    <w:p w14:paraId="00356384" w14:textId="6667A8E6" w:rsidR="00583EE2"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w:t>
      </w:r>
      <w:r w:rsidR="00C80324" w:rsidRPr="00401171">
        <w:rPr>
          <w:rFonts w:ascii="Times New Roman" w:hAnsi="Times New Roman" w:cs="Times New Roman"/>
          <w:sz w:val="24"/>
          <w:szCs w:val="24"/>
        </w:rPr>
        <w:t xml:space="preserve"> M2.) Az alkalmassági követelménynek történő megfelelés igazolásának módja: A 321/2015. (X. 30.) Korm. rend. 23. § alapján az ajánlattevő, illetve az alkalmasság igazolásában részt vevő más szervezet nyilatkozatával, vagy a szerződést kötő másik fél által adott igazolással. A referencia nyilatkozatnak/igazolásnak legalább a következő adatokat kell tartalmaznia: a szolgáltatás tárgya, mennyisége (olyan részletességgel, hogy az alkalmassági követelmény teljesülése egyértelműen megállapítható legyen a feltüntetett adatokból), a teljesítés ideje (kezdő és befejező időpontja, év/hónap/nap bontásban), a szerződést kötő másik fél megnevezése és elérhetősége (referenciát adó szervezet neve, szervezet részéről referenciát igazoló személy megnevezése, e-mail címe és telefonszáma), továbbá nyilatkozni kell arról, hogy a teljesítés az előírásoknak és a szerződésnek megfelelően történt-e.</w:t>
      </w:r>
    </w:p>
    <w:p w14:paraId="1AA268A5" w14:textId="77777777" w:rsidR="00707D14" w:rsidRPr="00401171" w:rsidRDefault="00707D14" w:rsidP="00AD6D30">
      <w:pPr>
        <w:spacing w:after="0"/>
        <w:jc w:val="both"/>
        <w:rPr>
          <w:rFonts w:ascii="Times New Roman" w:hAnsi="Times New Roman" w:cs="Times New Roman"/>
          <w:sz w:val="24"/>
          <w:szCs w:val="24"/>
          <w:highlight w:val="yellow"/>
        </w:rPr>
      </w:pPr>
    </w:p>
    <w:p w14:paraId="083EF460"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Adott esetben benyújtandó: </w:t>
      </w:r>
    </w:p>
    <w:p w14:paraId="79147CDF"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Együttműködési megállapodás (kötelező tartalma: rendelkezés képviseletről, EKR-ben történő eljárási jogosultságról, tagok közötti feladatmegosztásról és az egyetemleges felelősségről). (amennyiben közös ajánlattételre kerül sor). </w:t>
      </w:r>
    </w:p>
    <w:p w14:paraId="13F984C8" w14:textId="77777777" w:rsidR="0001247F"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Változásbejegyzés iratai (amennyiben folyamatban van). </w:t>
      </w:r>
    </w:p>
    <w:p w14:paraId="0D12A255" w14:textId="22077AAA" w:rsidR="00583EE2"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t xml:space="preserve">- Kapacitásait rendelkezésre bocsátó szervezet olyan – szerződésben, előszerződésben vagy más formában vállalt – kötelezettségvállalását tartalmazó okirata, amely alátámasztja, hogy a szerződés teljesítéséhez szükséges erőforrások rendelkezésre állnak majd a szerződés teljesítésének időtartama alatt (amennyiben az alkalmasság igazolására kapacitást biztosító szervezet kerül igénybevételre). </w:t>
      </w:r>
    </w:p>
    <w:p w14:paraId="62E97278" w14:textId="77777777" w:rsidR="00707D14" w:rsidRPr="00401171" w:rsidRDefault="00707D14" w:rsidP="00AD6D30">
      <w:pPr>
        <w:spacing w:after="0"/>
        <w:jc w:val="both"/>
        <w:rPr>
          <w:rFonts w:ascii="Times New Roman" w:hAnsi="Times New Roman" w:cs="Times New Roman"/>
          <w:sz w:val="24"/>
          <w:szCs w:val="24"/>
        </w:rPr>
      </w:pPr>
    </w:p>
    <w:p w14:paraId="50FF5AB5" w14:textId="466D1C74" w:rsidR="00225049" w:rsidRPr="00401171" w:rsidRDefault="00583EE2" w:rsidP="00AD6D30">
      <w:pPr>
        <w:spacing w:after="0"/>
        <w:jc w:val="both"/>
        <w:rPr>
          <w:rFonts w:ascii="Times New Roman" w:hAnsi="Times New Roman" w:cs="Times New Roman"/>
          <w:sz w:val="24"/>
          <w:szCs w:val="24"/>
        </w:rPr>
      </w:pPr>
      <w:r w:rsidRPr="00401171">
        <w:rPr>
          <w:rFonts w:ascii="Times New Roman" w:hAnsi="Times New Roman" w:cs="Times New Roman"/>
          <w:sz w:val="24"/>
          <w:szCs w:val="24"/>
        </w:rPr>
        <w:lastRenderedPageBreak/>
        <w:t>Amely nyilatkozathoz az EKR rendszerben űrlap tartozik, ott a 424/2017. (XII. 19.) Korm. rendelet szerint eljárva az űrlapot kell ajánlattevőnek kitöltenie. Egyéb nyilatkozatmintákat Ajánlatkérő nem bocsát rendelkezésre. Amely nyilatkozathoz EKR űrlap nem tartozik, ott ajánlattevő/</w:t>
      </w:r>
      <w:proofErr w:type="spellStart"/>
      <w:r w:rsidRPr="00401171">
        <w:rPr>
          <w:rFonts w:ascii="Times New Roman" w:hAnsi="Times New Roman" w:cs="Times New Roman"/>
          <w:sz w:val="24"/>
          <w:szCs w:val="24"/>
        </w:rPr>
        <w:t>alkalmasságot</w:t>
      </w:r>
      <w:proofErr w:type="spellEnd"/>
      <w:r w:rsidRPr="00401171">
        <w:rPr>
          <w:rFonts w:ascii="Times New Roman" w:hAnsi="Times New Roman" w:cs="Times New Roman"/>
          <w:sz w:val="24"/>
          <w:szCs w:val="24"/>
        </w:rPr>
        <w:t xml:space="preserve"> igazoló cégszerűen aláírt nyilatkozatát köteles benyújtani.</w:t>
      </w:r>
    </w:p>
    <w:p w14:paraId="0702E825" w14:textId="77777777" w:rsidR="00583EE2" w:rsidRPr="00401171" w:rsidRDefault="00583EE2" w:rsidP="00E96717">
      <w:pPr>
        <w:rPr>
          <w:rFonts w:ascii="Times New Roman" w:hAnsi="Times New Roman" w:cs="Times New Roman"/>
          <w:sz w:val="28"/>
          <w:szCs w:val="28"/>
        </w:rPr>
      </w:pPr>
    </w:p>
    <w:p w14:paraId="46A19868" w14:textId="39FA4394" w:rsidR="008E273A" w:rsidRPr="00225049" w:rsidRDefault="008E273A" w:rsidP="00E96717">
      <w:pPr>
        <w:rPr>
          <w:rFonts w:ascii="Times New Roman" w:hAnsi="Times New Roman" w:cs="Times New Roman"/>
          <w:sz w:val="24"/>
          <w:szCs w:val="24"/>
        </w:rPr>
      </w:pPr>
      <w:r w:rsidRPr="00225049">
        <w:rPr>
          <w:rFonts w:ascii="Times New Roman" w:hAnsi="Times New Roman" w:cs="Times New Roman"/>
          <w:sz w:val="24"/>
          <w:szCs w:val="24"/>
        </w:rPr>
        <w:t>Külön dokumentumban rendelkezésre bocsátva:</w:t>
      </w:r>
    </w:p>
    <w:p w14:paraId="75E6585A" w14:textId="6A11F79D" w:rsidR="008E273A" w:rsidRPr="00225049" w:rsidRDefault="00AD6D30" w:rsidP="008E273A">
      <w:pPr>
        <w:pStyle w:val="Listaszerbekezds"/>
        <w:numPr>
          <w:ilvl w:val="0"/>
          <w:numId w:val="2"/>
        </w:numPr>
        <w:rPr>
          <w:rFonts w:ascii="Times New Roman" w:hAnsi="Times New Roman" w:cs="Times New Roman"/>
          <w:sz w:val="24"/>
          <w:szCs w:val="24"/>
        </w:rPr>
      </w:pPr>
      <w:r>
        <w:rPr>
          <w:rFonts w:ascii="Times New Roman" w:hAnsi="Times New Roman" w:cs="Times New Roman"/>
          <w:sz w:val="24"/>
          <w:szCs w:val="24"/>
        </w:rPr>
        <w:t>Feladatleírás</w:t>
      </w:r>
    </w:p>
    <w:p w14:paraId="38410347" w14:textId="0CB775C6" w:rsidR="008E273A" w:rsidRPr="00225049" w:rsidRDefault="008E273A" w:rsidP="008E273A">
      <w:pPr>
        <w:pStyle w:val="Listaszerbekezds"/>
        <w:numPr>
          <w:ilvl w:val="0"/>
          <w:numId w:val="2"/>
        </w:numPr>
        <w:rPr>
          <w:rFonts w:ascii="Times New Roman" w:hAnsi="Times New Roman" w:cs="Times New Roman"/>
          <w:sz w:val="24"/>
          <w:szCs w:val="24"/>
        </w:rPr>
      </w:pPr>
      <w:r w:rsidRPr="00225049">
        <w:rPr>
          <w:rFonts w:ascii="Times New Roman" w:hAnsi="Times New Roman" w:cs="Times New Roman"/>
          <w:sz w:val="24"/>
          <w:szCs w:val="24"/>
        </w:rPr>
        <w:t>Szerződéstervezet</w:t>
      </w:r>
    </w:p>
    <w:sectPr w:rsidR="008E273A" w:rsidRPr="0022504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5BD99" w14:textId="77777777" w:rsidR="00D92D00" w:rsidRDefault="00D92D00" w:rsidP="00EA6AAF">
      <w:pPr>
        <w:spacing w:after="0" w:line="240" w:lineRule="auto"/>
      </w:pPr>
      <w:r>
        <w:separator/>
      </w:r>
    </w:p>
  </w:endnote>
  <w:endnote w:type="continuationSeparator" w:id="0">
    <w:p w14:paraId="6F9D41EF" w14:textId="77777777" w:rsidR="00D92D00" w:rsidRDefault="00D92D00" w:rsidP="00EA6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617043"/>
      <w:docPartObj>
        <w:docPartGallery w:val="Page Numbers (Bottom of Page)"/>
        <w:docPartUnique/>
      </w:docPartObj>
    </w:sdtPr>
    <w:sdtEndPr/>
    <w:sdtContent>
      <w:sdt>
        <w:sdtPr>
          <w:id w:val="1728636285"/>
          <w:docPartObj>
            <w:docPartGallery w:val="Page Numbers (Top of Page)"/>
            <w:docPartUnique/>
          </w:docPartObj>
        </w:sdtPr>
        <w:sdtEndPr/>
        <w:sdtContent>
          <w:p w14:paraId="5E1A7E30" w14:textId="2338C297" w:rsidR="008A2A2D" w:rsidRDefault="008A2A2D">
            <w:pPr>
              <w:pStyle w:val="llb"/>
              <w:jc w:val="center"/>
            </w:pPr>
            <w:r>
              <w:rPr>
                <w:b/>
                <w:bCs/>
                <w:sz w:val="24"/>
                <w:szCs w:val="24"/>
              </w:rPr>
              <w:fldChar w:fldCharType="begin"/>
            </w:r>
            <w:r>
              <w:rPr>
                <w:b/>
                <w:bCs/>
              </w:rPr>
              <w:instrText>PAGE</w:instrText>
            </w:r>
            <w:r>
              <w:rPr>
                <w:b/>
                <w:bCs/>
                <w:sz w:val="24"/>
                <w:szCs w:val="24"/>
              </w:rPr>
              <w:fldChar w:fldCharType="separate"/>
            </w:r>
            <w:r w:rsidR="00DB66BA">
              <w:rPr>
                <w:b/>
                <w:bCs/>
                <w:noProof/>
              </w:rPr>
              <w:t>12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DB66BA">
              <w:rPr>
                <w:b/>
                <w:bCs/>
                <w:noProof/>
              </w:rPr>
              <w:t>12</w:t>
            </w:r>
            <w:r>
              <w:rPr>
                <w:b/>
                <w:bCs/>
                <w:sz w:val="24"/>
                <w:szCs w:val="24"/>
              </w:rPr>
              <w:fldChar w:fldCharType="end"/>
            </w:r>
          </w:p>
        </w:sdtContent>
      </w:sdt>
    </w:sdtContent>
  </w:sdt>
  <w:p w14:paraId="41450324" w14:textId="77777777" w:rsidR="008A2A2D" w:rsidRDefault="008A2A2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AB5C" w14:textId="77777777" w:rsidR="00D92D00" w:rsidRDefault="00D92D00" w:rsidP="00EA6AAF">
      <w:pPr>
        <w:spacing w:after="0" w:line="240" w:lineRule="auto"/>
      </w:pPr>
      <w:r>
        <w:separator/>
      </w:r>
    </w:p>
  </w:footnote>
  <w:footnote w:type="continuationSeparator" w:id="0">
    <w:p w14:paraId="24E1A9E0" w14:textId="77777777" w:rsidR="00D92D00" w:rsidRDefault="00D92D00" w:rsidP="00EA6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8800" w14:textId="77777777" w:rsidR="00C63A0B" w:rsidRPr="00C63A0B" w:rsidRDefault="00C63A0B" w:rsidP="00C63A0B">
    <w:pPr>
      <w:tabs>
        <w:tab w:val="center" w:pos="4536"/>
        <w:tab w:val="right" w:pos="9072"/>
      </w:tabs>
      <w:spacing w:after="0" w:line="240" w:lineRule="auto"/>
      <w:jc w:val="center"/>
      <w:rPr>
        <w:rFonts w:ascii="Times New Roman" w:eastAsia="Times New Roman" w:hAnsi="Times New Roman" w:cs="Times New Roman"/>
        <w:b/>
        <w:bCs/>
        <w:sz w:val="24"/>
        <w:szCs w:val="24"/>
        <w:lang w:eastAsia="hu-HU"/>
      </w:rPr>
    </w:pPr>
    <w:r w:rsidRPr="00C63A0B">
      <w:rPr>
        <w:rFonts w:ascii="Times New Roman" w:eastAsia="Times New Roman" w:hAnsi="Times New Roman" w:cs="Times New Roman"/>
        <w:b/>
        <w:bCs/>
        <w:sz w:val="24"/>
        <w:szCs w:val="24"/>
        <w:lang w:eastAsia="hu-HU"/>
      </w:rPr>
      <w:t>"Ingatlanok kiürítése"</w:t>
    </w:r>
  </w:p>
  <w:p w14:paraId="6DC143EF" w14:textId="61B75803" w:rsidR="00C63A0B" w:rsidRPr="00C63A0B" w:rsidRDefault="00C63A0B" w:rsidP="00C63A0B">
    <w:pPr>
      <w:tabs>
        <w:tab w:val="center" w:pos="4536"/>
        <w:tab w:val="right" w:pos="9072"/>
      </w:tabs>
      <w:spacing w:after="0" w:line="240" w:lineRule="auto"/>
      <w:jc w:val="center"/>
      <w:rPr>
        <w:rFonts w:ascii="Times New Roman" w:eastAsia="Times New Roman" w:hAnsi="Times New Roman" w:cs="Times New Roman"/>
        <w:b/>
        <w:bCs/>
        <w:sz w:val="24"/>
        <w:szCs w:val="24"/>
        <w:lang w:eastAsia="hu-HU"/>
      </w:rPr>
    </w:pPr>
    <w:r w:rsidRPr="00C63A0B">
      <w:rPr>
        <w:rFonts w:ascii="Times New Roman" w:eastAsia="Times New Roman" w:hAnsi="Times New Roman" w:cs="Times New Roman"/>
        <w:b/>
        <w:bCs/>
        <w:sz w:val="24"/>
        <w:szCs w:val="24"/>
        <w:lang w:eastAsia="hu-HU"/>
      </w:rPr>
      <w:t>„Erzsébetvárosi ingatlanok lomtalanítási munkáinak elvégzése”</w:t>
    </w:r>
  </w:p>
  <w:p w14:paraId="2A582328" w14:textId="0CEB92A9" w:rsidR="00C63A0B" w:rsidRPr="00C63A0B" w:rsidRDefault="0001247F" w:rsidP="00C63A0B">
    <w:pPr>
      <w:tabs>
        <w:tab w:val="center" w:pos="4536"/>
        <w:tab w:val="right" w:pos="9072"/>
      </w:tabs>
      <w:spacing w:after="0" w:line="240" w:lineRule="auto"/>
      <w:jc w:val="center"/>
      <w:rPr>
        <w:rFonts w:ascii="Times New Roman" w:eastAsia="Times New Roman" w:hAnsi="Times New Roman" w:cs="Times New Roman"/>
        <w:b/>
        <w:bCs/>
        <w:sz w:val="24"/>
        <w:szCs w:val="24"/>
        <w:lang w:eastAsia="hu-HU"/>
      </w:rPr>
    </w:pPr>
    <w:r w:rsidRPr="0001247F">
      <w:rPr>
        <w:rFonts w:ascii="Times New Roman" w:eastAsia="Times New Roman" w:hAnsi="Times New Roman" w:cs="Times New Roman"/>
        <w:b/>
        <w:bCs/>
        <w:sz w:val="24"/>
        <w:szCs w:val="24"/>
        <w:lang w:eastAsia="hu-HU"/>
      </w:rPr>
      <w:t>EKR000434872024</w:t>
    </w:r>
  </w:p>
  <w:p w14:paraId="70529C0B" w14:textId="22450222" w:rsidR="008A2A2D" w:rsidRPr="00C63A0B" w:rsidRDefault="008A2A2D" w:rsidP="00C63A0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B27"/>
    <w:multiLevelType w:val="hybridMultilevel"/>
    <w:tmpl w:val="1B3E60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490132B"/>
    <w:multiLevelType w:val="multilevel"/>
    <w:tmpl w:val="F54ADD74"/>
    <w:lvl w:ilvl="0">
      <w:start w:val="1"/>
      <w:numFmt w:val="decimal"/>
      <w:pStyle w:val="Felsorol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5ED5C94"/>
    <w:multiLevelType w:val="multilevel"/>
    <w:tmpl w:val="E4CE5F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A2A47E9"/>
    <w:multiLevelType w:val="multilevel"/>
    <w:tmpl w:val="D05CD8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79A5B81"/>
    <w:multiLevelType w:val="multilevel"/>
    <w:tmpl w:val="565205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C8516E"/>
    <w:multiLevelType w:val="hybridMultilevel"/>
    <w:tmpl w:val="56648E9E"/>
    <w:lvl w:ilvl="0" w:tplc="040E000F">
      <w:start w:val="1"/>
      <w:numFmt w:val="decimal"/>
      <w:lvlText w:val="%1."/>
      <w:lvlJc w:val="left"/>
      <w:pPr>
        <w:ind w:left="120" w:hanging="360"/>
      </w:pPr>
    </w:lvl>
    <w:lvl w:ilvl="1" w:tplc="040E0019" w:tentative="1">
      <w:start w:val="1"/>
      <w:numFmt w:val="lowerLetter"/>
      <w:lvlText w:val="%2."/>
      <w:lvlJc w:val="left"/>
      <w:pPr>
        <w:ind w:left="840" w:hanging="360"/>
      </w:pPr>
    </w:lvl>
    <w:lvl w:ilvl="2" w:tplc="040E001B" w:tentative="1">
      <w:start w:val="1"/>
      <w:numFmt w:val="lowerRoman"/>
      <w:lvlText w:val="%3."/>
      <w:lvlJc w:val="right"/>
      <w:pPr>
        <w:ind w:left="1560" w:hanging="180"/>
      </w:pPr>
    </w:lvl>
    <w:lvl w:ilvl="3" w:tplc="040E000F" w:tentative="1">
      <w:start w:val="1"/>
      <w:numFmt w:val="decimal"/>
      <w:lvlText w:val="%4."/>
      <w:lvlJc w:val="left"/>
      <w:pPr>
        <w:ind w:left="2280" w:hanging="360"/>
      </w:pPr>
    </w:lvl>
    <w:lvl w:ilvl="4" w:tplc="040E0019" w:tentative="1">
      <w:start w:val="1"/>
      <w:numFmt w:val="lowerLetter"/>
      <w:lvlText w:val="%5."/>
      <w:lvlJc w:val="left"/>
      <w:pPr>
        <w:ind w:left="3000" w:hanging="360"/>
      </w:pPr>
    </w:lvl>
    <w:lvl w:ilvl="5" w:tplc="040E001B" w:tentative="1">
      <w:start w:val="1"/>
      <w:numFmt w:val="lowerRoman"/>
      <w:lvlText w:val="%6."/>
      <w:lvlJc w:val="right"/>
      <w:pPr>
        <w:ind w:left="3720" w:hanging="180"/>
      </w:pPr>
    </w:lvl>
    <w:lvl w:ilvl="6" w:tplc="040E000F" w:tentative="1">
      <w:start w:val="1"/>
      <w:numFmt w:val="decimal"/>
      <w:lvlText w:val="%7."/>
      <w:lvlJc w:val="left"/>
      <w:pPr>
        <w:ind w:left="4440" w:hanging="360"/>
      </w:pPr>
    </w:lvl>
    <w:lvl w:ilvl="7" w:tplc="040E0019" w:tentative="1">
      <w:start w:val="1"/>
      <w:numFmt w:val="lowerLetter"/>
      <w:lvlText w:val="%8."/>
      <w:lvlJc w:val="left"/>
      <w:pPr>
        <w:ind w:left="5160" w:hanging="360"/>
      </w:pPr>
    </w:lvl>
    <w:lvl w:ilvl="8" w:tplc="040E001B" w:tentative="1">
      <w:start w:val="1"/>
      <w:numFmt w:val="lowerRoman"/>
      <w:lvlText w:val="%9."/>
      <w:lvlJc w:val="right"/>
      <w:pPr>
        <w:ind w:left="5880" w:hanging="180"/>
      </w:pPr>
    </w:lvl>
  </w:abstractNum>
  <w:num w:numId="1" w16cid:durableId="117921310">
    <w:abstractNumId w:val="2"/>
  </w:num>
  <w:num w:numId="2" w16cid:durableId="82538040">
    <w:abstractNumId w:val="3"/>
  </w:num>
  <w:num w:numId="3" w16cid:durableId="1061826425">
    <w:abstractNumId w:val="5"/>
  </w:num>
  <w:num w:numId="4" w16cid:durableId="159856139">
    <w:abstractNumId w:val="4"/>
  </w:num>
  <w:num w:numId="5" w16cid:durableId="1824351145">
    <w:abstractNumId w:val="1"/>
  </w:num>
  <w:num w:numId="6" w16cid:durableId="36709690">
    <w:abstractNumId w:val="0"/>
  </w:num>
  <w:num w:numId="7" w16cid:durableId="53982489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AAF"/>
    <w:rsid w:val="0000688F"/>
    <w:rsid w:val="0001247F"/>
    <w:rsid w:val="00014465"/>
    <w:rsid w:val="00014E99"/>
    <w:rsid w:val="000211AC"/>
    <w:rsid w:val="00033332"/>
    <w:rsid w:val="00054D8D"/>
    <w:rsid w:val="000822B8"/>
    <w:rsid w:val="0008635C"/>
    <w:rsid w:val="001138B1"/>
    <w:rsid w:val="0012099C"/>
    <w:rsid w:val="00135881"/>
    <w:rsid w:val="00142658"/>
    <w:rsid w:val="00184CA8"/>
    <w:rsid w:val="00185503"/>
    <w:rsid w:val="001E59C4"/>
    <w:rsid w:val="002013AE"/>
    <w:rsid w:val="002107E2"/>
    <w:rsid w:val="00222F3B"/>
    <w:rsid w:val="00225049"/>
    <w:rsid w:val="002A16F1"/>
    <w:rsid w:val="002A559E"/>
    <w:rsid w:val="002A5807"/>
    <w:rsid w:val="002C4F73"/>
    <w:rsid w:val="002D1C1B"/>
    <w:rsid w:val="002D2D1F"/>
    <w:rsid w:val="00302B97"/>
    <w:rsid w:val="003069D7"/>
    <w:rsid w:val="0032797B"/>
    <w:rsid w:val="00331886"/>
    <w:rsid w:val="00347615"/>
    <w:rsid w:val="00355680"/>
    <w:rsid w:val="00363FB0"/>
    <w:rsid w:val="003719A1"/>
    <w:rsid w:val="003A6056"/>
    <w:rsid w:val="003B1937"/>
    <w:rsid w:val="003B22C2"/>
    <w:rsid w:val="003F588A"/>
    <w:rsid w:val="00401171"/>
    <w:rsid w:val="004238F3"/>
    <w:rsid w:val="00425EE4"/>
    <w:rsid w:val="00455B28"/>
    <w:rsid w:val="00475264"/>
    <w:rsid w:val="004A0C02"/>
    <w:rsid w:val="004A2E82"/>
    <w:rsid w:val="004A34EF"/>
    <w:rsid w:val="004B4F1D"/>
    <w:rsid w:val="00510ED9"/>
    <w:rsid w:val="00512D72"/>
    <w:rsid w:val="00530D2B"/>
    <w:rsid w:val="00541919"/>
    <w:rsid w:val="00556AEF"/>
    <w:rsid w:val="0056410B"/>
    <w:rsid w:val="0057157E"/>
    <w:rsid w:val="00583EE2"/>
    <w:rsid w:val="00595ABD"/>
    <w:rsid w:val="005A2AF1"/>
    <w:rsid w:val="005B5D34"/>
    <w:rsid w:val="005C1348"/>
    <w:rsid w:val="005D41E7"/>
    <w:rsid w:val="00613CD8"/>
    <w:rsid w:val="0061590B"/>
    <w:rsid w:val="00630FA9"/>
    <w:rsid w:val="00640156"/>
    <w:rsid w:val="00651173"/>
    <w:rsid w:val="006570BE"/>
    <w:rsid w:val="0066570E"/>
    <w:rsid w:val="00693A79"/>
    <w:rsid w:val="00696CDB"/>
    <w:rsid w:val="006B5659"/>
    <w:rsid w:val="006C7FAE"/>
    <w:rsid w:val="006D67F9"/>
    <w:rsid w:val="006D6C78"/>
    <w:rsid w:val="006F1547"/>
    <w:rsid w:val="006F2105"/>
    <w:rsid w:val="006F7412"/>
    <w:rsid w:val="0070514F"/>
    <w:rsid w:val="00707D14"/>
    <w:rsid w:val="00724391"/>
    <w:rsid w:val="007328D3"/>
    <w:rsid w:val="007341A7"/>
    <w:rsid w:val="00750407"/>
    <w:rsid w:val="00753171"/>
    <w:rsid w:val="00753596"/>
    <w:rsid w:val="00765382"/>
    <w:rsid w:val="007669E3"/>
    <w:rsid w:val="007A3B14"/>
    <w:rsid w:val="007F2F9A"/>
    <w:rsid w:val="00821B17"/>
    <w:rsid w:val="008A2A2D"/>
    <w:rsid w:val="008B4359"/>
    <w:rsid w:val="008E273A"/>
    <w:rsid w:val="0090441F"/>
    <w:rsid w:val="009153B6"/>
    <w:rsid w:val="00917BEB"/>
    <w:rsid w:val="00923355"/>
    <w:rsid w:val="009476CA"/>
    <w:rsid w:val="00951B47"/>
    <w:rsid w:val="009835CE"/>
    <w:rsid w:val="00995317"/>
    <w:rsid w:val="009A6BDC"/>
    <w:rsid w:val="009B300D"/>
    <w:rsid w:val="009B3C22"/>
    <w:rsid w:val="00A64ADF"/>
    <w:rsid w:val="00A65E46"/>
    <w:rsid w:val="00A67543"/>
    <w:rsid w:val="00A71E90"/>
    <w:rsid w:val="00AB226F"/>
    <w:rsid w:val="00AD6D30"/>
    <w:rsid w:val="00AE3A96"/>
    <w:rsid w:val="00AE7D9E"/>
    <w:rsid w:val="00AF3CBE"/>
    <w:rsid w:val="00B27650"/>
    <w:rsid w:val="00B45888"/>
    <w:rsid w:val="00B51FAA"/>
    <w:rsid w:val="00B63D43"/>
    <w:rsid w:val="00B75891"/>
    <w:rsid w:val="00BB170D"/>
    <w:rsid w:val="00BB270C"/>
    <w:rsid w:val="00BB5FE6"/>
    <w:rsid w:val="00BC62E3"/>
    <w:rsid w:val="00C24A51"/>
    <w:rsid w:val="00C6294A"/>
    <w:rsid w:val="00C63A0B"/>
    <w:rsid w:val="00C7241A"/>
    <w:rsid w:val="00C7527C"/>
    <w:rsid w:val="00C760B9"/>
    <w:rsid w:val="00C80324"/>
    <w:rsid w:val="00C92786"/>
    <w:rsid w:val="00CA0C6E"/>
    <w:rsid w:val="00CA7ACD"/>
    <w:rsid w:val="00CB1713"/>
    <w:rsid w:val="00CC2D23"/>
    <w:rsid w:val="00CC34B1"/>
    <w:rsid w:val="00CF1B32"/>
    <w:rsid w:val="00D11755"/>
    <w:rsid w:val="00D50EA5"/>
    <w:rsid w:val="00D92D00"/>
    <w:rsid w:val="00DA5DEA"/>
    <w:rsid w:val="00DB66BA"/>
    <w:rsid w:val="00DD2BC4"/>
    <w:rsid w:val="00DF3BE1"/>
    <w:rsid w:val="00E20CFA"/>
    <w:rsid w:val="00E66107"/>
    <w:rsid w:val="00E71BAC"/>
    <w:rsid w:val="00E96717"/>
    <w:rsid w:val="00EA6AAF"/>
    <w:rsid w:val="00EB24B5"/>
    <w:rsid w:val="00EB5402"/>
    <w:rsid w:val="00ED7B75"/>
    <w:rsid w:val="00EE4316"/>
    <w:rsid w:val="00EF2B92"/>
    <w:rsid w:val="00EF5F7D"/>
    <w:rsid w:val="00EF6182"/>
    <w:rsid w:val="00F0143C"/>
    <w:rsid w:val="00F269D3"/>
    <w:rsid w:val="00F65831"/>
    <w:rsid w:val="00F805FC"/>
    <w:rsid w:val="00F91091"/>
    <w:rsid w:val="00FA5F10"/>
    <w:rsid w:val="00FE2D91"/>
    <w:rsid w:val="00FF03BC"/>
    <w:rsid w:val="00FF36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790E969"/>
  <w15:chartTrackingRefBased/>
  <w15:docId w15:val="{0BB0AF45-4DBB-4DA5-8AEE-99E44B43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EA6AAF"/>
    <w:pPr>
      <w:tabs>
        <w:tab w:val="center" w:pos="4536"/>
        <w:tab w:val="right" w:pos="9072"/>
      </w:tabs>
      <w:spacing w:after="0" w:line="240" w:lineRule="auto"/>
    </w:pPr>
  </w:style>
  <w:style w:type="character" w:customStyle="1" w:styleId="lfejChar">
    <w:name w:val="Élőfej Char"/>
    <w:basedOn w:val="Bekezdsalapbettpusa"/>
    <w:link w:val="lfej"/>
    <w:uiPriority w:val="99"/>
    <w:rsid w:val="00EA6AAF"/>
  </w:style>
  <w:style w:type="paragraph" w:styleId="llb">
    <w:name w:val="footer"/>
    <w:basedOn w:val="Norml"/>
    <w:link w:val="llbChar"/>
    <w:uiPriority w:val="99"/>
    <w:unhideWhenUsed/>
    <w:rsid w:val="00EA6AAF"/>
    <w:pPr>
      <w:tabs>
        <w:tab w:val="center" w:pos="4536"/>
        <w:tab w:val="right" w:pos="9072"/>
      </w:tabs>
      <w:spacing w:after="0" w:line="240" w:lineRule="auto"/>
    </w:pPr>
  </w:style>
  <w:style w:type="character" w:customStyle="1" w:styleId="llbChar">
    <w:name w:val="Élőláb Char"/>
    <w:basedOn w:val="Bekezdsalapbettpusa"/>
    <w:link w:val="llb"/>
    <w:uiPriority w:val="99"/>
    <w:rsid w:val="00EA6AAF"/>
  </w:style>
  <w:style w:type="character" w:customStyle="1" w:styleId="Szvegtrzs3">
    <w:name w:val="Szövegtörzs (3)_"/>
    <w:basedOn w:val="Bekezdsalapbettpusa"/>
    <w:link w:val="Szvegtrzs30"/>
    <w:rsid w:val="00EA6AAF"/>
    <w:rPr>
      <w:rFonts w:ascii="Times New Roman" w:eastAsia="Times New Roman" w:hAnsi="Times New Roman" w:cs="Times New Roman"/>
      <w:b/>
      <w:bCs/>
      <w:sz w:val="44"/>
      <w:szCs w:val="44"/>
      <w:shd w:val="clear" w:color="auto" w:fill="FFFFFF"/>
    </w:rPr>
  </w:style>
  <w:style w:type="paragraph" w:customStyle="1" w:styleId="Szvegtrzs30">
    <w:name w:val="Szövegtörzs (3)"/>
    <w:basedOn w:val="Norml"/>
    <w:link w:val="Szvegtrzs3"/>
    <w:rsid w:val="00EA6AAF"/>
    <w:pPr>
      <w:widowControl w:val="0"/>
      <w:shd w:val="clear" w:color="auto" w:fill="FFFFFF"/>
      <w:spacing w:after="0" w:line="504" w:lineRule="exact"/>
      <w:jc w:val="center"/>
    </w:pPr>
    <w:rPr>
      <w:rFonts w:ascii="Times New Roman" w:eastAsia="Times New Roman" w:hAnsi="Times New Roman" w:cs="Times New Roman"/>
      <w:b/>
      <w:bCs/>
      <w:sz w:val="44"/>
      <w:szCs w:val="44"/>
    </w:rPr>
  </w:style>
  <w:style w:type="character" w:styleId="Hiperhivatkozs">
    <w:name w:val="Hyperlink"/>
    <w:basedOn w:val="Bekezdsalapbettpusa"/>
    <w:rsid w:val="00EA6AAF"/>
    <w:rPr>
      <w:color w:val="0066CC"/>
      <w:u w:val="single"/>
    </w:rPr>
  </w:style>
  <w:style w:type="character" w:customStyle="1" w:styleId="Cmsor1">
    <w:name w:val="Címsor #1_"/>
    <w:basedOn w:val="Bekezdsalapbettpusa"/>
    <w:link w:val="Cmsor10"/>
    <w:rsid w:val="00EA6AAF"/>
    <w:rPr>
      <w:rFonts w:ascii="Times New Roman" w:eastAsia="Times New Roman" w:hAnsi="Times New Roman" w:cs="Times New Roman"/>
      <w:b/>
      <w:bCs/>
      <w:shd w:val="clear" w:color="auto" w:fill="FFFFFF"/>
    </w:rPr>
  </w:style>
  <w:style w:type="character" w:customStyle="1" w:styleId="Szvegtrzs2">
    <w:name w:val="Szövegtörzs (2)_"/>
    <w:basedOn w:val="Bekezdsalapbettpusa"/>
    <w:rsid w:val="00EA6AAF"/>
    <w:rPr>
      <w:rFonts w:ascii="Times New Roman" w:eastAsia="Times New Roman" w:hAnsi="Times New Roman" w:cs="Times New Roman"/>
      <w:b w:val="0"/>
      <w:bCs w:val="0"/>
      <w:i w:val="0"/>
      <w:iCs w:val="0"/>
      <w:smallCaps w:val="0"/>
      <w:strike w:val="0"/>
      <w:u w:val="none"/>
    </w:rPr>
  </w:style>
  <w:style w:type="character" w:customStyle="1" w:styleId="Szvegtrzs2Flkvr">
    <w:name w:val="Szövegtörzs (2) + Félkövér"/>
    <w:basedOn w:val="Szvegtrzs2"/>
    <w:rsid w:val="00EA6AAF"/>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style>
  <w:style w:type="character" w:customStyle="1" w:styleId="Szvegtrzs20">
    <w:name w:val="Szövegtörzs (2)"/>
    <w:basedOn w:val="Szvegtrzs2"/>
    <w:rsid w:val="00EA6AA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hu-HU" w:eastAsia="hu-HU" w:bidi="hu-HU"/>
    </w:rPr>
  </w:style>
  <w:style w:type="paragraph" w:customStyle="1" w:styleId="Cmsor10">
    <w:name w:val="Címsor #1"/>
    <w:basedOn w:val="Norml"/>
    <w:link w:val="Cmsor1"/>
    <w:rsid w:val="00EA6AAF"/>
    <w:pPr>
      <w:widowControl w:val="0"/>
      <w:shd w:val="clear" w:color="auto" w:fill="FFFFFF"/>
      <w:spacing w:after="60" w:line="0" w:lineRule="atLeast"/>
      <w:ind w:hanging="600"/>
      <w:jc w:val="both"/>
      <w:outlineLvl w:val="0"/>
    </w:pPr>
    <w:rPr>
      <w:rFonts w:ascii="Times New Roman" w:eastAsia="Times New Roman" w:hAnsi="Times New Roman" w:cs="Times New Roman"/>
      <w:b/>
      <w:bCs/>
    </w:rPr>
  </w:style>
  <w:style w:type="character" w:customStyle="1" w:styleId="Feloldatlanmegemlts1">
    <w:name w:val="Feloldatlan megemlítés1"/>
    <w:basedOn w:val="Bekezdsalapbettpusa"/>
    <w:uiPriority w:val="99"/>
    <w:semiHidden/>
    <w:unhideWhenUsed/>
    <w:rsid w:val="00EA6AAF"/>
    <w:rPr>
      <w:color w:val="605E5C"/>
      <w:shd w:val="clear" w:color="auto" w:fill="E1DFDD"/>
    </w:rPr>
  </w:style>
  <w:style w:type="paragraph" w:styleId="Felsorols3">
    <w:name w:val="List Bullet 3"/>
    <w:basedOn w:val="Felsorols"/>
    <w:uiPriority w:val="99"/>
    <w:rsid w:val="008B4359"/>
    <w:pPr>
      <w:numPr>
        <w:numId w:val="0"/>
      </w:numPr>
      <w:tabs>
        <w:tab w:val="num" w:pos="2520"/>
      </w:tabs>
      <w:spacing w:after="120" w:line="240" w:lineRule="auto"/>
      <w:ind w:left="2520"/>
      <w:contextualSpacing w:val="0"/>
      <w:jc w:val="both"/>
    </w:pPr>
    <w:rPr>
      <w:rFonts w:ascii="Arial" w:eastAsia="Times New Roman" w:hAnsi="Arial" w:cs="Arial"/>
      <w:sz w:val="20"/>
      <w:szCs w:val="20"/>
    </w:rPr>
  </w:style>
  <w:style w:type="paragraph" w:styleId="Felsorols">
    <w:name w:val="List Bullet"/>
    <w:basedOn w:val="Norml"/>
    <w:uiPriority w:val="99"/>
    <w:semiHidden/>
    <w:unhideWhenUsed/>
    <w:rsid w:val="008B4359"/>
    <w:pPr>
      <w:numPr>
        <w:numId w:val="5"/>
      </w:numPr>
      <w:ind w:left="360" w:hanging="360"/>
      <w:contextualSpacing/>
    </w:pPr>
  </w:style>
  <w:style w:type="paragraph" w:styleId="Listaszerbekezds">
    <w:name w:val="List Paragraph"/>
    <w:basedOn w:val="Norml"/>
    <w:uiPriority w:val="34"/>
    <w:qFormat/>
    <w:rsid w:val="002A5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86080">
      <w:bodyDiv w:val="1"/>
      <w:marLeft w:val="0"/>
      <w:marRight w:val="0"/>
      <w:marTop w:val="0"/>
      <w:marBottom w:val="0"/>
      <w:divBdr>
        <w:top w:val="none" w:sz="0" w:space="0" w:color="auto"/>
        <w:left w:val="none" w:sz="0" w:space="0" w:color="auto"/>
        <w:bottom w:val="none" w:sz="0" w:space="0" w:color="auto"/>
        <w:right w:val="none" w:sz="0" w:space="0" w:color="auto"/>
      </w:divBdr>
    </w:div>
    <w:div w:id="51462441">
      <w:bodyDiv w:val="1"/>
      <w:marLeft w:val="0"/>
      <w:marRight w:val="0"/>
      <w:marTop w:val="0"/>
      <w:marBottom w:val="0"/>
      <w:divBdr>
        <w:top w:val="none" w:sz="0" w:space="0" w:color="auto"/>
        <w:left w:val="none" w:sz="0" w:space="0" w:color="auto"/>
        <w:bottom w:val="none" w:sz="0" w:space="0" w:color="auto"/>
        <w:right w:val="none" w:sz="0" w:space="0" w:color="auto"/>
      </w:divBdr>
    </w:div>
    <w:div w:id="340163446">
      <w:bodyDiv w:val="1"/>
      <w:marLeft w:val="0"/>
      <w:marRight w:val="0"/>
      <w:marTop w:val="0"/>
      <w:marBottom w:val="0"/>
      <w:divBdr>
        <w:top w:val="none" w:sz="0" w:space="0" w:color="auto"/>
        <w:left w:val="none" w:sz="0" w:space="0" w:color="auto"/>
        <w:bottom w:val="none" w:sz="0" w:space="0" w:color="auto"/>
        <w:right w:val="none" w:sz="0" w:space="0" w:color="auto"/>
      </w:divBdr>
    </w:div>
    <w:div w:id="1135755483">
      <w:bodyDiv w:val="1"/>
      <w:marLeft w:val="0"/>
      <w:marRight w:val="0"/>
      <w:marTop w:val="0"/>
      <w:marBottom w:val="0"/>
      <w:divBdr>
        <w:top w:val="none" w:sz="0" w:space="0" w:color="auto"/>
        <w:left w:val="none" w:sz="0" w:space="0" w:color="auto"/>
        <w:bottom w:val="none" w:sz="0" w:space="0" w:color="auto"/>
        <w:right w:val="none" w:sz="0" w:space="0" w:color="auto"/>
      </w:divBdr>
    </w:div>
    <w:div w:id="1136216572">
      <w:bodyDiv w:val="1"/>
      <w:marLeft w:val="0"/>
      <w:marRight w:val="0"/>
      <w:marTop w:val="0"/>
      <w:marBottom w:val="0"/>
      <w:divBdr>
        <w:top w:val="none" w:sz="0" w:space="0" w:color="auto"/>
        <w:left w:val="none" w:sz="0" w:space="0" w:color="auto"/>
        <w:bottom w:val="none" w:sz="0" w:space="0" w:color="auto"/>
        <w:right w:val="none" w:sz="0" w:space="0" w:color="auto"/>
      </w:divBdr>
    </w:div>
    <w:div w:id="1230071707">
      <w:bodyDiv w:val="1"/>
      <w:marLeft w:val="0"/>
      <w:marRight w:val="0"/>
      <w:marTop w:val="0"/>
      <w:marBottom w:val="0"/>
      <w:divBdr>
        <w:top w:val="none" w:sz="0" w:space="0" w:color="auto"/>
        <w:left w:val="none" w:sz="0" w:space="0" w:color="auto"/>
        <w:bottom w:val="none" w:sz="0" w:space="0" w:color="auto"/>
        <w:right w:val="none" w:sz="0" w:space="0" w:color="auto"/>
      </w:divBdr>
    </w:div>
    <w:div w:id="1256745140">
      <w:bodyDiv w:val="1"/>
      <w:marLeft w:val="0"/>
      <w:marRight w:val="0"/>
      <w:marTop w:val="0"/>
      <w:marBottom w:val="0"/>
      <w:divBdr>
        <w:top w:val="none" w:sz="0" w:space="0" w:color="auto"/>
        <w:left w:val="none" w:sz="0" w:space="0" w:color="auto"/>
        <w:bottom w:val="none" w:sz="0" w:space="0" w:color="auto"/>
        <w:right w:val="none" w:sz="0" w:space="0" w:color="auto"/>
      </w:divBdr>
    </w:div>
    <w:div w:id="1299842606">
      <w:bodyDiv w:val="1"/>
      <w:marLeft w:val="0"/>
      <w:marRight w:val="0"/>
      <w:marTop w:val="0"/>
      <w:marBottom w:val="0"/>
      <w:divBdr>
        <w:top w:val="none" w:sz="0" w:space="0" w:color="auto"/>
        <w:left w:val="none" w:sz="0" w:space="0" w:color="auto"/>
        <w:bottom w:val="none" w:sz="0" w:space="0" w:color="auto"/>
        <w:right w:val="none" w:sz="0" w:space="0" w:color="auto"/>
      </w:divBdr>
    </w:div>
    <w:div w:id="1383362735">
      <w:bodyDiv w:val="1"/>
      <w:marLeft w:val="0"/>
      <w:marRight w:val="0"/>
      <w:marTop w:val="0"/>
      <w:marBottom w:val="0"/>
      <w:divBdr>
        <w:top w:val="none" w:sz="0" w:space="0" w:color="auto"/>
        <w:left w:val="none" w:sz="0" w:space="0" w:color="auto"/>
        <w:bottom w:val="none" w:sz="0" w:space="0" w:color="auto"/>
        <w:right w:val="none" w:sz="0" w:space="0" w:color="auto"/>
      </w:divBdr>
    </w:div>
    <w:div w:id="1545025005">
      <w:bodyDiv w:val="1"/>
      <w:marLeft w:val="0"/>
      <w:marRight w:val="0"/>
      <w:marTop w:val="0"/>
      <w:marBottom w:val="0"/>
      <w:divBdr>
        <w:top w:val="none" w:sz="0" w:space="0" w:color="auto"/>
        <w:left w:val="none" w:sz="0" w:space="0" w:color="auto"/>
        <w:bottom w:val="none" w:sz="0" w:space="0" w:color="auto"/>
        <w:right w:val="none" w:sz="0" w:space="0" w:color="auto"/>
      </w:divBdr>
    </w:div>
    <w:div w:id="1553928319">
      <w:bodyDiv w:val="1"/>
      <w:marLeft w:val="0"/>
      <w:marRight w:val="0"/>
      <w:marTop w:val="0"/>
      <w:marBottom w:val="0"/>
      <w:divBdr>
        <w:top w:val="none" w:sz="0" w:space="0" w:color="auto"/>
        <w:left w:val="none" w:sz="0" w:space="0" w:color="auto"/>
        <w:bottom w:val="none" w:sz="0" w:space="0" w:color="auto"/>
        <w:right w:val="none" w:sz="0" w:space="0" w:color="auto"/>
      </w:divBdr>
    </w:div>
    <w:div w:id="170408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aih.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zbeszerzes@budaporta.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zbeszerzes@budaporta.h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kr.gov.hu/portal/tamogatas" TargetMode="External"/><Relationship Id="rId4" Type="http://schemas.openxmlformats.org/officeDocument/2006/relationships/settings" Target="settings.xml"/><Relationship Id="rId9" Type="http://schemas.openxmlformats.org/officeDocument/2006/relationships/hyperlink" Target="https://ujvilag.gov.hu/ekr" TargetMode="External"/><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972C5-018D-4890-A3BC-D1048529E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3144</Words>
  <Characters>21695</Characters>
  <Application>Microsoft Office Word</Application>
  <DocSecurity>4</DocSecurity>
  <Lines>180</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szerzo</dc:creator>
  <cp:keywords/>
  <dc:description/>
  <cp:lastModifiedBy>Zsoldis József</cp:lastModifiedBy>
  <cp:revision>2</cp:revision>
  <cp:lastPrinted>2022-05-04T11:19:00Z</cp:lastPrinted>
  <dcterms:created xsi:type="dcterms:W3CDTF">2024-03-11T14:53:00Z</dcterms:created>
  <dcterms:modified xsi:type="dcterms:W3CDTF">2024-03-11T14:53:00Z</dcterms:modified>
</cp:coreProperties>
</file>