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F4D5A8" w14:textId="77777777" w:rsidR="001E2FB2" w:rsidRPr="003C2317" w:rsidRDefault="001E2FB2" w:rsidP="001E2FB2">
      <w:pPr>
        <w:spacing w:before="240" w:after="240"/>
        <w:jc w:val="center"/>
        <w:rPr>
          <w:rFonts w:ascii="Times New Roman" w:eastAsia="BatangChe" w:hAnsi="Times New Roman" w:cs="Times New Roman"/>
          <w:b/>
          <w:spacing w:val="240"/>
          <w:szCs w:val="24"/>
        </w:rPr>
      </w:pPr>
      <w:r w:rsidRPr="003C2317">
        <w:rPr>
          <w:rFonts w:ascii="Times New Roman" w:eastAsia="BatangChe" w:hAnsi="Times New Roman" w:cs="Times New Roman"/>
          <w:b/>
          <w:spacing w:val="240"/>
          <w:szCs w:val="24"/>
        </w:rPr>
        <w:t>ADÁSVÉTELI SZERZŐDÉS</w:t>
      </w:r>
    </w:p>
    <w:p w14:paraId="08B588D8" w14:textId="77777777" w:rsidR="001E2FB2" w:rsidRPr="003C2317" w:rsidRDefault="001E2FB2" w:rsidP="001E2FB2">
      <w:pPr>
        <w:spacing w:before="240" w:after="240"/>
        <w:jc w:val="center"/>
        <w:rPr>
          <w:rFonts w:ascii="Times New Roman" w:eastAsia="BatangChe" w:hAnsi="Times New Roman" w:cs="Times New Roman"/>
          <w:b/>
          <w:spacing w:val="240"/>
          <w:szCs w:val="24"/>
        </w:rPr>
      </w:pPr>
      <w:r w:rsidRPr="003C2317">
        <w:rPr>
          <w:rFonts w:ascii="Times New Roman" w:eastAsia="BatangChe" w:hAnsi="Times New Roman" w:cs="Times New Roman"/>
          <w:b/>
          <w:spacing w:val="240"/>
          <w:szCs w:val="24"/>
        </w:rPr>
        <w:t>/tervezet/</w:t>
      </w:r>
    </w:p>
    <w:p w14:paraId="374F6EC8" w14:textId="678A0501" w:rsidR="00D92E7B" w:rsidRPr="003C2317" w:rsidRDefault="00D92E7B" w:rsidP="001E2FB2">
      <w:pPr>
        <w:spacing w:before="240" w:after="240"/>
        <w:jc w:val="center"/>
        <w:rPr>
          <w:rFonts w:ascii="Times New Roman" w:eastAsia="BatangChe" w:hAnsi="Times New Roman" w:cs="Times New Roman"/>
          <w:b/>
          <w:szCs w:val="24"/>
        </w:rPr>
      </w:pPr>
    </w:p>
    <w:tbl>
      <w:tblPr>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4A0" w:firstRow="1" w:lastRow="0" w:firstColumn="1" w:lastColumn="0" w:noHBand="0" w:noVBand="1"/>
      </w:tblPr>
      <w:tblGrid>
        <w:gridCol w:w="3629"/>
        <w:gridCol w:w="5427"/>
      </w:tblGrid>
      <w:tr w:rsidR="005B3764" w:rsidRPr="003C2317" w14:paraId="710AFF1D" w14:textId="77777777" w:rsidTr="00437061">
        <w:trPr>
          <w:tblCellSpacing w:w="20" w:type="dxa"/>
        </w:trPr>
        <w:tc>
          <w:tcPr>
            <w:tcW w:w="3569" w:type="dxa"/>
          </w:tcPr>
          <w:p w14:paraId="7D59BDDA" w14:textId="5729F223" w:rsidR="005B3764" w:rsidRPr="003C2317" w:rsidRDefault="005B3764" w:rsidP="005B3764">
            <w:pPr>
              <w:pStyle w:val="NormalWeb"/>
              <w:tabs>
                <w:tab w:val="left" w:pos="1134"/>
              </w:tabs>
              <w:jc w:val="both"/>
              <w:rPr>
                <w:b/>
              </w:rPr>
            </w:pPr>
            <w:r w:rsidRPr="003C2317">
              <w:rPr>
                <w:b/>
              </w:rPr>
              <w:t>Vevő neve</w:t>
            </w:r>
          </w:p>
        </w:tc>
        <w:tc>
          <w:tcPr>
            <w:tcW w:w="5367" w:type="dxa"/>
          </w:tcPr>
          <w:p w14:paraId="76D5542B" w14:textId="18D1DC39" w:rsidR="005B3764" w:rsidRPr="003C2317" w:rsidRDefault="00F26EB2" w:rsidP="005B3764">
            <w:pPr>
              <w:pStyle w:val="NormalWeb"/>
              <w:jc w:val="both"/>
              <w:rPr>
                <w:b/>
              </w:rPr>
            </w:pPr>
            <w:r w:rsidRPr="00F26EB2">
              <w:rPr>
                <w:b/>
              </w:rPr>
              <w:t>Bischitz Johanna Integrált Humán Szolgáltató Központ</w:t>
            </w:r>
          </w:p>
        </w:tc>
      </w:tr>
      <w:tr w:rsidR="005B3764" w:rsidRPr="003C2317" w14:paraId="239A03A1" w14:textId="77777777" w:rsidTr="00437061">
        <w:trPr>
          <w:tblCellSpacing w:w="20" w:type="dxa"/>
        </w:trPr>
        <w:tc>
          <w:tcPr>
            <w:tcW w:w="3569" w:type="dxa"/>
          </w:tcPr>
          <w:p w14:paraId="4DE9E15D" w14:textId="649A1ABB" w:rsidR="005B3764" w:rsidRPr="003C2317" w:rsidRDefault="005B3764" w:rsidP="005B3764">
            <w:pPr>
              <w:pStyle w:val="NormalWeb"/>
              <w:ind w:left="1134" w:hanging="453"/>
              <w:jc w:val="both"/>
            </w:pPr>
            <w:r w:rsidRPr="003C2317">
              <w:t>címe</w:t>
            </w:r>
          </w:p>
        </w:tc>
        <w:tc>
          <w:tcPr>
            <w:tcW w:w="5367" w:type="dxa"/>
          </w:tcPr>
          <w:p w14:paraId="207780EF" w14:textId="6712C672" w:rsidR="005B3764" w:rsidRPr="003C2317" w:rsidRDefault="00F26EB2" w:rsidP="005B3764">
            <w:pPr>
              <w:rPr>
                <w:rFonts w:ascii="Times New Roman" w:hAnsi="Times New Roman" w:cs="Times New Roman"/>
                <w:szCs w:val="24"/>
              </w:rPr>
            </w:pPr>
            <w:r w:rsidRPr="00F26EB2">
              <w:rPr>
                <w:rFonts w:ascii="Times New Roman" w:hAnsi="Times New Roman" w:cs="Times New Roman"/>
                <w:szCs w:val="24"/>
              </w:rPr>
              <w:t>1072 Budapest, Nyár u. 7. II. emelet</w:t>
            </w:r>
          </w:p>
        </w:tc>
      </w:tr>
      <w:tr w:rsidR="005B3764" w:rsidRPr="003C2317" w14:paraId="0DA24261" w14:textId="77777777" w:rsidTr="00437061">
        <w:trPr>
          <w:tblCellSpacing w:w="20" w:type="dxa"/>
        </w:trPr>
        <w:tc>
          <w:tcPr>
            <w:tcW w:w="3569" w:type="dxa"/>
          </w:tcPr>
          <w:p w14:paraId="55453A3D" w14:textId="4F36A9D0" w:rsidR="005B3764" w:rsidRPr="003C2317" w:rsidRDefault="005B3764" w:rsidP="005B3764">
            <w:pPr>
              <w:pStyle w:val="NormalWeb"/>
              <w:ind w:left="1134" w:hanging="453"/>
              <w:jc w:val="both"/>
            </w:pPr>
            <w:r w:rsidRPr="003C2317">
              <w:t>adószáma</w:t>
            </w:r>
          </w:p>
        </w:tc>
        <w:tc>
          <w:tcPr>
            <w:tcW w:w="5367" w:type="dxa"/>
          </w:tcPr>
          <w:p w14:paraId="5BD82221" w14:textId="2362C632" w:rsidR="005B3764" w:rsidRPr="003C2317" w:rsidRDefault="00F26EB2" w:rsidP="005B3764">
            <w:pPr>
              <w:rPr>
                <w:rFonts w:ascii="Times New Roman" w:hAnsi="Times New Roman" w:cs="Times New Roman"/>
                <w:szCs w:val="24"/>
              </w:rPr>
            </w:pPr>
            <w:r w:rsidRPr="00F26EB2">
              <w:rPr>
                <w:rFonts w:ascii="Times New Roman" w:hAnsi="Times New Roman" w:cs="Times New Roman"/>
                <w:szCs w:val="24"/>
              </w:rPr>
              <w:t>15507228-2-42</w:t>
            </w:r>
          </w:p>
        </w:tc>
      </w:tr>
      <w:tr w:rsidR="005B3764" w:rsidRPr="003C2317" w14:paraId="238E752A" w14:textId="77777777" w:rsidTr="00437061">
        <w:trPr>
          <w:tblCellSpacing w:w="20" w:type="dxa"/>
        </w:trPr>
        <w:tc>
          <w:tcPr>
            <w:tcW w:w="3569" w:type="dxa"/>
          </w:tcPr>
          <w:p w14:paraId="1EEA3E52" w14:textId="7F8CAF25" w:rsidR="005B3764" w:rsidRPr="003C2317" w:rsidRDefault="005B3764" w:rsidP="005B3764">
            <w:pPr>
              <w:pStyle w:val="NormalWeb"/>
              <w:ind w:left="1134" w:hanging="453"/>
              <w:jc w:val="both"/>
            </w:pPr>
            <w:r w:rsidRPr="003C2317">
              <w:t>képviselője</w:t>
            </w:r>
          </w:p>
        </w:tc>
        <w:tc>
          <w:tcPr>
            <w:tcW w:w="5367" w:type="dxa"/>
          </w:tcPr>
          <w:p w14:paraId="1B65983F" w14:textId="09FD7ADC" w:rsidR="005B3764" w:rsidRPr="003C2317" w:rsidRDefault="00F26EB2" w:rsidP="005B3764">
            <w:pPr>
              <w:pStyle w:val="NormalWeb"/>
              <w:jc w:val="both"/>
            </w:pPr>
            <w:r>
              <w:t>Farkas Tünde igazgató</w:t>
            </w:r>
          </w:p>
        </w:tc>
      </w:tr>
      <w:tr w:rsidR="001E2FB2" w:rsidRPr="003C2317" w14:paraId="5A8A3D9F" w14:textId="77777777" w:rsidTr="00437061">
        <w:trPr>
          <w:tblCellSpacing w:w="20" w:type="dxa"/>
        </w:trPr>
        <w:tc>
          <w:tcPr>
            <w:tcW w:w="8976" w:type="dxa"/>
            <w:gridSpan w:val="2"/>
          </w:tcPr>
          <w:p w14:paraId="60CE045D" w14:textId="77777777" w:rsidR="001E2FB2" w:rsidRPr="003C2317" w:rsidRDefault="001E2FB2" w:rsidP="00B161BC">
            <w:pPr>
              <w:pStyle w:val="NormalWeb"/>
              <w:jc w:val="both"/>
              <w:rPr>
                <w:b/>
              </w:rPr>
            </w:pPr>
          </w:p>
        </w:tc>
      </w:tr>
      <w:tr w:rsidR="001E2FB2" w:rsidRPr="003C2317" w14:paraId="65E56FB9" w14:textId="77777777" w:rsidTr="00437061">
        <w:trPr>
          <w:tblCellSpacing w:w="20" w:type="dxa"/>
        </w:trPr>
        <w:tc>
          <w:tcPr>
            <w:tcW w:w="3569" w:type="dxa"/>
          </w:tcPr>
          <w:p w14:paraId="046AF4CD" w14:textId="77777777" w:rsidR="001E2FB2" w:rsidRPr="003C2317" w:rsidRDefault="001E2FB2" w:rsidP="00B161BC">
            <w:pPr>
              <w:pStyle w:val="NormalWeb"/>
              <w:tabs>
                <w:tab w:val="left" w:pos="1134"/>
              </w:tabs>
              <w:jc w:val="both"/>
              <w:rPr>
                <w:b/>
              </w:rPr>
            </w:pPr>
            <w:r w:rsidRPr="003C2317">
              <w:rPr>
                <w:b/>
              </w:rPr>
              <w:t>Eladó neve</w:t>
            </w:r>
          </w:p>
        </w:tc>
        <w:tc>
          <w:tcPr>
            <w:tcW w:w="5367" w:type="dxa"/>
          </w:tcPr>
          <w:p w14:paraId="163E0F80" w14:textId="77777777" w:rsidR="001E2FB2" w:rsidRPr="003C2317" w:rsidRDefault="001E2FB2" w:rsidP="00B161BC">
            <w:pPr>
              <w:pStyle w:val="NormalWeb"/>
              <w:jc w:val="both"/>
              <w:rPr>
                <w:b/>
              </w:rPr>
            </w:pPr>
          </w:p>
        </w:tc>
      </w:tr>
      <w:tr w:rsidR="001E2FB2" w:rsidRPr="003C2317" w14:paraId="59850CDF" w14:textId="77777777" w:rsidTr="00437061">
        <w:trPr>
          <w:tblCellSpacing w:w="20" w:type="dxa"/>
        </w:trPr>
        <w:tc>
          <w:tcPr>
            <w:tcW w:w="3569" w:type="dxa"/>
          </w:tcPr>
          <w:p w14:paraId="2DFBFE53" w14:textId="77777777" w:rsidR="001E2FB2" w:rsidRPr="003C2317" w:rsidRDefault="00CD6D63" w:rsidP="00B161BC">
            <w:pPr>
              <w:pStyle w:val="NormalWeb"/>
              <w:ind w:left="708"/>
              <w:jc w:val="both"/>
            </w:pPr>
            <w:r w:rsidRPr="003C2317">
              <w:t>székhelye</w:t>
            </w:r>
          </w:p>
        </w:tc>
        <w:tc>
          <w:tcPr>
            <w:tcW w:w="5367" w:type="dxa"/>
          </w:tcPr>
          <w:p w14:paraId="37588221" w14:textId="77777777" w:rsidR="001E2FB2" w:rsidRPr="003C2317" w:rsidRDefault="001E2FB2" w:rsidP="00B161BC">
            <w:pPr>
              <w:pStyle w:val="NormalWeb"/>
              <w:jc w:val="both"/>
            </w:pPr>
          </w:p>
        </w:tc>
      </w:tr>
      <w:tr w:rsidR="001E2FB2" w:rsidRPr="003C2317" w14:paraId="76156BCC" w14:textId="77777777" w:rsidTr="00437061">
        <w:trPr>
          <w:tblCellSpacing w:w="20" w:type="dxa"/>
        </w:trPr>
        <w:tc>
          <w:tcPr>
            <w:tcW w:w="3569" w:type="dxa"/>
          </w:tcPr>
          <w:p w14:paraId="604B9B87" w14:textId="77777777" w:rsidR="001E2FB2" w:rsidRPr="003C2317" w:rsidRDefault="001E2FB2" w:rsidP="00B161BC">
            <w:pPr>
              <w:pStyle w:val="NormalWeb"/>
              <w:ind w:left="708"/>
              <w:jc w:val="both"/>
            </w:pPr>
            <w:r w:rsidRPr="003C2317">
              <w:t>cégjegyzékszáma</w:t>
            </w:r>
          </w:p>
        </w:tc>
        <w:tc>
          <w:tcPr>
            <w:tcW w:w="5367" w:type="dxa"/>
          </w:tcPr>
          <w:p w14:paraId="4F9A860C" w14:textId="77777777" w:rsidR="001E2FB2" w:rsidRPr="003C2317" w:rsidRDefault="001E2FB2" w:rsidP="00B161BC">
            <w:pPr>
              <w:pStyle w:val="NormalWeb"/>
              <w:jc w:val="both"/>
            </w:pPr>
          </w:p>
        </w:tc>
      </w:tr>
      <w:tr w:rsidR="001E2FB2" w:rsidRPr="003C2317" w14:paraId="27524857" w14:textId="77777777" w:rsidTr="00437061">
        <w:trPr>
          <w:tblCellSpacing w:w="20" w:type="dxa"/>
        </w:trPr>
        <w:tc>
          <w:tcPr>
            <w:tcW w:w="3569" w:type="dxa"/>
          </w:tcPr>
          <w:p w14:paraId="2ED57177" w14:textId="77777777" w:rsidR="001E2FB2" w:rsidRPr="003C2317" w:rsidRDefault="001E2FB2" w:rsidP="00B161BC">
            <w:pPr>
              <w:pStyle w:val="NormalWeb"/>
              <w:ind w:left="708"/>
              <w:jc w:val="both"/>
            </w:pPr>
            <w:r w:rsidRPr="003C2317">
              <w:t>adószáma</w:t>
            </w:r>
          </w:p>
        </w:tc>
        <w:tc>
          <w:tcPr>
            <w:tcW w:w="5367" w:type="dxa"/>
          </w:tcPr>
          <w:p w14:paraId="4D6E9B8D" w14:textId="77777777" w:rsidR="001E2FB2" w:rsidRPr="003C2317" w:rsidRDefault="001E2FB2" w:rsidP="00B161BC">
            <w:pPr>
              <w:pStyle w:val="NormalWeb"/>
              <w:jc w:val="both"/>
            </w:pPr>
          </w:p>
        </w:tc>
      </w:tr>
      <w:tr w:rsidR="001E2FB2" w:rsidRPr="003C2317" w14:paraId="63F9F93F" w14:textId="77777777" w:rsidTr="00437061">
        <w:trPr>
          <w:tblCellSpacing w:w="20" w:type="dxa"/>
        </w:trPr>
        <w:tc>
          <w:tcPr>
            <w:tcW w:w="3569" w:type="dxa"/>
          </w:tcPr>
          <w:p w14:paraId="1AADFC76" w14:textId="77777777" w:rsidR="001E2FB2" w:rsidRPr="003C2317" w:rsidRDefault="001E2FB2" w:rsidP="00B161BC">
            <w:pPr>
              <w:pStyle w:val="NormalWeb"/>
              <w:ind w:left="708"/>
              <w:jc w:val="both"/>
            </w:pPr>
            <w:r w:rsidRPr="003C2317">
              <w:t>képviselője</w:t>
            </w:r>
          </w:p>
        </w:tc>
        <w:tc>
          <w:tcPr>
            <w:tcW w:w="5367" w:type="dxa"/>
          </w:tcPr>
          <w:p w14:paraId="1FBAFFF4" w14:textId="77777777" w:rsidR="001E2FB2" w:rsidRPr="003C2317" w:rsidRDefault="001E2FB2" w:rsidP="00B161BC">
            <w:pPr>
              <w:pStyle w:val="NormalWeb"/>
              <w:jc w:val="both"/>
            </w:pPr>
          </w:p>
        </w:tc>
      </w:tr>
      <w:tr w:rsidR="001E2FB2" w:rsidRPr="003C2317" w14:paraId="0A7C0042" w14:textId="77777777" w:rsidTr="00437061">
        <w:trPr>
          <w:tblCellSpacing w:w="20" w:type="dxa"/>
        </w:trPr>
        <w:tc>
          <w:tcPr>
            <w:tcW w:w="3569" w:type="dxa"/>
          </w:tcPr>
          <w:p w14:paraId="07DBDC47" w14:textId="77777777" w:rsidR="001E2FB2" w:rsidRPr="003C2317" w:rsidRDefault="001E2FB2" w:rsidP="00B161BC">
            <w:pPr>
              <w:pStyle w:val="NormalWeb"/>
              <w:ind w:left="708"/>
              <w:jc w:val="both"/>
            </w:pPr>
            <w:r w:rsidRPr="003C2317">
              <w:t>számlavezető pénzintézete</w:t>
            </w:r>
          </w:p>
        </w:tc>
        <w:tc>
          <w:tcPr>
            <w:tcW w:w="5367" w:type="dxa"/>
          </w:tcPr>
          <w:p w14:paraId="189E42F9" w14:textId="77777777" w:rsidR="001E2FB2" w:rsidRPr="003C2317" w:rsidRDefault="001E2FB2" w:rsidP="00B161BC">
            <w:pPr>
              <w:pStyle w:val="NormalWeb"/>
              <w:jc w:val="both"/>
            </w:pPr>
          </w:p>
        </w:tc>
      </w:tr>
      <w:tr w:rsidR="001E2FB2" w:rsidRPr="003C2317" w14:paraId="4F369F8E" w14:textId="77777777" w:rsidTr="00437061">
        <w:trPr>
          <w:tblCellSpacing w:w="20" w:type="dxa"/>
        </w:trPr>
        <w:tc>
          <w:tcPr>
            <w:tcW w:w="3569" w:type="dxa"/>
          </w:tcPr>
          <w:p w14:paraId="5222A77C" w14:textId="77777777" w:rsidR="001E2FB2" w:rsidRPr="003C2317" w:rsidRDefault="001E2FB2" w:rsidP="00B161BC">
            <w:pPr>
              <w:pStyle w:val="NormalWeb"/>
              <w:ind w:left="708"/>
              <w:jc w:val="both"/>
            </w:pPr>
            <w:r w:rsidRPr="003C2317">
              <w:t>bankszámla száma</w:t>
            </w:r>
          </w:p>
        </w:tc>
        <w:tc>
          <w:tcPr>
            <w:tcW w:w="5367" w:type="dxa"/>
          </w:tcPr>
          <w:p w14:paraId="16803324" w14:textId="77777777" w:rsidR="001E2FB2" w:rsidRPr="003C2317" w:rsidRDefault="001E2FB2" w:rsidP="00B161BC">
            <w:pPr>
              <w:pStyle w:val="NormalWeb"/>
              <w:jc w:val="both"/>
            </w:pPr>
          </w:p>
        </w:tc>
      </w:tr>
    </w:tbl>
    <w:p w14:paraId="7D93DC41" w14:textId="77777777" w:rsidR="001E2FB2" w:rsidRPr="003C2317" w:rsidRDefault="001E2FB2" w:rsidP="001E2FB2">
      <w:pPr>
        <w:pStyle w:val="NormalWeb"/>
        <w:numPr>
          <w:ilvl w:val="0"/>
          <w:numId w:val="2"/>
        </w:numPr>
        <w:spacing w:before="360" w:beforeAutospacing="0" w:after="120" w:afterAutospacing="0"/>
        <w:ind w:left="357" w:hanging="357"/>
        <w:jc w:val="center"/>
        <w:rPr>
          <w:b/>
        </w:rPr>
      </w:pPr>
      <w:r w:rsidRPr="003C2317">
        <w:rPr>
          <w:b/>
        </w:rPr>
        <w:t>ELŐZMÉNYEK</w:t>
      </w:r>
    </w:p>
    <w:p w14:paraId="2C75A95E" w14:textId="0A137126" w:rsidR="001E2FB2" w:rsidRPr="003C2317" w:rsidRDefault="001E2FB2" w:rsidP="00CD6D63">
      <w:pPr>
        <w:pStyle w:val="NormalWeb"/>
        <w:numPr>
          <w:ilvl w:val="1"/>
          <w:numId w:val="3"/>
        </w:numPr>
        <w:spacing w:before="120" w:beforeAutospacing="0" w:after="120" w:afterAutospacing="0"/>
        <w:ind w:left="567" w:hanging="567"/>
        <w:jc w:val="both"/>
      </w:pPr>
      <w:r w:rsidRPr="003C2317">
        <w:t xml:space="preserve">Felek a jelen </w:t>
      </w:r>
      <w:r w:rsidR="009849AA">
        <w:t>S</w:t>
      </w:r>
      <w:r w:rsidRPr="003C2317">
        <w:t>zerződés előzményeként rögzítik, hogy</w:t>
      </w:r>
      <w:r w:rsidR="00DB64A7">
        <w:t xml:space="preserve"> Vevő, mint</w:t>
      </w:r>
      <w:r w:rsidRPr="003C2317">
        <w:t xml:space="preserve"> Ajánlatkérő </w:t>
      </w:r>
      <w:r w:rsidRPr="003C2317">
        <w:rPr>
          <w:i/>
        </w:rPr>
        <w:t>„</w:t>
      </w:r>
      <w:r w:rsidR="00F26EB2" w:rsidRPr="00F26EB2">
        <w:rPr>
          <w:i/>
        </w:rPr>
        <w:t>Ápolási-gondozási eszköz és bútor beszerzés</w:t>
      </w:r>
      <w:r w:rsidRPr="003C2317">
        <w:rPr>
          <w:i/>
        </w:rPr>
        <w:t xml:space="preserve">” </w:t>
      </w:r>
      <w:r w:rsidRPr="003C2317">
        <w:t xml:space="preserve">tárgyában a </w:t>
      </w:r>
      <w:r w:rsidR="005B3764" w:rsidRPr="003C2317">
        <w:t>a Kbt. 112. § (1) bekezdés b) pontja szerinti nemzeti</w:t>
      </w:r>
      <w:r w:rsidRPr="003C2317">
        <w:t xml:space="preserve"> nyílt közbeszerzési eljárást folytatott le</w:t>
      </w:r>
      <w:r w:rsidR="00A75AB4" w:rsidRPr="003C2317">
        <w:t xml:space="preserve"> </w:t>
      </w:r>
      <w:r w:rsidR="00F26EB2">
        <w:t>3</w:t>
      </w:r>
      <w:r w:rsidR="00A75AB4" w:rsidRPr="003C2317">
        <w:t xml:space="preserve"> részajánlattételi lehetőséggel</w:t>
      </w:r>
      <w:r w:rsidRPr="003C2317">
        <w:t xml:space="preserve">, melynek keretében </w:t>
      </w:r>
      <w:r w:rsidR="00DB64A7">
        <w:t xml:space="preserve">a ....... részre </w:t>
      </w:r>
      <w:r w:rsidRPr="003C2317">
        <w:t>Eladót hirdette ki az eljárás nyertesének.</w:t>
      </w:r>
    </w:p>
    <w:p w14:paraId="38EF4973" w14:textId="55A6F724" w:rsidR="001E2FB2" w:rsidRPr="003C2317" w:rsidRDefault="001E2FB2" w:rsidP="001E2FB2">
      <w:pPr>
        <w:pStyle w:val="NormalWeb"/>
        <w:numPr>
          <w:ilvl w:val="1"/>
          <w:numId w:val="3"/>
        </w:numPr>
        <w:spacing w:before="120" w:beforeAutospacing="0" w:after="0" w:afterAutospacing="0"/>
        <w:ind w:left="567" w:hanging="573"/>
        <w:jc w:val="both"/>
      </w:pPr>
      <w:r w:rsidRPr="003C2317">
        <w:t xml:space="preserve">A Felek az előzmények ismeretében a jelen </w:t>
      </w:r>
      <w:r w:rsidR="009849AA">
        <w:t>S</w:t>
      </w:r>
      <w:r w:rsidRPr="003C2317">
        <w:t>zerződést kötik</w:t>
      </w:r>
      <w:r w:rsidR="004D2DE5">
        <w:t xml:space="preserve"> egymással</w:t>
      </w:r>
      <w:r w:rsidRPr="003C2317">
        <w:t>.</w:t>
      </w:r>
    </w:p>
    <w:p w14:paraId="4EE1937F" w14:textId="48D487A6" w:rsidR="001E2FB2" w:rsidRPr="00F26EB2" w:rsidRDefault="00F26EB2" w:rsidP="001E2FB2">
      <w:pPr>
        <w:pStyle w:val="NormalWeb"/>
        <w:spacing w:before="120" w:beforeAutospacing="0" w:after="0" w:afterAutospacing="0"/>
        <w:ind w:left="567" w:hanging="567"/>
        <w:jc w:val="both"/>
        <w:rPr>
          <w:bCs/>
          <w:iCs/>
        </w:rPr>
      </w:pPr>
      <w:r>
        <w:rPr>
          <w:bCs/>
          <w:iCs/>
        </w:rPr>
        <w:t>1.3.    A Szerződés a Felek általi aláírással, annak napján hatályba lép.</w:t>
      </w:r>
    </w:p>
    <w:p w14:paraId="3EE45D5B" w14:textId="77777777" w:rsidR="001E2FB2" w:rsidRPr="003C2317" w:rsidRDefault="001E2FB2" w:rsidP="001E2FB2">
      <w:pPr>
        <w:pStyle w:val="NormalWeb"/>
        <w:numPr>
          <w:ilvl w:val="0"/>
          <w:numId w:val="2"/>
        </w:numPr>
        <w:spacing w:before="360" w:beforeAutospacing="0" w:after="120" w:afterAutospacing="0"/>
        <w:ind w:left="357" w:hanging="357"/>
        <w:jc w:val="center"/>
        <w:rPr>
          <w:b/>
        </w:rPr>
      </w:pPr>
      <w:r w:rsidRPr="003C2317">
        <w:rPr>
          <w:b/>
        </w:rPr>
        <w:t>A SZERZŐDÉS TÁRGYA</w:t>
      </w:r>
    </w:p>
    <w:p w14:paraId="59DE4D50" w14:textId="77777777" w:rsidR="001E2FB2" w:rsidRPr="003C2317" w:rsidRDefault="001E2FB2" w:rsidP="001E2FB2">
      <w:pPr>
        <w:pStyle w:val="NormalWeb"/>
        <w:spacing w:before="120" w:beforeAutospacing="0" w:after="0" w:afterAutospacing="0"/>
        <w:ind w:left="567" w:hanging="567"/>
        <w:jc w:val="both"/>
        <w:rPr>
          <w:b/>
        </w:rPr>
      </w:pPr>
    </w:p>
    <w:p w14:paraId="56D7A436" w14:textId="17AC33CD" w:rsidR="005B3764" w:rsidRDefault="001E2FB2" w:rsidP="001E2FB2">
      <w:pPr>
        <w:autoSpaceDE w:val="0"/>
        <w:jc w:val="both"/>
        <w:rPr>
          <w:rFonts w:ascii="Times New Roman" w:eastAsia="Times New Roman" w:hAnsi="Times New Roman" w:cs="Times New Roman"/>
          <w:szCs w:val="24"/>
        </w:rPr>
      </w:pPr>
      <w:r w:rsidRPr="003C2317">
        <w:rPr>
          <w:rFonts w:ascii="Times New Roman" w:eastAsia="Times New Roman" w:hAnsi="Times New Roman" w:cs="Times New Roman"/>
          <w:szCs w:val="24"/>
        </w:rPr>
        <w:t>2.1.</w:t>
      </w:r>
      <w:r w:rsidRPr="003C2317">
        <w:rPr>
          <w:rFonts w:ascii="Times New Roman" w:eastAsia="Times New Roman" w:hAnsi="Times New Roman" w:cs="Times New Roman"/>
          <w:szCs w:val="24"/>
        </w:rPr>
        <w:tab/>
        <w:t xml:space="preserve">A </w:t>
      </w:r>
      <w:r w:rsidR="009849AA">
        <w:rPr>
          <w:rFonts w:ascii="Times New Roman" w:eastAsia="Times New Roman" w:hAnsi="Times New Roman" w:cs="Times New Roman"/>
          <w:szCs w:val="24"/>
        </w:rPr>
        <w:t>S</w:t>
      </w:r>
      <w:r w:rsidRPr="003C2317">
        <w:rPr>
          <w:rFonts w:ascii="Times New Roman" w:eastAsia="Times New Roman" w:hAnsi="Times New Roman" w:cs="Times New Roman"/>
          <w:szCs w:val="24"/>
        </w:rPr>
        <w:t xml:space="preserve">zerződés tárgya: </w:t>
      </w:r>
      <w:r w:rsidR="00F26EB2" w:rsidRPr="00F26EB2">
        <w:rPr>
          <w:rFonts w:ascii="Times New Roman" w:eastAsia="Times New Roman" w:hAnsi="Times New Roman" w:cs="Times New Roman"/>
          <w:szCs w:val="24"/>
        </w:rPr>
        <w:t>Ápolási-gondozási eszköz és bútor beszerzés</w:t>
      </w:r>
    </w:p>
    <w:p w14:paraId="07506DA7" w14:textId="77777777" w:rsidR="00F26EB2" w:rsidRPr="003C2317" w:rsidRDefault="00F26EB2" w:rsidP="001E2FB2">
      <w:pPr>
        <w:autoSpaceDE w:val="0"/>
        <w:jc w:val="both"/>
        <w:rPr>
          <w:rFonts w:ascii="Times New Roman" w:eastAsia="Times New Roman" w:hAnsi="Times New Roman" w:cs="Times New Roman"/>
          <w:szCs w:val="24"/>
        </w:rPr>
      </w:pPr>
    </w:p>
    <w:p w14:paraId="2E087BBC" w14:textId="1186BF92" w:rsidR="005B3764" w:rsidRPr="003C2317" w:rsidRDefault="005B3764" w:rsidP="005B3764">
      <w:pPr>
        <w:pStyle w:val="ListParagraph"/>
        <w:autoSpaceDE w:val="0"/>
        <w:ind w:left="340" w:firstLine="653"/>
        <w:jc w:val="both"/>
        <w:rPr>
          <w:rFonts w:ascii="Times New Roman" w:eastAsia="Times New Roman" w:hAnsi="Times New Roman"/>
          <w:i/>
          <w:iCs/>
          <w:szCs w:val="24"/>
        </w:rPr>
      </w:pPr>
      <w:r w:rsidRPr="003C2317">
        <w:rPr>
          <w:rFonts w:ascii="Times New Roman" w:eastAsia="Times New Roman" w:hAnsi="Times New Roman"/>
          <w:i/>
          <w:iCs/>
          <w:szCs w:val="24"/>
        </w:rPr>
        <w:t xml:space="preserve">1. rész: </w:t>
      </w:r>
      <w:r w:rsidR="00F26EB2" w:rsidRPr="00F26EB2">
        <w:rPr>
          <w:rFonts w:ascii="Times New Roman" w:eastAsia="Times New Roman" w:hAnsi="Times New Roman"/>
          <w:i/>
          <w:iCs/>
          <w:szCs w:val="24"/>
        </w:rPr>
        <w:t>betegágy+matrac(ok)</w:t>
      </w:r>
    </w:p>
    <w:p w14:paraId="167FAC99" w14:textId="731772B4" w:rsidR="005B3764" w:rsidRPr="003C2317" w:rsidRDefault="005B3764" w:rsidP="005B3764">
      <w:pPr>
        <w:pStyle w:val="ListParagraph"/>
        <w:autoSpaceDE w:val="0"/>
        <w:ind w:left="340" w:firstLine="653"/>
        <w:jc w:val="both"/>
        <w:rPr>
          <w:rFonts w:ascii="Times New Roman" w:eastAsia="Times New Roman" w:hAnsi="Times New Roman"/>
          <w:i/>
          <w:iCs/>
          <w:szCs w:val="24"/>
        </w:rPr>
      </w:pPr>
      <w:r w:rsidRPr="003C2317">
        <w:rPr>
          <w:rFonts w:ascii="Times New Roman" w:eastAsia="Times New Roman" w:hAnsi="Times New Roman"/>
          <w:i/>
          <w:iCs/>
          <w:szCs w:val="24"/>
        </w:rPr>
        <w:t xml:space="preserve">2. rész: </w:t>
      </w:r>
      <w:r w:rsidR="00F26EB2" w:rsidRPr="00F26EB2">
        <w:rPr>
          <w:rFonts w:ascii="Times New Roman" w:eastAsia="Times New Roman" w:hAnsi="Times New Roman"/>
          <w:i/>
          <w:iCs/>
          <w:szCs w:val="24"/>
        </w:rPr>
        <w:t>ápolási segédeszközök</w:t>
      </w:r>
    </w:p>
    <w:p w14:paraId="3B0D2021" w14:textId="1DB732EE" w:rsidR="005B3764" w:rsidRPr="003C2317" w:rsidRDefault="005B3764" w:rsidP="005B3764">
      <w:pPr>
        <w:pStyle w:val="ListParagraph"/>
        <w:autoSpaceDE w:val="0"/>
        <w:ind w:left="340" w:firstLine="653"/>
        <w:jc w:val="both"/>
        <w:rPr>
          <w:rFonts w:ascii="Times New Roman" w:eastAsia="Times New Roman" w:hAnsi="Times New Roman"/>
          <w:i/>
          <w:iCs/>
          <w:szCs w:val="24"/>
        </w:rPr>
      </w:pPr>
      <w:r w:rsidRPr="003C2317">
        <w:rPr>
          <w:rFonts w:ascii="Times New Roman" w:eastAsia="Times New Roman" w:hAnsi="Times New Roman"/>
          <w:i/>
          <w:iCs/>
          <w:szCs w:val="24"/>
        </w:rPr>
        <w:t xml:space="preserve">3. rész: </w:t>
      </w:r>
      <w:r w:rsidR="00F26EB2" w:rsidRPr="00F26EB2">
        <w:rPr>
          <w:rFonts w:ascii="Times New Roman" w:eastAsia="Times New Roman" w:hAnsi="Times New Roman"/>
          <w:i/>
          <w:iCs/>
          <w:szCs w:val="24"/>
        </w:rPr>
        <w:t>egészségügyi bútorok</w:t>
      </w:r>
    </w:p>
    <w:p w14:paraId="6AB85D35" w14:textId="77777777" w:rsidR="005B3764" w:rsidRPr="003C2317" w:rsidRDefault="005B3764" w:rsidP="005B3764">
      <w:pPr>
        <w:pStyle w:val="ListParagraph"/>
        <w:autoSpaceDE w:val="0"/>
        <w:ind w:left="340"/>
        <w:jc w:val="both"/>
        <w:rPr>
          <w:rFonts w:ascii="Times New Roman" w:eastAsia="Times New Roman" w:hAnsi="Times New Roman"/>
          <w:i/>
          <w:szCs w:val="24"/>
        </w:rPr>
      </w:pPr>
    </w:p>
    <w:p w14:paraId="0A89190D" w14:textId="3423BE60" w:rsidR="001E2FB2" w:rsidRPr="003C2317" w:rsidRDefault="001E2FB2" w:rsidP="001E2FB2">
      <w:pPr>
        <w:autoSpaceDE w:val="0"/>
        <w:ind w:left="709" w:hanging="709"/>
        <w:jc w:val="both"/>
        <w:rPr>
          <w:rFonts w:ascii="Times New Roman" w:eastAsia="Times New Roman" w:hAnsi="Times New Roman" w:cs="Times New Roman"/>
          <w:szCs w:val="24"/>
        </w:rPr>
      </w:pPr>
      <w:r w:rsidRPr="003C2317">
        <w:rPr>
          <w:rFonts w:ascii="Times New Roman" w:eastAsia="Times New Roman" w:hAnsi="Times New Roman" w:cs="Times New Roman"/>
          <w:szCs w:val="24"/>
        </w:rPr>
        <w:t>2.2.</w:t>
      </w:r>
      <w:r w:rsidRPr="003C2317">
        <w:rPr>
          <w:rFonts w:ascii="Times New Roman" w:eastAsia="Times New Roman" w:hAnsi="Times New Roman" w:cs="Times New Roman"/>
          <w:szCs w:val="24"/>
        </w:rPr>
        <w:tab/>
        <w:t xml:space="preserve">A </w:t>
      </w:r>
      <w:r w:rsidR="009849AA">
        <w:rPr>
          <w:rFonts w:ascii="Times New Roman" w:eastAsia="Times New Roman" w:hAnsi="Times New Roman" w:cs="Times New Roman"/>
          <w:szCs w:val="24"/>
        </w:rPr>
        <w:t>S</w:t>
      </w:r>
      <w:r w:rsidRPr="003C2317">
        <w:rPr>
          <w:rFonts w:ascii="Times New Roman" w:eastAsia="Times New Roman" w:hAnsi="Times New Roman" w:cs="Times New Roman"/>
          <w:szCs w:val="24"/>
        </w:rPr>
        <w:t xml:space="preserve">zerződés tárgyát és terjedelmét a közbeszerzési dokumentumok és az Eladó nyertes ajánlata képezi, melyek alapján Vevő az Eladó ajánlatában foglalt feltételekkel megvásárolja az Eladótól a megjelölt eszközöket, azzal, hogy azok helyszínre történő szállítását, </w:t>
      </w:r>
      <w:r w:rsidR="00D92E7B" w:rsidRPr="003C2317">
        <w:rPr>
          <w:rFonts w:ascii="Times New Roman" w:eastAsia="Times New Roman" w:hAnsi="Times New Roman" w:cs="Times New Roman"/>
          <w:szCs w:val="24"/>
        </w:rPr>
        <w:t xml:space="preserve">szükség esetén </w:t>
      </w:r>
      <w:r w:rsidR="00F26EB2">
        <w:rPr>
          <w:rFonts w:ascii="Times New Roman" w:eastAsia="Times New Roman" w:hAnsi="Times New Roman" w:cs="Times New Roman"/>
          <w:szCs w:val="24"/>
        </w:rPr>
        <w:t>összes</w:t>
      </w:r>
      <w:r w:rsidR="007B5F50">
        <w:rPr>
          <w:rFonts w:ascii="Times New Roman" w:eastAsia="Times New Roman" w:hAnsi="Times New Roman" w:cs="Times New Roman"/>
          <w:szCs w:val="24"/>
        </w:rPr>
        <w:t>z</w:t>
      </w:r>
      <w:r w:rsidR="00F26EB2">
        <w:rPr>
          <w:rFonts w:ascii="Times New Roman" w:eastAsia="Times New Roman" w:hAnsi="Times New Roman" w:cs="Times New Roman"/>
          <w:szCs w:val="24"/>
        </w:rPr>
        <w:t>erelését</w:t>
      </w:r>
      <w:r w:rsidR="007B5F50">
        <w:rPr>
          <w:rFonts w:ascii="Times New Roman" w:eastAsia="Times New Roman" w:hAnsi="Times New Roman" w:cs="Times New Roman"/>
          <w:szCs w:val="24"/>
        </w:rPr>
        <w:t xml:space="preserve"> és üzembe helyezését </w:t>
      </w:r>
      <w:r w:rsidRPr="003C2317">
        <w:rPr>
          <w:rFonts w:ascii="Times New Roman" w:eastAsia="Times New Roman" w:hAnsi="Times New Roman" w:cs="Times New Roman"/>
          <w:szCs w:val="24"/>
        </w:rPr>
        <w:t xml:space="preserve">Eladó vállalja. Felek a közbeszerzési dokumentumokban a szolgáltatott eszközök darabszáma vonatkozásában mennyiségi eltérést nem tesznek lehetővé. </w:t>
      </w:r>
    </w:p>
    <w:p w14:paraId="4892B3C8" w14:textId="77777777" w:rsidR="001E2FB2" w:rsidRPr="003C2317" w:rsidRDefault="001E2FB2" w:rsidP="001E2FB2">
      <w:pPr>
        <w:autoSpaceDE w:val="0"/>
        <w:ind w:left="709" w:hanging="709"/>
        <w:jc w:val="both"/>
        <w:rPr>
          <w:rFonts w:ascii="Times New Roman" w:eastAsia="Times New Roman" w:hAnsi="Times New Roman" w:cs="Times New Roman"/>
          <w:szCs w:val="24"/>
        </w:rPr>
      </w:pPr>
    </w:p>
    <w:p w14:paraId="3F07D201" w14:textId="0160CAD0" w:rsidR="001E2FB2" w:rsidRPr="003C2317" w:rsidRDefault="001E2FB2" w:rsidP="001E2FB2">
      <w:pPr>
        <w:autoSpaceDE w:val="0"/>
        <w:ind w:left="709" w:hanging="709"/>
        <w:jc w:val="both"/>
        <w:rPr>
          <w:rFonts w:ascii="Times New Roman" w:eastAsia="Times New Roman" w:hAnsi="Times New Roman" w:cs="Times New Roman"/>
          <w:szCs w:val="24"/>
        </w:rPr>
      </w:pPr>
      <w:r w:rsidRPr="003C2317">
        <w:rPr>
          <w:rFonts w:ascii="Times New Roman" w:eastAsia="Times New Roman" w:hAnsi="Times New Roman" w:cs="Times New Roman"/>
          <w:szCs w:val="24"/>
        </w:rPr>
        <w:t xml:space="preserve">2.3. </w:t>
      </w:r>
      <w:r w:rsidRPr="003C2317">
        <w:rPr>
          <w:rFonts w:ascii="Times New Roman" w:eastAsia="Times New Roman" w:hAnsi="Times New Roman" w:cs="Times New Roman"/>
          <w:szCs w:val="24"/>
        </w:rPr>
        <w:tab/>
        <w:t xml:space="preserve">Az Eladó a </w:t>
      </w:r>
      <w:r w:rsidR="009849AA">
        <w:rPr>
          <w:rFonts w:ascii="Times New Roman" w:eastAsia="Times New Roman" w:hAnsi="Times New Roman" w:cs="Times New Roman"/>
          <w:szCs w:val="24"/>
        </w:rPr>
        <w:t>S</w:t>
      </w:r>
      <w:r w:rsidRPr="003C2317">
        <w:rPr>
          <w:rFonts w:ascii="Times New Roman" w:eastAsia="Times New Roman" w:hAnsi="Times New Roman" w:cs="Times New Roman"/>
          <w:szCs w:val="24"/>
        </w:rPr>
        <w:t xml:space="preserve">zerződés maradéktalan teljesítését jelen </w:t>
      </w:r>
      <w:r w:rsidR="009849AA">
        <w:rPr>
          <w:rFonts w:ascii="Times New Roman" w:eastAsia="Times New Roman" w:hAnsi="Times New Roman" w:cs="Times New Roman"/>
          <w:szCs w:val="24"/>
        </w:rPr>
        <w:t>S</w:t>
      </w:r>
      <w:r w:rsidRPr="003C2317">
        <w:rPr>
          <w:rFonts w:ascii="Times New Roman" w:eastAsia="Times New Roman" w:hAnsi="Times New Roman" w:cs="Times New Roman"/>
          <w:szCs w:val="24"/>
        </w:rPr>
        <w:t>zerződés aláírásával elvállalja.</w:t>
      </w:r>
    </w:p>
    <w:p w14:paraId="2A103BBE" w14:textId="77777777" w:rsidR="001E2FB2" w:rsidRPr="003C2317" w:rsidRDefault="001E2FB2" w:rsidP="001E2FB2">
      <w:pPr>
        <w:autoSpaceDE w:val="0"/>
        <w:ind w:left="709" w:hanging="709"/>
        <w:jc w:val="both"/>
        <w:rPr>
          <w:rFonts w:ascii="Times New Roman" w:eastAsia="Times New Roman" w:hAnsi="Times New Roman" w:cs="Times New Roman"/>
          <w:szCs w:val="24"/>
        </w:rPr>
      </w:pPr>
    </w:p>
    <w:p w14:paraId="4BD0B786" w14:textId="3DDFA6CE" w:rsidR="001E2FB2" w:rsidRPr="003C2317" w:rsidRDefault="001E2FB2" w:rsidP="001E2FB2">
      <w:pPr>
        <w:autoSpaceDE w:val="0"/>
        <w:ind w:left="709" w:hanging="709"/>
        <w:jc w:val="both"/>
        <w:rPr>
          <w:rFonts w:ascii="Times New Roman" w:eastAsia="Times New Roman" w:hAnsi="Times New Roman" w:cs="Times New Roman"/>
          <w:szCs w:val="24"/>
        </w:rPr>
      </w:pPr>
      <w:r w:rsidRPr="003C2317">
        <w:rPr>
          <w:rFonts w:ascii="Times New Roman" w:eastAsia="Times New Roman" w:hAnsi="Times New Roman" w:cs="Times New Roman"/>
          <w:szCs w:val="24"/>
        </w:rPr>
        <w:t>2.4.</w:t>
      </w:r>
      <w:r w:rsidRPr="003C2317">
        <w:rPr>
          <w:rFonts w:ascii="Times New Roman" w:eastAsia="Times New Roman" w:hAnsi="Times New Roman" w:cs="Times New Roman"/>
          <w:szCs w:val="24"/>
        </w:rPr>
        <w:tab/>
        <w:t xml:space="preserve">Az Eladó a nyertes ajánlatában bemutatott műszaki paramétereknek megfelelő eszköz szállítására köteles. Eladó szakmai ajánlata a jelen </w:t>
      </w:r>
      <w:r w:rsidR="009849AA">
        <w:rPr>
          <w:rFonts w:ascii="Times New Roman" w:eastAsia="Times New Roman" w:hAnsi="Times New Roman" w:cs="Times New Roman"/>
          <w:szCs w:val="24"/>
        </w:rPr>
        <w:t>S</w:t>
      </w:r>
      <w:r w:rsidRPr="003C2317">
        <w:rPr>
          <w:rFonts w:ascii="Times New Roman" w:eastAsia="Times New Roman" w:hAnsi="Times New Roman" w:cs="Times New Roman"/>
          <w:szCs w:val="24"/>
        </w:rPr>
        <w:t>zerződés mellékletét képezi.</w:t>
      </w:r>
    </w:p>
    <w:p w14:paraId="211D5ECE" w14:textId="77777777" w:rsidR="00BC27CD" w:rsidRPr="003C2317" w:rsidRDefault="00BC27CD" w:rsidP="001E2FB2">
      <w:pPr>
        <w:autoSpaceDE w:val="0"/>
        <w:ind w:left="709" w:hanging="709"/>
        <w:jc w:val="both"/>
        <w:rPr>
          <w:rFonts w:ascii="Times New Roman" w:eastAsia="Times New Roman" w:hAnsi="Times New Roman" w:cs="Times New Roman"/>
          <w:szCs w:val="24"/>
        </w:rPr>
      </w:pPr>
    </w:p>
    <w:p w14:paraId="7ECAD77A" w14:textId="0B094337" w:rsidR="00BC27CD" w:rsidRPr="003C2317" w:rsidRDefault="00BC27CD" w:rsidP="001E2FB2">
      <w:pPr>
        <w:autoSpaceDE w:val="0"/>
        <w:ind w:left="709" w:hanging="709"/>
        <w:jc w:val="both"/>
        <w:rPr>
          <w:rFonts w:ascii="Times New Roman" w:eastAsia="Times New Roman" w:hAnsi="Times New Roman" w:cs="Times New Roman"/>
          <w:szCs w:val="24"/>
        </w:rPr>
      </w:pPr>
      <w:r w:rsidRPr="003C2317">
        <w:rPr>
          <w:rFonts w:ascii="Times New Roman" w:eastAsia="Times New Roman" w:hAnsi="Times New Roman" w:cs="Times New Roman"/>
          <w:szCs w:val="24"/>
        </w:rPr>
        <w:t>2.5.</w:t>
      </w:r>
      <w:r w:rsidRPr="003C2317">
        <w:rPr>
          <w:rFonts w:ascii="Times New Roman" w:eastAsia="Times New Roman" w:hAnsi="Times New Roman" w:cs="Times New Roman"/>
          <w:szCs w:val="24"/>
        </w:rPr>
        <w:tab/>
        <w:t>A szállításra kerülő eszközöknek CE minősítéssel kell rendelkezniük</w:t>
      </w:r>
      <w:r w:rsidR="00F26EB2">
        <w:rPr>
          <w:rFonts w:ascii="Times New Roman" w:eastAsia="Times New Roman" w:hAnsi="Times New Roman" w:cs="Times New Roman"/>
          <w:szCs w:val="24"/>
        </w:rPr>
        <w:t>.</w:t>
      </w:r>
    </w:p>
    <w:p w14:paraId="46B970EF" w14:textId="04CB4EB0" w:rsidR="001E2FB2" w:rsidRPr="003C2317" w:rsidRDefault="001E2FB2" w:rsidP="001E2FB2">
      <w:pPr>
        <w:pStyle w:val="NormalWeb"/>
        <w:numPr>
          <w:ilvl w:val="0"/>
          <w:numId w:val="2"/>
        </w:numPr>
        <w:spacing w:before="360" w:beforeAutospacing="0" w:after="120" w:afterAutospacing="0"/>
        <w:ind w:left="357" w:hanging="357"/>
        <w:jc w:val="center"/>
        <w:rPr>
          <w:b/>
        </w:rPr>
      </w:pPr>
      <w:r w:rsidRPr="003C2317">
        <w:rPr>
          <w:b/>
        </w:rPr>
        <w:t xml:space="preserve">A SZERZŐDÉS TELJESÍTÉSÉNEK HELYE, </w:t>
      </w:r>
      <w:r w:rsidR="007B5F50">
        <w:rPr>
          <w:b/>
        </w:rPr>
        <w:t xml:space="preserve">MÓDJA, </w:t>
      </w:r>
      <w:r w:rsidRPr="003C2317">
        <w:rPr>
          <w:b/>
        </w:rPr>
        <w:t>HATÁRIDEJE</w:t>
      </w:r>
    </w:p>
    <w:p w14:paraId="7DF0B0DA" w14:textId="77777777" w:rsidR="00DB5B35" w:rsidRDefault="001E2FB2" w:rsidP="00F26EB2">
      <w:pPr>
        <w:ind w:left="709" w:hanging="709"/>
        <w:jc w:val="both"/>
        <w:rPr>
          <w:rFonts w:ascii="Times New Roman" w:hAnsi="Times New Roman" w:cs="Times New Roman"/>
          <w:szCs w:val="24"/>
        </w:rPr>
      </w:pPr>
      <w:r w:rsidRPr="003C2317">
        <w:rPr>
          <w:rFonts w:ascii="Times New Roman" w:eastAsia="Times New Roman" w:hAnsi="Times New Roman" w:cs="Times New Roman"/>
          <w:szCs w:val="24"/>
        </w:rPr>
        <w:t>3.1.</w:t>
      </w:r>
      <w:r w:rsidRPr="003C2317">
        <w:rPr>
          <w:rFonts w:ascii="Times New Roman" w:eastAsia="Times New Roman" w:hAnsi="Times New Roman" w:cs="Times New Roman"/>
          <w:szCs w:val="24"/>
        </w:rPr>
        <w:tab/>
        <w:t xml:space="preserve">A teljesítés helye: </w:t>
      </w:r>
      <w:r w:rsidR="00F26EB2" w:rsidRPr="00F26EB2">
        <w:rPr>
          <w:rFonts w:ascii="Times New Roman" w:hAnsi="Times New Roman" w:cs="Times New Roman"/>
          <w:szCs w:val="24"/>
        </w:rPr>
        <w:t>1071 Bp. Dózsa György út 46. és</w:t>
      </w:r>
      <w:r w:rsidR="00F26EB2">
        <w:rPr>
          <w:rFonts w:ascii="Times New Roman" w:hAnsi="Times New Roman" w:cs="Times New Roman"/>
          <w:szCs w:val="24"/>
        </w:rPr>
        <w:t xml:space="preserve"> </w:t>
      </w:r>
      <w:r w:rsidR="00F26EB2" w:rsidRPr="00F26EB2">
        <w:rPr>
          <w:rFonts w:ascii="Times New Roman" w:hAnsi="Times New Roman" w:cs="Times New Roman"/>
          <w:szCs w:val="24"/>
        </w:rPr>
        <w:t>1071 Bp. Peterdy utca 16.</w:t>
      </w:r>
      <w:r w:rsidR="00F26EB2">
        <w:rPr>
          <w:rFonts w:ascii="Times New Roman" w:hAnsi="Times New Roman" w:cs="Times New Roman"/>
          <w:szCs w:val="24"/>
        </w:rPr>
        <w:t xml:space="preserve">, a jelen Szerződés mellékletét képező intézményi paraméterek szerint. </w:t>
      </w:r>
    </w:p>
    <w:p w14:paraId="23B50430" w14:textId="77777777" w:rsidR="00DB5B35" w:rsidRDefault="00DB5B35" w:rsidP="00F26EB2">
      <w:pPr>
        <w:ind w:left="709" w:hanging="709"/>
        <w:jc w:val="both"/>
        <w:rPr>
          <w:rFonts w:ascii="Times New Roman" w:hAnsi="Times New Roman" w:cs="Times New Roman"/>
          <w:szCs w:val="24"/>
        </w:rPr>
      </w:pPr>
    </w:p>
    <w:p w14:paraId="5303930B" w14:textId="3CDA97E2" w:rsidR="00600521" w:rsidRDefault="007B5F50" w:rsidP="00DB5B35">
      <w:pPr>
        <w:ind w:left="709" w:hanging="1"/>
        <w:jc w:val="both"/>
        <w:rPr>
          <w:rFonts w:ascii="Times New Roman" w:hAnsi="Times New Roman" w:cs="Times New Roman"/>
          <w:szCs w:val="24"/>
        </w:rPr>
      </w:pPr>
      <w:r>
        <w:rPr>
          <w:rFonts w:ascii="Times New Roman" w:hAnsi="Times New Roman" w:cs="Times New Roman"/>
          <w:szCs w:val="24"/>
        </w:rPr>
        <w:t>Vevő előnyben részesíti és lehetőség szerint kéri a környezetbarát csomagolás alkalmazását.</w:t>
      </w:r>
      <w:r w:rsidR="00DB5B35">
        <w:rPr>
          <w:rFonts w:ascii="Times New Roman" w:hAnsi="Times New Roman" w:cs="Times New Roman"/>
          <w:szCs w:val="24"/>
        </w:rPr>
        <w:t xml:space="preserve"> Eladó vállalja, hog az á</w:t>
      </w:r>
      <w:r w:rsidR="00DB5B35" w:rsidRPr="00DB5B35">
        <w:rPr>
          <w:rFonts w:ascii="Times New Roman" w:hAnsi="Times New Roman" w:cs="Times New Roman"/>
          <w:szCs w:val="24"/>
        </w:rPr>
        <w:t>ruk/termékek csomagolóanyagát az adott teljesítési helyről további költség igény nélkül elszállítja.</w:t>
      </w:r>
    </w:p>
    <w:p w14:paraId="0D454A14" w14:textId="77777777" w:rsidR="00F26EB2" w:rsidRPr="003C2317" w:rsidRDefault="00F26EB2" w:rsidP="00F26EB2">
      <w:pPr>
        <w:ind w:left="709" w:hanging="709"/>
        <w:jc w:val="both"/>
        <w:rPr>
          <w:rFonts w:ascii="Times New Roman" w:eastAsia="Times New Roman" w:hAnsi="Times New Roman" w:cs="Times New Roman"/>
          <w:szCs w:val="24"/>
        </w:rPr>
      </w:pPr>
    </w:p>
    <w:p w14:paraId="4042DE43" w14:textId="77777777" w:rsidR="00EF5C43" w:rsidRDefault="001E2FB2" w:rsidP="00600521">
      <w:pPr>
        <w:pStyle w:val="Norml1"/>
        <w:ind w:left="709" w:hanging="709"/>
        <w:jc w:val="both"/>
        <w:rPr>
          <w:rFonts w:cs="Times New Roman"/>
        </w:rPr>
      </w:pPr>
      <w:r w:rsidRPr="003C2317">
        <w:rPr>
          <w:rFonts w:cs="Times New Roman"/>
        </w:rPr>
        <w:t>3.2.</w:t>
      </w:r>
      <w:r w:rsidRPr="003C2317">
        <w:rPr>
          <w:rFonts w:cs="Times New Roman"/>
        </w:rPr>
        <w:tab/>
        <w:t xml:space="preserve">A teljesítés </w:t>
      </w:r>
      <w:r w:rsidR="000947C1" w:rsidRPr="003C2317">
        <w:rPr>
          <w:rFonts w:cs="Times New Roman"/>
        </w:rPr>
        <w:t>(szállítás</w:t>
      </w:r>
      <w:r w:rsidR="007B5F50">
        <w:rPr>
          <w:rFonts w:cs="Times New Roman"/>
        </w:rPr>
        <w:t xml:space="preserve"> / összeszerelés / üzembe helyezés</w:t>
      </w:r>
      <w:r w:rsidR="000947C1" w:rsidRPr="003C2317">
        <w:rPr>
          <w:rFonts w:cs="Times New Roman"/>
        </w:rPr>
        <w:t xml:space="preserve">) </w:t>
      </w:r>
      <w:r w:rsidRPr="003C2317">
        <w:rPr>
          <w:rFonts w:cs="Times New Roman"/>
        </w:rPr>
        <w:t xml:space="preserve">határideje: </w:t>
      </w:r>
      <w:r w:rsidR="00806C85" w:rsidRPr="003C2317">
        <w:rPr>
          <w:rFonts w:cs="Times New Roman"/>
        </w:rPr>
        <w:t xml:space="preserve">szerződéskötéstől számított </w:t>
      </w:r>
      <w:r w:rsidR="007B5F50">
        <w:rPr>
          <w:rFonts w:cs="Times New Roman"/>
        </w:rPr>
        <w:t>2</w:t>
      </w:r>
      <w:r w:rsidR="00324CC1" w:rsidRPr="003C2317">
        <w:rPr>
          <w:rFonts w:cs="Times New Roman"/>
        </w:rPr>
        <w:t xml:space="preserve"> </w:t>
      </w:r>
      <w:r w:rsidR="00806C85" w:rsidRPr="003C2317">
        <w:rPr>
          <w:rFonts w:cs="Times New Roman"/>
        </w:rPr>
        <w:t>(</w:t>
      </w:r>
      <w:r w:rsidR="007B5F50">
        <w:rPr>
          <w:rFonts w:cs="Times New Roman"/>
        </w:rPr>
        <w:t>kettő</w:t>
      </w:r>
      <w:r w:rsidR="00806C85" w:rsidRPr="003C2317">
        <w:rPr>
          <w:rFonts w:cs="Times New Roman"/>
        </w:rPr>
        <w:t xml:space="preserve">) hónap. </w:t>
      </w:r>
      <w:r w:rsidRPr="003C2317">
        <w:rPr>
          <w:rFonts w:cs="Times New Roman"/>
        </w:rPr>
        <w:t xml:space="preserve">Előteljesítés lehetséges. </w:t>
      </w:r>
    </w:p>
    <w:p w14:paraId="4EA5613C" w14:textId="77777777" w:rsidR="00EF5C43" w:rsidRDefault="00EF5C43" w:rsidP="00EF5C43">
      <w:pPr>
        <w:pStyle w:val="Norml1"/>
        <w:jc w:val="both"/>
        <w:rPr>
          <w:rFonts w:cs="Times New Roman"/>
        </w:rPr>
      </w:pPr>
    </w:p>
    <w:p w14:paraId="07E7C54C" w14:textId="2148A682" w:rsidR="001E2FB2" w:rsidRPr="00EF5C43" w:rsidRDefault="007B5F50" w:rsidP="00EF5C43">
      <w:pPr>
        <w:autoSpaceDE w:val="0"/>
        <w:ind w:left="709"/>
        <w:jc w:val="both"/>
        <w:rPr>
          <w:rFonts w:ascii="Times New Roman" w:eastAsia="Times New Roman" w:hAnsi="Times New Roman" w:cs="Times New Roman"/>
          <w:szCs w:val="24"/>
        </w:rPr>
      </w:pPr>
      <w:r w:rsidRPr="00EF5C43">
        <w:rPr>
          <w:rFonts w:ascii="Times New Roman" w:eastAsia="Times New Roman" w:hAnsi="Times New Roman" w:cs="Times New Roman"/>
          <w:szCs w:val="24"/>
        </w:rPr>
        <w:t xml:space="preserve">Jelen Szerződés elválaszthatatlan mellékletét képezi az </w:t>
      </w:r>
      <w:r w:rsidRPr="00EF5C43">
        <w:rPr>
          <w:rFonts w:ascii="Times New Roman" w:eastAsia="Times New Roman" w:hAnsi="Times New Roman" w:cs="Times New Roman"/>
          <w:szCs w:val="24"/>
        </w:rPr>
        <w:t xml:space="preserve">Eladó, mint nyertes ajánlattevő </w:t>
      </w:r>
      <w:r w:rsidR="00EF5C43" w:rsidRPr="00EF5C43">
        <w:rPr>
          <w:rFonts w:ascii="Times New Roman" w:eastAsia="Times New Roman" w:hAnsi="Times New Roman" w:cs="Times New Roman"/>
          <w:szCs w:val="24"/>
        </w:rPr>
        <w:t xml:space="preserve">ajánlathoz benyújtott és Vevővel a szerződéskötést megelőzően pontosított, </w:t>
      </w:r>
      <w:r w:rsidR="00EF5C43">
        <w:rPr>
          <w:rFonts w:ascii="Times New Roman" w:eastAsia="Times New Roman" w:hAnsi="Times New Roman" w:cs="Times New Roman"/>
          <w:szCs w:val="24"/>
        </w:rPr>
        <w:t>V</w:t>
      </w:r>
      <w:r w:rsidR="00EF5C43" w:rsidRPr="00EF5C43">
        <w:rPr>
          <w:rFonts w:ascii="Times New Roman" w:eastAsia="Times New Roman" w:hAnsi="Times New Roman" w:cs="Times New Roman"/>
          <w:szCs w:val="24"/>
        </w:rPr>
        <w:t xml:space="preserve">evő által jóváhagyott </w:t>
      </w:r>
      <w:r w:rsidRPr="00EF5C43">
        <w:rPr>
          <w:rFonts w:ascii="Times New Roman" w:eastAsia="Times New Roman" w:hAnsi="Times New Roman" w:cs="Times New Roman"/>
          <w:szCs w:val="24"/>
        </w:rPr>
        <w:t>kiszállítási/összeszerelési/üzembehelyezési ütemterve</w:t>
      </w:r>
      <w:r w:rsidRPr="00EF5C43">
        <w:rPr>
          <w:rFonts w:ascii="Times New Roman" w:eastAsia="Times New Roman" w:hAnsi="Times New Roman" w:cs="Times New Roman"/>
          <w:szCs w:val="24"/>
        </w:rPr>
        <w:t>.</w:t>
      </w:r>
    </w:p>
    <w:p w14:paraId="6188B08D" w14:textId="77777777" w:rsidR="00806C85" w:rsidRPr="003C2317" w:rsidRDefault="00806C85" w:rsidP="00806C85">
      <w:pPr>
        <w:pStyle w:val="Norml1"/>
        <w:jc w:val="both"/>
        <w:rPr>
          <w:rFonts w:cs="Times New Roman"/>
        </w:rPr>
      </w:pPr>
    </w:p>
    <w:p w14:paraId="53E9F70D" w14:textId="1E3BB228" w:rsidR="001E2FB2" w:rsidRPr="003C2317" w:rsidRDefault="001E2FB2" w:rsidP="001E2FB2">
      <w:pPr>
        <w:autoSpaceDE w:val="0"/>
        <w:ind w:left="709" w:hanging="709"/>
        <w:jc w:val="both"/>
        <w:rPr>
          <w:rFonts w:ascii="Times New Roman" w:hAnsi="Times New Roman" w:cs="Times New Roman"/>
          <w:szCs w:val="24"/>
        </w:rPr>
      </w:pPr>
      <w:r w:rsidRPr="003C2317">
        <w:rPr>
          <w:rFonts w:ascii="Times New Roman" w:eastAsia="Times New Roman" w:hAnsi="Times New Roman" w:cs="Times New Roman"/>
          <w:szCs w:val="24"/>
        </w:rPr>
        <w:t>3.3.</w:t>
      </w:r>
      <w:r w:rsidRPr="003C2317">
        <w:rPr>
          <w:rFonts w:ascii="Times New Roman" w:eastAsia="Times New Roman" w:hAnsi="Times New Roman" w:cs="Times New Roman"/>
          <w:szCs w:val="24"/>
        </w:rPr>
        <w:tab/>
      </w:r>
      <w:r w:rsidR="00806C85" w:rsidRPr="003C2317">
        <w:rPr>
          <w:rFonts w:ascii="Times New Roman" w:eastAsia="Times New Roman" w:hAnsi="Times New Roman" w:cs="Times New Roman"/>
          <w:szCs w:val="24"/>
        </w:rPr>
        <w:t>K</w:t>
      </w:r>
      <w:r w:rsidRPr="003C2317">
        <w:rPr>
          <w:rFonts w:ascii="Times New Roman" w:eastAsia="Times New Roman" w:hAnsi="Times New Roman" w:cs="Times New Roman"/>
          <w:szCs w:val="24"/>
        </w:rPr>
        <w:t xml:space="preserve">ésedelmes teljesítés esetén az Eladó </w:t>
      </w:r>
      <w:r w:rsidRPr="003C2317">
        <w:rPr>
          <w:rFonts w:ascii="Times New Roman" w:eastAsia="Times New Roman" w:hAnsi="Times New Roman" w:cs="Times New Roman"/>
          <w:szCs w:val="24"/>
          <w:u w:val="single"/>
        </w:rPr>
        <w:t>késedelmi kötbér</w:t>
      </w:r>
      <w:r w:rsidRPr="003C2317">
        <w:rPr>
          <w:rFonts w:ascii="Times New Roman" w:eastAsia="Times New Roman" w:hAnsi="Times New Roman" w:cs="Times New Roman"/>
          <w:szCs w:val="24"/>
        </w:rPr>
        <w:t xml:space="preserve"> fizetésére köteles, melynek mértéke </w:t>
      </w:r>
      <w:r w:rsidRPr="003C2317">
        <w:rPr>
          <w:rFonts w:ascii="Times New Roman" w:hAnsi="Times New Roman" w:cs="Times New Roman"/>
          <w:szCs w:val="24"/>
        </w:rPr>
        <w:t xml:space="preserve">késedelemmel érintett eszköz(ök) nettó vételára után számított </w:t>
      </w:r>
      <w:r w:rsidR="007B5F50">
        <w:rPr>
          <w:rFonts w:ascii="Times New Roman" w:hAnsi="Times New Roman" w:cs="Times New Roman"/>
          <w:szCs w:val="24"/>
        </w:rPr>
        <w:t>1</w:t>
      </w:r>
      <w:r w:rsidR="00A940EF" w:rsidRPr="003C2317">
        <w:rPr>
          <w:rFonts w:ascii="Times New Roman" w:hAnsi="Times New Roman" w:cs="Times New Roman"/>
          <w:szCs w:val="24"/>
        </w:rPr>
        <w:t xml:space="preserve"> </w:t>
      </w:r>
      <w:r w:rsidRPr="003C2317">
        <w:rPr>
          <w:rFonts w:ascii="Times New Roman" w:hAnsi="Times New Roman" w:cs="Times New Roman"/>
          <w:szCs w:val="24"/>
        </w:rPr>
        <w:t>%</w:t>
      </w:r>
      <w:r w:rsidR="004D2DE5">
        <w:rPr>
          <w:rFonts w:ascii="Times New Roman" w:hAnsi="Times New Roman" w:cs="Times New Roman"/>
          <w:szCs w:val="24"/>
        </w:rPr>
        <w:t xml:space="preserve"> </w:t>
      </w:r>
      <w:r w:rsidRPr="003C2317">
        <w:rPr>
          <w:rFonts w:ascii="Times New Roman" w:hAnsi="Times New Roman" w:cs="Times New Roman"/>
          <w:szCs w:val="24"/>
        </w:rPr>
        <w:t xml:space="preserve">/ </w:t>
      </w:r>
      <w:r w:rsidR="004D2DE5">
        <w:rPr>
          <w:rFonts w:ascii="Times New Roman" w:hAnsi="Times New Roman" w:cs="Times New Roman"/>
          <w:szCs w:val="24"/>
        </w:rPr>
        <w:t>munka</w:t>
      </w:r>
      <w:r w:rsidRPr="003C2317">
        <w:rPr>
          <w:rFonts w:ascii="Times New Roman" w:hAnsi="Times New Roman" w:cs="Times New Roman"/>
          <w:szCs w:val="24"/>
        </w:rPr>
        <w:t>nap</w:t>
      </w:r>
      <w:r w:rsidRPr="003C2317">
        <w:rPr>
          <w:rFonts w:ascii="Times New Roman" w:eastAsia="Times New Roman" w:hAnsi="Times New Roman" w:cs="Times New Roman"/>
          <w:szCs w:val="24"/>
        </w:rPr>
        <w:t xml:space="preserve">, a késedelmi kötbér maximális mértéke </w:t>
      </w:r>
      <w:r w:rsidR="007B5F50">
        <w:rPr>
          <w:rFonts w:ascii="Times New Roman" w:eastAsia="Times New Roman" w:hAnsi="Times New Roman" w:cs="Times New Roman"/>
          <w:szCs w:val="24"/>
        </w:rPr>
        <w:t>1</w:t>
      </w:r>
      <w:r w:rsidR="00A940EF" w:rsidRPr="003C2317">
        <w:rPr>
          <w:rFonts w:ascii="Times New Roman" w:eastAsia="Times New Roman" w:hAnsi="Times New Roman" w:cs="Times New Roman"/>
          <w:szCs w:val="24"/>
        </w:rPr>
        <w:t xml:space="preserve">0 </w:t>
      </w:r>
      <w:r w:rsidR="004D2DE5">
        <w:rPr>
          <w:rFonts w:ascii="Times New Roman" w:eastAsia="Times New Roman" w:hAnsi="Times New Roman" w:cs="Times New Roman"/>
          <w:szCs w:val="24"/>
        </w:rPr>
        <w:t>munka</w:t>
      </w:r>
      <w:r w:rsidRPr="003C2317">
        <w:rPr>
          <w:rFonts w:ascii="Times New Roman" w:eastAsia="Times New Roman" w:hAnsi="Times New Roman" w:cs="Times New Roman"/>
          <w:szCs w:val="24"/>
        </w:rPr>
        <w:t xml:space="preserve">napi tételnek megfelelő mértékű összeg. A </w:t>
      </w:r>
      <w:r w:rsidR="007B5F50">
        <w:rPr>
          <w:rFonts w:ascii="Times New Roman" w:eastAsia="Times New Roman" w:hAnsi="Times New Roman" w:cs="Times New Roman"/>
          <w:szCs w:val="24"/>
        </w:rPr>
        <w:t>1</w:t>
      </w:r>
      <w:r w:rsidR="00A940EF" w:rsidRPr="003C2317">
        <w:rPr>
          <w:rFonts w:ascii="Times New Roman" w:eastAsia="Times New Roman" w:hAnsi="Times New Roman" w:cs="Times New Roman"/>
          <w:szCs w:val="24"/>
        </w:rPr>
        <w:t xml:space="preserve">0 </w:t>
      </w:r>
      <w:r w:rsidR="004D2DE5">
        <w:rPr>
          <w:rFonts w:ascii="Times New Roman" w:eastAsia="Times New Roman" w:hAnsi="Times New Roman" w:cs="Times New Roman"/>
          <w:szCs w:val="24"/>
        </w:rPr>
        <w:t>munka</w:t>
      </w:r>
      <w:r w:rsidRPr="003C2317">
        <w:rPr>
          <w:rFonts w:ascii="Times New Roman" w:eastAsia="Times New Roman" w:hAnsi="Times New Roman" w:cs="Times New Roman"/>
          <w:szCs w:val="24"/>
        </w:rPr>
        <w:t xml:space="preserve">napot meghaladó késedelem esetén Vevő jogosult a </w:t>
      </w:r>
      <w:r w:rsidR="009849AA">
        <w:rPr>
          <w:rFonts w:ascii="Times New Roman" w:eastAsia="Times New Roman" w:hAnsi="Times New Roman" w:cs="Times New Roman"/>
          <w:szCs w:val="24"/>
        </w:rPr>
        <w:t>S</w:t>
      </w:r>
      <w:r w:rsidRPr="003C2317">
        <w:rPr>
          <w:rFonts w:ascii="Times New Roman" w:eastAsia="Times New Roman" w:hAnsi="Times New Roman" w:cs="Times New Roman"/>
          <w:szCs w:val="24"/>
        </w:rPr>
        <w:t xml:space="preserve">zerződéstől elállni és </w:t>
      </w:r>
      <w:r w:rsidRPr="003C2317">
        <w:rPr>
          <w:rFonts w:ascii="Times New Roman" w:eastAsia="Times New Roman" w:hAnsi="Times New Roman" w:cs="Times New Roman"/>
          <w:szCs w:val="24"/>
          <w:u w:val="single"/>
        </w:rPr>
        <w:t xml:space="preserve">meghiúsulási kötbért </w:t>
      </w:r>
      <w:r w:rsidRPr="003C2317">
        <w:rPr>
          <w:rFonts w:ascii="Times New Roman" w:eastAsia="Times New Roman" w:hAnsi="Times New Roman" w:cs="Times New Roman"/>
          <w:szCs w:val="24"/>
        </w:rPr>
        <w:t xml:space="preserve">követelni, melynek mértéke </w:t>
      </w:r>
      <w:r w:rsidRPr="003C2317">
        <w:rPr>
          <w:rFonts w:ascii="Times New Roman" w:hAnsi="Times New Roman" w:cs="Times New Roman"/>
          <w:szCs w:val="24"/>
        </w:rPr>
        <w:t xml:space="preserve">a teljes nettó vételár </w:t>
      </w:r>
      <w:r w:rsidR="005B3764" w:rsidRPr="003C2317">
        <w:rPr>
          <w:rFonts w:ascii="Times New Roman" w:hAnsi="Times New Roman" w:cs="Times New Roman"/>
          <w:szCs w:val="24"/>
        </w:rPr>
        <w:t>15</w:t>
      </w:r>
      <w:r w:rsidR="004D2DE5">
        <w:rPr>
          <w:rFonts w:ascii="Times New Roman" w:hAnsi="Times New Roman" w:cs="Times New Roman"/>
          <w:szCs w:val="24"/>
        </w:rPr>
        <w:t xml:space="preserve"> </w:t>
      </w:r>
      <w:r w:rsidRPr="003C2317">
        <w:rPr>
          <w:rFonts w:ascii="Times New Roman" w:hAnsi="Times New Roman" w:cs="Times New Roman"/>
          <w:szCs w:val="24"/>
        </w:rPr>
        <w:t xml:space="preserve">%-a. Meghiúsulás a </w:t>
      </w:r>
      <w:r w:rsidR="009849AA">
        <w:rPr>
          <w:rFonts w:ascii="Times New Roman" w:hAnsi="Times New Roman" w:cs="Times New Roman"/>
          <w:szCs w:val="24"/>
        </w:rPr>
        <w:t>S</w:t>
      </w:r>
      <w:r w:rsidRPr="003C2317">
        <w:rPr>
          <w:rFonts w:ascii="Times New Roman" w:hAnsi="Times New Roman" w:cs="Times New Roman"/>
          <w:szCs w:val="24"/>
        </w:rPr>
        <w:t>zerződés felmondását megalapozó súlyos szerződésszegés.</w:t>
      </w:r>
    </w:p>
    <w:p w14:paraId="51B781CB" w14:textId="77777777" w:rsidR="00AB4614" w:rsidRPr="003C2317" w:rsidRDefault="00AB4614" w:rsidP="001E2FB2">
      <w:pPr>
        <w:autoSpaceDE w:val="0"/>
        <w:ind w:left="709" w:hanging="709"/>
        <w:jc w:val="both"/>
        <w:rPr>
          <w:rFonts w:ascii="Times New Roman" w:hAnsi="Times New Roman" w:cs="Times New Roman"/>
          <w:szCs w:val="24"/>
        </w:rPr>
      </w:pPr>
    </w:p>
    <w:p w14:paraId="07FB1AF2" w14:textId="59507030" w:rsidR="00AB4614" w:rsidRPr="003C2317" w:rsidRDefault="00AB4614" w:rsidP="001E2FB2">
      <w:pPr>
        <w:autoSpaceDE w:val="0"/>
        <w:ind w:left="709" w:hanging="709"/>
        <w:jc w:val="both"/>
        <w:rPr>
          <w:rFonts w:ascii="Times New Roman" w:hAnsi="Times New Roman" w:cs="Times New Roman"/>
          <w:szCs w:val="24"/>
        </w:rPr>
      </w:pPr>
      <w:r w:rsidRPr="003C2317">
        <w:rPr>
          <w:rFonts w:ascii="Times New Roman" w:hAnsi="Times New Roman" w:cs="Times New Roman"/>
          <w:szCs w:val="24"/>
        </w:rPr>
        <w:t>3.4.</w:t>
      </w:r>
      <w:r w:rsidRPr="003C2317">
        <w:rPr>
          <w:rFonts w:ascii="Times New Roman" w:hAnsi="Times New Roman" w:cs="Times New Roman"/>
          <w:szCs w:val="24"/>
        </w:rPr>
        <w:tab/>
        <w:t>Hibás teljesítés esetén Eladó a hibás eszköz kijavítására, cseréjére köteles. Hibás teljesítésnek minősül, ha Eladó nem  a közbeszerzési eljárásban benyújtott szakmai ajánlatában foglalt műszaki paraméterekkel rendel</w:t>
      </w:r>
      <w:r w:rsidR="005B3764" w:rsidRPr="003C2317">
        <w:rPr>
          <w:rFonts w:ascii="Times New Roman" w:hAnsi="Times New Roman" w:cs="Times New Roman"/>
          <w:szCs w:val="24"/>
        </w:rPr>
        <w:t>k</w:t>
      </w:r>
      <w:r w:rsidRPr="003C2317">
        <w:rPr>
          <w:rFonts w:ascii="Times New Roman" w:hAnsi="Times New Roman" w:cs="Times New Roman"/>
          <w:szCs w:val="24"/>
        </w:rPr>
        <w:t>ező es</w:t>
      </w:r>
      <w:r w:rsidR="00D92E7B" w:rsidRPr="003C2317">
        <w:rPr>
          <w:rFonts w:ascii="Times New Roman" w:hAnsi="Times New Roman" w:cs="Times New Roman"/>
          <w:szCs w:val="24"/>
        </w:rPr>
        <w:t>z</w:t>
      </w:r>
      <w:r w:rsidRPr="003C2317">
        <w:rPr>
          <w:rFonts w:ascii="Times New Roman" w:hAnsi="Times New Roman" w:cs="Times New Roman"/>
          <w:szCs w:val="24"/>
        </w:rPr>
        <w:t xml:space="preserve">közt szállít le a </w:t>
      </w:r>
      <w:r w:rsidR="00D92E7B" w:rsidRPr="003C2317">
        <w:rPr>
          <w:rFonts w:ascii="Times New Roman" w:hAnsi="Times New Roman" w:cs="Times New Roman"/>
          <w:szCs w:val="24"/>
        </w:rPr>
        <w:t>V</w:t>
      </w:r>
      <w:r w:rsidRPr="003C2317">
        <w:rPr>
          <w:rFonts w:ascii="Times New Roman" w:hAnsi="Times New Roman" w:cs="Times New Roman"/>
          <w:szCs w:val="24"/>
        </w:rPr>
        <w:t xml:space="preserve">evő részére. A kijavítás / csere megtörténtéig Eladó </w:t>
      </w:r>
      <w:r w:rsidRPr="003C2317">
        <w:rPr>
          <w:rFonts w:ascii="Times New Roman" w:hAnsi="Times New Roman" w:cs="Times New Roman"/>
          <w:szCs w:val="24"/>
          <w:u w:val="single"/>
        </w:rPr>
        <w:t>hibás teljesítési kötbér</w:t>
      </w:r>
      <w:r w:rsidRPr="003C2317">
        <w:rPr>
          <w:rFonts w:ascii="Times New Roman" w:hAnsi="Times New Roman" w:cs="Times New Roman"/>
          <w:szCs w:val="24"/>
        </w:rPr>
        <w:t xml:space="preserve"> fizetésére köteles, melynek mértéke, maximuma és alapja a késedelmi kötbérrel egyezik.</w:t>
      </w:r>
    </w:p>
    <w:p w14:paraId="4745735B" w14:textId="77777777" w:rsidR="001E2FB2" w:rsidRPr="003C2317" w:rsidRDefault="001E2FB2" w:rsidP="001E2FB2">
      <w:pPr>
        <w:autoSpaceDE w:val="0"/>
        <w:ind w:left="709" w:hanging="709"/>
        <w:jc w:val="both"/>
        <w:rPr>
          <w:rFonts w:ascii="Times New Roman" w:eastAsia="Times New Roman" w:hAnsi="Times New Roman" w:cs="Times New Roman"/>
          <w:szCs w:val="24"/>
        </w:rPr>
      </w:pPr>
    </w:p>
    <w:p w14:paraId="4E6741CD" w14:textId="77777777" w:rsidR="00AB4614" w:rsidRPr="003C2317" w:rsidRDefault="00AB4614" w:rsidP="00AB4614">
      <w:pPr>
        <w:pStyle w:val="ListParagraph"/>
        <w:numPr>
          <w:ilvl w:val="0"/>
          <w:numId w:val="7"/>
        </w:numPr>
        <w:autoSpaceDE w:val="0"/>
        <w:jc w:val="both"/>
        <w:rPr>
          <w:rFonts w:ascii="Times New Roman" w:eastAsia="Times New Roman" w:hAnsi="Times New Roman"/>
          <w:vanish/>
          <w:szCs w:val="24"/>
        </w:rPr>
      </w:pPr>
    </w:p>
    <w:p w14:paraId="6A5423D8" w14:textId="77777777" w:rsidR="00AB4614" w:rsidRPr="003C2317" w:rsidRDefault="00AB4614" w:rsidP="00AB4614">
      <w:pPr>
        <w:pStyle w:val="ListParagraph"/>
        <w:numPr>
          <w:ilvl w:val="0"/>
          <w:numId w:val="7"/>
        </w:numPr>
        <w:autoSpaceDE w:val="0"/>
        <w:jc w:val="both"/>
        <w:rPr>
          <w:rFonts w:ascii="Times New Roman" w:eastAsia="Times New Roman" w:hAnsi="Times New Roman"/>
          <w:vanish/>
          <w:szCs w:val="24"/>
        </w:rPr>
      </w:pPr>
    </w:p>
    <w:p w14:paraId="38F01586" w14:textId="77777777" w:rsidR="00AB4614" w:rsidRPr="003C2317" w:rsidRDefault="00AB4614" w:rsidP="00AB4614">
      <w:pPr>
        <w:pStyle w:val="ListParagraph"/>
        <w:numPr>
          <w:ilvl w:val="0"/>
          <w:numId w:val="7"/>
        </w:numPr>
        <w:autoSpaceDE w:val="0"/>
        <w:jc w:val="both"/>
        <w:rPr>
          <w:rFonts w:ascii="Times New Roman" w:eastAsia="Times New Roman" w:hAnsi="Times New Roman"/>
          <w:vanish/>
          <w:szCs w:val="24"/>
        </w:rPr>
      </w:pPr>
    </w:p>
    <w:p w14:paraId="6D76796A" w14:textId="77777777" w:rsidR="00AB4614" w:rsidRPr="003C2317" w:rsidRDefault="00AB4614" w:rsidP="00AB4614">
      <w:pPr>
        <w:pStyle w:val="ListParagraph"/>
        <w:numPr>
          <w:ilvl w:val="1"/>
          <w:numId w:val="7"/>
        </w:numPr>
        <w:autoSpaceDE w:val="0"/>
        <w:jc w:val="both"/>
        <w:rPr>
          <w:rFonts w:ascii="Times New Roman" w:eastAsia="Times New Roman" w:hAnsi="Times New Roman"/>
          <w:vanish/>
          <w:szCs w:val="24"/>
        </w:rPr>
      </w:pPr>
    </w:p>
    <w:p w14:paraId="751CB923" w14:textId="77777777" w:rsidR="001E2FB2" w:rsidRPr="003C2317" w:rsidRDefault="001E2FB2" w:rsidP="00AB4614">
      <w:pPr>
        <w:pStyle w:val="ListParagraph"/>
        <w:numPr>
          <w:ilvl w:val="1"/>
          <w:numId w:val="7"/>
        </w:numPr>
        <w:autoSpaceDE w:val="0"/>
        <w:ind w:left="709" w:hanging="709"/>
        <w:jc w:val="both"/>
        <w:rPr>
          <w:rFonts w:ascii="Times New Roman" w:eastAsia="Times New Roman" w:hAnsi="Times New Roman"/>
          <w:szCs w:val="24"/>
        </w:rPr>
      </w:pPr>
      <w:r w:rsidRPr="003C2317">
        <w:rPr>
          <w:rFonts w:ascii="Times New Roman" w:eastAsia="Times New Roman" w:hAnsi="Times New Roman"/>
          <w:szCs w:val="24"/>
        </w:rPr>
        <w:t>A késedelmi</w:t>
      </w:r>
      <w:r w:rsidR="00AB4614" w:rsidRPr="003C2317">
        <w:rPr>
          <w:rFonts w:ascii="Times New Roman" w:eastAsia="Times New Roman" w:hAnsi="Times New Roman"/>
          <w:szCs w:val="24"/>
        </w:rPr>
        <w:t>, hibás teljesítési</w:t>
      </w:r>
      <w:r w:rsidRPr="003C2317">
        <w:rPr>
          <w:rFonts w:ascii="Times New Roman" w:eastAsia="Times New Roman" w:hAnsi="Times New Roman"/>
          <w:szCs w:val="24"/>
        </w:rPr>
        <w:t xml:space="preserve"> és a meghiúsulási kötbér együttesen, azonos jogalapra történő hivatkozással nem követelhető.</w:t>
      </w:r>
      <w:r w:rsidR="00806C85" w:rsidRPr="003C2317">
        <w:rPr>
          <w:rFonts w:ascii="Times New Roman" w:eastAsia="Times New Roman" w:hAnsi="Times New Roman"/>
          <w:szCs w:val="24"/>
        </w:rPr>
        <w:t xml:space="preserve">  A kötbérek csak akkor érvényesíthetők, ha a késedelem, </w:t>
      </w:r>
      <w:r w:rsidR="00AB4614" w:rsidRPr="003C2317">
        <w:rPr>
          <w:rFonts w:ascii="Times New Roman" w:eastAsia="Times New Roman" w:hAnsi="Times New Roman"/>
          <w:szCs w:val="24"/>
        </w:rPr>
        <w:t xml:space="preserve">hibás teljesítés, </w:t>
      </w:r>
      <w:r w:rsidR="00806C85" w:rsidRPr="003C2317">
        <w:rPr>
          <w:rFonts w:ascii="Times New Roman" w:eastAsia="Times New Roman" w:hAnsi="Times New Roman"/>
          <w:szCs w:val="24"/>
        </w:rPr>
        <w:t>illetve meghiúsulás olyan okból kifolyólag következett be, amelyért az Eladó felelős.</w:t>
      </w:r>
    </w:p>
    <w:p w14:paraId="69F767A0" w14:textId="77777777" w:rsidR="001E2FB2" w:rsidRPr="003C2317" w:rsidRDefault="001E2FB2" w:rsidP="001E2FB2">
      <w:pPr>
        <w:pStyle w:val="ListParagraph"/>
        <w:autoSpaceDE w:val="0"/>
        <w:ind w:left="720"/>
        <w:jc w:val="both"/>
        <w:rPr>
          <w:rFonts w:ascii="Times New Roman" w:eastAsia="Times New Roman" w:hAnsi="Times New Roman"/>
          <w:szCs w:val="24"/>
        </w:rPr>
      </w:pPr>
    </w:p>
    <w:p w14:paraId="4FCAE52D" w14:textId="14BC97BC" w:rsidR="009E69D0" w:rsidRPr="007B5F50" w:rsidRDefault="001E2FB2" w:rsidP="007B5F50">
      <w:pPr>
        <w:pStyle w:val="ListParagraph"/>
        <w:numPr>
          <w:ilvl w:val="1"/>
          <w:numId w:val="7"/>
        </w:numPr>
        <w:autoSpaceDE w:val="0"/>
        <w:ind w:hanging="720"/>
        <w:jc w:val="both"/>
        <w:rPr>
          <w:rFonts w:ascii="Times New Roman" w:eastAsia="Times New Roman" w:hAnsi="Times New Roman"/>
          <w:szCs w:val="24"/>
        </w:rPr>
      </w:pPr>
      <w:bookmarkStart w:id="0" w:name="_Hlk482196901"/>
      <w:r w:rsidRPr="003C2317">
        <w:rPr>
          <w:rFonts w:ascii="Times New Roman" w:eastAsia="Times New Roman" w:hAnsi="Times New Roman"/>
          <w:szCs w:val="24"/>
        </w:rPr>
        <w:t xml:space="preserve">Az Eladó a nyertes ajánlatában bemutatott műszaki paramétereknek megfelelő eszköz szállítására köteles. Ennek elmulasztása esetén a termék cseréjére köteles, melynek megtörténtéig késedelmi kötbér fizetésére köteles. Amennyiben a termék nem cserélhető, Eladó hibás teljesítési kötbér fizetésére köteles, melynek mértéke </w:t>
      </w:r>
      <w:r w:rsidRPr="003C2317">
        <w:rPr>
          <w:rFonts w:ascii="Times New Roman" w:hAnsi="Times New Roman"/>
          <w:szCs w:val="24"/>
        </w:rPr>
        <w:t>a hibás teljesítéssel érintett eszköz(ök) nettó vételára után számított 15 %.</w:t>
      </w:r>
    </w:p>
    <w:bookmarkEnd w:id="0"/>
    <w:p w14:paraId="7F5E73D7" w14:textId="6A6C0D14" w:rsidR="001E2FB2" w:rsidRPr="003C2317" w:rsidRDefault="001E2FB2" w:rsidP="001E2FB2">
      <w:pPr>
        <w:pStyle w:val="NormalWeb"/>
        <w:numPr>
          <w:ilvl w:val="0"/>
          <w:numId w:val="2"/>
        </w:numPr>
        <w:spacing w:before="360" w:beforeAutospacing="0" w:after="120" w:afterAutospacing="0"/>
        <w:ind w:left="357" w:hanging="357"/>
        <w:jc w:val="center"/>
        <w:rPr>
          <w:b/>
        </w:rPr>
      </w:pPr>
      <w:r w:rsidRPr="003C2317">
        <w:rPr>
          <w:b/>
        </w:rPr>
        <w:t>A SZERZŐDÉSES ÁR</w:t>
      </w:r>
    </w:p>
    <w:p w14:paraId="658F0D51" w14:textId="77777777" w:rsidR="00AB4614" w:rsidRPr="003C2317" w:rsidRDefault="00AB4614" w:rsidP="00AB4614">
      <w:pPr>
        <w:pStyle w:val="ListParagraph"/>
        <w:numPr>
          <w:ilvl w:val="0"/>
          <w:numId w:val="1"/>
        </w:numPr>
        <w:autoSpaceDE w:val="0"/>
        <w:jc w:val="both"/>
        <w:rPr>
          <w:rFonts w:ascii="Times New Roman" w:eastAsia="Times New Roman" w:hAnsi="Times New Roman"/>
          <w:vanish/>
          <w:szCs w:val="24"/>
        </w:rPr>
      </w:pPr>
    </w:p>
    <w:p w14:paraId="3BFED356" w14:textId="77777777" w:rsidR="00AB4614" w:rsidRPr="003C2317" w:rsidRDefault="00AB4614" w:rsidP="00AB4614">
      <w:pPr>
        <w:pStyle w:val="ListParagraph"/>
        <w:numPr>
          <w:ilvl w:val="0"/>
          <w:numId w:val="1"/>
        </w:numPr>
        <w:autoSpaceDE w:val="0"/>
        <w:jc w:val="both"/>
        <w:rPr>
          <w:rFonts w:ascii="Times New Roman" w:eastAsia="Times New Roman" w:hAnsi="Times New Roman"/>
          <w:vanish/>
          <w:szCs w:val="24"/>
        </w:rPr>
      </w:pPr>
    </w:p>
    <w:p w14:paraId="39FE6E32" w14:textId="77777777" w:rsidR="00AB4614" w:rsidRPr="003C2317" w:rsidRDefault="00AB4614" w:rsidP="00AB4614">
      <w:pPr>
        <w:pStyle w:val="ListParagraph"/>
        <w:numPr>
          <w:ilvl w:val="0"/>
          <w:numId w:val="1"/>
        </w:numPr>
        <w:autoSpaceDE w:val="0"/>
        <w:jc w:val="both"/>
        <w:rPr>
          <w:rFonts w:ascii="Times New Roman" w:eastAsia="Times New Roman" w:hAnsi="Times New Roman"/>
          <w:vanish/>
          <w:szCs w:val="24"/>
        </w:rPr>
      </w:pPr>
    </w:p>
    <w:p w14:paraId="70D659D7" w14:textId="77777777" w:rsidR="00AB4614" w:rsidRPr="003C2317" w:rsidRDefault="00AB4614" w:rsidP="00AB4614">
      <w:pPr>
        <w:pStyle w:val="ListParagraph"/>
        <w:numPr>
          <w:ilvl w:val="0"/>
          <w:numId w:val="1"/>
        </w:numPr>
        <w:autoSpaceDE w:val="0"/>
        <w:jc w:val="both"/>
        <w:rPr>
          <w:rFonts w:ascii="Times New Roman" w:eastAsia="Times New Roman" w:hAnsi="Times New Roman"/>
          <w:vanish/>
          <w:szCs w:val="24"/>
        </w:rPr>
      </w:pPr>
    </w:p>
    <w:p w14:paraId="6A417999" w14:textId="6C694A32" w:rsidR="001E2FB2" w:rsidRPr="003C2317" w:rsidRDefault="001E2FB2" w:rsidP="00AB4614">
      <w:pPr>
        <w:numPr>
          <w:ilvl w:val="1"/>
          <w:numId w:val="1"/>
        </w:numPr>
        <w:tabs>
          <w:tab w:val="num" w:pos="1179"/>
        </w:tabs>
        <w:autoSpaceDE w:val="0"/>
        <w:ind w:left="709" w:hanging="709"/>
        <w:jc w:val="both"/>
        <w:rPr>
          <w:rFonts w:ascii="Times New Roman" w:eastAsia="Times New Roman" w:hAnsi="Times New Roman" w:cs="Times New Roman"/>
          <w:szCs w:val="24"/>
        </w:rPr>
      </w:pPr>
      <w:r w:rsidRPr="003C2317">
        <w:rPr>
          <w:rFonts w:ascii="Times New Roman" w:eastAsia="Times New Roman" w:hAnsi="Times New Roman" w:cs="Times New Roman"/>
          <w:szCs w:val="24"/>
        </w:rPr>
        <w:t xml:space="preserve">Eladó a </w:t>
      </w:r>
      <w:r w:rsidR="009849AA">
        <w:rPr>
          <w:rFonts w:ascii="Times New Roman" w:eastAsia="Times New Roman" w:hAnsi="Times New Roman" w:cs="Times New Roman"/>
          <w:szCs w:val="24"/>
        </w:rPr>
        <w:t>S</w:t>
      </w:r>
      <w:r w:rsidRPr="003C2317">
        <w:rPr>
          <w:rFonts w:ascii="Times New Roman" w:eastAsia="Times New Roman" w:hAnsi="Times New Roman" w:cs="Times New Roman"/>
          <w:szCs w:val="24"/>
        </w:rPr>
        <w:t xml:space="preserve">zerződés tárgyát képező eszközöket az ajánlatban megadott árral és feltételekkel szolgáltatja. Eladót a jelen </w:t>
      </w:r>
      <w:r w:rsidR="009849AA">
        <w:rPr>
          <w:rFonts w:ascii="Times New Roman" w:eastAsia="Times New Roman" w:hAnsi="Times New Roman" w:cs="Times New Roman"/>
          <w:szCs w:val="24"/>
        </w:rPr>
        <w:t>S</w:t>
      </w:r>
      <w:r w:rsidR="009849AA" w:rsidRPr="003C2317">
        <w:rPr>
          <w:rFonts w:ascii="Times New Roman" w:eastAsia="Times New Roman" w:hAnsi="Times New Roman" w:cs="Times New Roman"/>
          <w:szCs w:val="24"/>
        </w:rPr>
        <w:t>zerződés</w:t>
      </w:r>
      <w:r w:rsidR="009849AA" w:rsidRPr="003C2317">
        <w:rPr>
          <w:rFonts w:ascii="Times New Roman" w:eastAsia="Times New Roman" w:hAnsi="Times New Roman" w:cs="Times New Roman"/>
          <w:szCs w:val="24"/>
        </w:rPr>
        <w:t xml:space="preserve"> </w:t>
      </w:r>
      <w:r w:rsidRPr="003C2317">
        <w:rPr>
          <w:rFonts w:ascii="Times New Roman" w:eastAsia="Times New Roman" w:hAnsi="Times New Roman" w:cs="Times New Roman"/>
          <w:szCs w:val="24"/>
        </w:rPr>
        <w:t>szerinti eszközök szolgáltatásáért</w:t>
      </w:r>
      <w:r w:rsidR="007B5F50">
        <w:rPr>
          <w:rFonts w:ascii="Times New Roman" w:eastAsia="Times New Roman" w:hAnsi="Times New Roman" w:cs="Times New Roman"/>
          <w:szCs w:val="24"/>
        </w:rPr>
        <w:t xml:space="preserve"> mindösszesen </w:t>
      </w:r>
      <w:r w:rsidRPr="003C2317">
        <w:rPr>
          <w:rFonts w:ascii="Times New Roman" w:eastAsia="Times New Roman" w:hAnsi="Times New Roman" w:cs="Times New Roman"/>
          <w:b/>
          <w:bCs/>
          <w:szCs w:val="24"/>
        </w:rPr>
        <w:lastRenderedPageBreak/>
        <w:t>…………….. Ft</w:t>
      </w:r>
      <w:r w:rsidRPr="003C2317">
        <w:rPr>
          <w:rStyle w:val="FootnoteReference"/>
          <w:rFonts w:ascii="Times New Roman" w:eastAsia="Times New Roman" w:hAnsi="Times New Roman" w:cs="Times New Roman"/>
          <w:b/>
          <w:bCs/>
          <w:szCs w:val="24"/>
        </w:rPr>
        <w:footnoteReference w:id="1"/>
      </w:r>
      <w:r w:rsidR="00137A9C" w:rsidRPr="003C2317">
        <w:rPr>
          <w:rFonts w:ascii="Times New Roman" w:eastAsia="Times New Roman" w:hAnsi="Times New Roman" w:cs="Times New Roman"/>
          <w:b/>
          <w:bCs/>
          <w:szCs w:val="24"/>
        </w:rPr>
        <w:t xml:space="preserve">, </w:t>
      </w:r>
      <w:r w:rsidRPr="003C2317">
        <w:rPr>
          <w:rFonts w:ascii="Times New Roman" w:eastAsia="Times New Roman" w:hAnsi="Times New Roman" w:cs="Times New Roman"/>
          <w:b/>
          <w:bCs/>
          <w:szCs w:val="24"/>
        </w:rPr>
        <w:t>azaz …………………………</w:t>
      </w:r>
      <w:r w:rsidR="005B3764" w:rsidRPr="003C2317">
        <w:rPr>
          <w:rFonts w:ascii="Times New Roman" w:eastAsia="Times New Roman" w:hAnsi="Times New Roman" w:cs="Times New Roman"/>
          <w:b/>
          <w:bCs/>
          <w:szCs w:val="24"/>
        </w:rPr>
        <w:t xml:space="preserve"> </w:t>
      </w:r>
      <w:r w:rsidRPr="003C2317">
        <w:rPr>
          <w:rFonts w:ascii="Times New Roman" w:eastAsia="Times New Roman" w:hAnsi="Times New Roman" w:cs="Times New Roman"/>
          <w:b/>
          <w:bCs/>
          <w:szCs w:val="24"/>
        </w:rPr>
        <w:t>forint + Áfa vételár, ellenérték</w:t>
      </w:r>
      <w:r w:rsidRPr="003C2317">
        <w:rPr>
          <w:rFonts w:ascii="Times New Roman" w:eastAsia="Times New Roman" w:hAnsi="Times New Roman" w:cs="Times New Roman"/>
          <w:szCs w:val="24"/>
        </w:rPr>
        <w:t xml:space="preserve"> (a továbbiakban: Ellenérték) illeti meg, melynek tartalma az ajánlatban részletezett. Felek az ÁFA-t a mindenkor hatályos ÁFA-tv. rendelkezéseinek megfelelően számítják. </w:t>
      </w:r>
    </w:p>
    <w:p w14:paraId="6CE2E362" w14:textId="77777777" w:rsidR="001E2FB2" w:rsidRPr="003C2317" w:rsidRDefault="001E2FB2" w:rsidP="001E2FB2">
      <w:pPr>
        <w:autoSpaceDE w:val="0"/>
        <w:jc w:val="both"/>
        <w:rPr>
          <w:rFonts w:ascii="Times New Roman" w:eastAsia="Times New Roman" w:hAnsi="Times New Roman" w:cs="Times New Roman"/>
          <w:szCs w:val="24"/>
        </w:rPr>
      </w:pPr>
    </w:p>
    <w:p w14:paraId="573A09A8" w14:textId="0AFE39CD" w:rsidR="001E2FB2" w:rsidRPr="003C2317" w:rsidRDefault="001E2FB2" w:rsidP="001E2FB2">
      <w:pPr>
        <w:autoSpaceDE w:val="0"/>
        <w:ind w:left="708"/>
        <w:jc w:val="both"/>
        <w:rPr>
          <w:rFonts w:ascii="Times New Roman" w:eastAsia="Times New Roman" w:hAnsi="Times New Roman" w:cs="Times New Roman"/>
          <w:szCs w:val="24"/>
        </w:rPr>
      </w:pPr>
      <w:r w:rsidRPr="003C2317">
        <w:rPr>
          <w:rFonts w:ascii="Times New Roman" w:eastAsia="Times New Roman" w:hAnsi="Times New Roman" w:cs="Times New Roman"/>
          <w:szCs w:val="24"/>
        </w:rPr>
        <w:t>Az ellenszolgáltatás tartalmazza az eszközök beszerzésével, helyszínre történő szállításával,</w:t>
      </w:r>
      <w:r w:rsidR="00600521" w:rsidRPr="003C2317">
        <w:rPr>
          <w:rFonts w:ascii="Times New Roman" w:eastAsia="Times New Roman" w:hAnsi="Times New Roman" w:cs="Times New Roman"/>
          <w:szCs w:val="24"/>
        </w:rPr>
        <w:t xml:space="preserve"> szükség esetén </w:t>
      </w:r>
      <w:r w:rsidR="007B5F50">
        <w:rPr>
          <w:rFonts w:ascii="Times New Roman" w:eastAsia="Times New Roman" w:hAnsi="Times New Roman" w:cs="Times New Roman"/>
          <w:szCs w:val="24"/>
        </w:rPr>
        <w:t>összeszerelés</w:t>
      </w:r>
      <w:r w:rsidR="00600521" w:rsidRPr="003C2317">
        <w:rPr>
          <w:rFonts w:ascii="Times New Roman" w:eastAsia="Times New Roman" w:hAnsi="Times New Roman" w:cs="Times New Roman"/>
          <w:szCs w:val="24"/>
        </w:rPr>
        <w:t>ével</w:t>
      </w:r>
      <w:r w:rsidR="007B5F50">
        <w:rPr>
          <w:rFonts w:ascii="Times New Roman" w:eastAsia="Times New Roman" w:hAnsi="Times New Roman" w:cs="Times New Roman"/>
          <w:szCs w:val="24"/>
        </w:rPr>
        <w:t xml:space="preserve"> és</w:t>
      </w:r>
      <w:r w:rsidR="00600521" w:rsidRPr="003C2317">
        <w:rPr>
          <w:rFonts w:ascii="Times New Roman" w:eastAsia="Times New Roman" w:hAnsi="Times New Roman" w:cs="Times New Roman"/>
          <w:szCs w:val="24"/>
        </w:rPr>
        <w:t xml:space="preserve"> </w:t>
      </w:r>
      <w:r w:rsidRPr="003C2317">
        <w:rPr>
          <w:rFonts w:ascii="Times New Roman" w:eastAsia="Times New Roman" w:hAnsi="Times New Roman" w:cs="Times New Roman"/>
          <w:szCs w:val="24"/>
        </w:rPr>
        <w:t>üzembe helyezésével</w:t>
      </w:r>
      <w:r w:rsidR="007B5F50">
        <w:rPr>
          <w:rFonts w:ascii="Times New Roman" w:eastAsia="Times New Roman" w:hAnsi="Times New Roman" w:cs="Times New Roman"/>
          <w:szCs w:val="24"/>
        </w:rPr>
        <w:t xml:space="preserve"> </w:t>
      </w:r>
      <w:r w:rsidRPr="003C2317">
        <w:rPr>
          <w:rFonts w:ascii="Times New Roman" w:eastAsia="Times New Roman" w:hAnsi="Times New Roman" w:cs="Times New Roman"/>
          <w:szCs w:val="24"/>
        </w:rPr>
        <w:t xml:space="preserve">kapcsolatban felmerülő valamennyi költséget, díjat. A jelen pontban meghatározott ellenérték tartalmazza Eladónak a jelen </w:t>
      </w:r>
      <w:r w:rsidR="009849AA">
        <w:rPr>
          <w:rFonts w:ascii="Times New Roman" w:eastAsia="Times New Roman" w:hAnsi="Times New Roman" w:cs="Times New Roman"/>
          <w:szCs w:val="24"/>
        </w:rPr>
        <w:t>S</w:t>
      </w:r>
      <w:r w:rsidRPr="003C2317">
        <w:rPr>
          <w:rFonts w:ascii="Times New Roman" w:eastAsia="Times New Roman" w:hAnsi="Times New Roman" w:cs="Times New Roman"/>
          <w:szCs w:val="24"/>
        </w:rPr>
        <w:t>zerződés teljesítésével kapcsolatos minden költségét, ezen felül az Eladó egyéb fizetési, vagy megtérítési igénnyel nem élhet.</w:t>
      </w:r>
    </w:p>
    <w:p w14:paraId="689150F7" w14:textId="77777777" w:rsidR="001E2FB2" w:rsidRPr="003C2317" w:rsidRDefault="001E2FB2" w:rsidP="001E2FB2">
      <w:pPr>
        <w:autoSpaceDE w:val="0"/>
        <w:ind w:left="708"/>
        <w:jc w:val="both"/>
        <w:rPr>
          <w:rFonts w:ascii="Times New Roman" w:eastAsia="Times New Roman" w:hAnsi="Times New Roman" w:cs="Times New Roman"/>
          <w:szCs w:val="24"/>
        </w:rPr>
      </w:pPr>
    </w:p>
    <w:p w14:paraId="29DBF2E4" w14:textId="77777777" w:rsidR="001E2FB2" w:rsidRPr="003C2317" w:rsidRDefault="001E2FB2" w:rsidP="001E2FB2">
      <w:pPr>
        <w:numPr>
          <w:ilvl w:val="1"/>
          <w:numId w:val="1"/>
        </w:numPr>
        <w:autoSpaceDE w:val="0"/>
        <w:ind w:hanging="792"/>
        <w:jc w:val="both"/>
        <w:rPr>
          <w:rFonts w:ascii="Times New Roman" w:eastAsia="Times New Roman" w:hAnsi="Times New Roman" w:cs="Times New Roman"/>
          <w:szCs w:val="24"/>
        </w:rPr>
      </w:pPr>
      <w:r w:rsidRPr="003C2317">
        <w:rPr>
          <w:rFonts w:ascii="Times New Roman" w:eastAsia="Times New Roman" w:hAnsi="Times New Roman" w:cs="Times New Roman"/>
          <w:szCs w:val="24"/>
        </w:rPr>
        <w:t>Az elszámolás a Vevő által ténylegesen átvett – teljesítés igazoláson szereplő – eszközök alapján történik. Az elszámolás és a kifizetés pénzneme: forint</w:t>
      </w:r>
    </w:p>
    <w:p w14:paraId="7601E287" w14:textId="77777777" w:rsidR="001E2FB2" w:rsidRPr="003C2317" w:rsidRDefault="001E2FB2" w:rsidP="001E2FB2">
      <w:pPr>
        <w:autoSpaceDE w:val="0"/>
        <w:ind w:left="792"/>
        <w:jc w:val="both"/>
        <w:rPr>
          <w:rFonts w:ascii="Times New Roman" w:eastAsia="Times New Roman" w:hAnsi="Times New Roman" w:cs="Times New Roman"/>
          <w:szCs w:val="24"/>
        </w:rPr>
      </w:pPr>
    </w:p>
    <w:p w14:paraId="415C3CBE" w14:textId="77777777" w:rsidR="001E2FB2" w:rsidRPr="003C2317" w:rsidRDefault="001E2FB2" w:rsidP="001E2FB2">
      <w:pPr>
        <w:numPr>
          <w:ilvl w:val="1"/>
          <w:numId w:val="1"/>
        </w:numPr>
        <w:autoSpaceDE w:val="0"/>
        <w:ind w:hanging="792"/>
        <w:jc w:val="both"/>
        <w:rPr>
          <w:rFonts w:ascii="Times New Roman" w:eastAsia="Times New Roman" w:hAnsi="Times New Roman" w:cs="Times New Roman"/>
          <w:szCs w:val="24"/>
        </w:rPr>
      </w:pPr>
      <w:r w:rsidRPr="003C2317">
        <w:rPr>
          <w:rFonts w:ascii="Times New Roman" w:eastAsia="Times New Roman" w:hAnsi="Times New Roman" w:cs="Times New Roman"/>
          <w:szCs w:val="24"/>
        </w:rPr>
        <w:t>Eladó alábbiak szerint jogosult számlát benyújtani:</w:t>
      </w:r>
    </w:p>
    <w:p w14:paraId="5365358A" w14:textId="77777777" w:rsidR="00F26EB2" w:rsidRPr="00F26EB2" w:rsidRDefault="00F26EB2" w:rsidP="00F26EB2">
      <w:pPr>
        <w:pStyle w:val="ListParagraph"/>
        <w:rPr>
          <w:rFonts w:ascii="Times New Roman" w:eastAsia="Times New Roman" w:hAnsi="Times New Roman"/>
          <w:szCs w:val="24"/>
        </w:rPr>
      </w:pPr>
    </w:p>
    <w:p w14:paraId="533F9BE8" w14:textId="02395D40" w:rsidR="00CA5CFF" w:rsidRPr="003C2317" w:rsidRDefault="008A55FB" w:rsidP="00CA5CFF">
      <w:pPr>
        <w:pStyle w:val="ListParagraph"/>
        <w:numPr>
          <w:ilvl w:val="0"/>
          <w:numId w:val="8"/>
        </w:numPr>
        <w:autoSpaceDE w:val="0"/>
        <w:jc w:val="both"/>
        <w:rPr>
          <w:rFonts w:ascii="Times New Roman" w:eastAsia="Times New Roman" w:hAnsi="Times New Roman"/>
          <w:szCs w:val="24"/>
        </w:rPr>
      </w:pPr>
      <w:r w:rsidRPr="003C2317">
        <w:rPr>
          <w:rFonts w:ascii="Times New Roman" w:eastAsia="Times New Roman" w:hAnsi="Times New Roman"/>
          <w:szCs w:val="24"/>
        </w:rPr>
        <w:t xml:space="preserve">előlegszámla – ellenszolgáltatás </w:t>
      </w:r>
      <w:r w:rsidR="007B5F50">
        <w:rPr>
          <w:rFonts w:ascii="Times New Roman" w:eastAsia="Times New Roman" w:hAnsi="Times New Roman"/>
          <w:szCs w:val="24"/>
        </w:rPr>
        <w:t>2</w:t>
      </w:r>
      <w:r w:rsidRPr="003C2317">
        <w:rPr>
          <w:rFonts w:ascii="Times New Roman" w:eastAsia="Times New Roman" w:hAnsi="Times New Roman"/>
          <w:szCs w:val="24"/>
        </w:rPr>
        <w:t>0 %-ról a szerződéskötést követő 15 napon belül</w:t>
      </w:r>
      <w:r w:rsidR="00CA5CFF" w:rsidRPr="003C2317">
        <w:rPr>
          <w:rFonts w:ascii="Times New Roman" w:eastAsia="Times New Roman" w:hAnsi="Times New Roman"/>
          <w:szCs w:val="24"/>
        </w:rPr>
        <w:t>,</w:t>
      </w:r>
    </w:p>
    <w:p w14:paraId="595418E4" w14:textId="00FF0ECC" w:rsidR="001E2FB2" w:rsidRPr="003C2317" w:rsidRDefault="00CA5CFF" w:rsidP="00CA5CFF">
      <w:pPr>
        <w:pStyle w:val="ListParagraph"/>
        <w:numPr>
          <w:ilvl w:val="0"/>
          <w:numId w:val="8"/>
        </w:numPr>
        <w:autoSpaceDE w:val="0"/>
        <w:jc w:val="both"/>
        <w:rPr>
          <w:rFonts w:ascii="Times New Roman" w:eastAsia="Times New Roman" w:hAnsi="Times New Roman"/>
          <w:szCs w:val="24"/>
        </w:rPr>
      </w:pPr>
      <w:r w:rsidRPr="003C2317">
        <w:rPr>
          <w:rFonts w:ascii="Times New Roman" w:eastAsia="Times New Roman" w:hAnsi="Times New Roman"/>
          <w:szCs w:val="24"/>
        </w:rPr>
        <w:t>végszámla a szerződésszerű teljesítést (</w:t>
      </w:r>
      <w:r w:rsidR="007B5F50" w:rsidRPr="007B5F50">
        <w:rPr>
          <w:rFonts w:ascii="Times New Roman" w:eastAsia="Times New Roman" w:hAnsi="Times New Roman"/>
          <w:szCs w:val="24"/>
        </w:rPr>
        <w:t>szállítás</w:t>
      </w:r>
      <w:r w:rsidR="007B5F50">
        <w:rPr>
          <w:rFonts w:ascii="Times New Roman" w:eastAsia="Times New Roman" w:hAnsi="Times New Roman"/>
          <w:szCs w:val="24"/>
        </w:rPr>
        <w:t>t</w:t>
      </w:r>
      <w:r w:rsidR="007B5F50" w:rsidRPr="007B5F50">
        <w:rPr>
          <w:rFonts w:ascii="Times New Roman" w:eastAsia="Times New Roman" w:hAnsi="Times New Roman"/>
          <w:szCs w:val="24"/>
        </w:rPr>
        <w:t xml:space="preserve"> </w:t>
      </w:r>
      <w:r w:rsidR="007B5F50">
        <w:rPr>
          <w:rFonts w:ascii="Times New Roman" w:eastAsia="Times New Roman" w:hAnsi="Times New Roman"/>
          <w:szCs w:val="24"/>
        </w:rPr>
        <w:t>+</w:t>
      </w:r>
      <w:r w:rsidR="007B5F50" w:rsidRPr="007B5F50">
        <w:rPr>
          <w:rFonts w:ascii="Times New Roman" w:eastAsia="Times New Roman" w:hAnsi="Times New Roman"/>
          <w:szCs w:val="24"/>
        </w:rPr>
        <w:t xml:space="preserve"> összeszer</w:t>
      </w:r>
      <w:r w:rsidR="007B5F50">
        <w:rPr>
          <w:rFonts w:ascii="Times New Roman" w:eastAsia="Times New Roman" w:hAnsi="Times New Roman"/>
          <w:szCs w:val="24"/>
        </w:rPr>
        <w:t>e</w:t>
      </w:r>
      <w:r w:rsidR="007B5F50" w:rsidRPr="007B5F50">
        <w:rPr>
          <w:rFonts w:ascii="Times New Roman" w:eastAsia="Times New Roman" w:hAnsi="Times New Roman"/>
          <w:szCs w:val="24"/>
        </w:rPr>
        <w:t>lés</w:t>
      </w:r>
      <w:r w:rsidR="007B5F50">
        <w:rPr>
          <w:rFonts w:ascii="Times New Roman" w:eastAsia="Times New Roman" w:hAnsi="Times New Roman"/>
          <w:szCs w:val="24"/>
        </w:rPr>
        <w:t>t</w:t>
      </w:r>
      <w:r w:rsidR="007B5F50" w:rsidRPr="007B5F50">
        <w:rPr>
          <w:rFonts w:ascii="Times New Roman" w:eastAsia="Times New Roman" w:hAnsi="Times New Roman"/>
          <w:szCs w:val="24"/>
        </w:rPr>
        <w:t xml:space="preserve"> </w:t>
      </w:r>
      <w:r w:rsidR="007B5F50">
        <w:rPr>
          <w:rFonts w:ascii="Times New Roman" w:eastAsia="Times New Roman" w:hAnsi="Times New Roman"/>
          <w:szCs w:val="24"/>
        </w:rPr>
        <w:t>+</w:t>
      </w:r>
      <w:r w:rsidR="007B5F50" w:rsidRPr="007B5F50">
        <w:rPr>
          <w:rFonts w:ascii="Times New Roman" w:eastAsia="Times New Roman" w:hAnsi="Times New Roman"/>
          <w:szCs w:val="24"/>
        </w:rPr>
        <w:t xml:space="preserve"> üzembe helyezés</w:t>
      </w:r>
      <w:r w:rsidR="007B5F50">
        <w:rPr>
          <w:rFonts w:ascii="Times New Roman" w:eastAsia="Times New Roman" w:hAnsi="Times New Roman"/>
          <w:szCs w:val="24"/>
        </w:rPr>
        <w:t>t</w:t>
      </w:r>
      <w:r w:rsidRPr="003C2317">
        <w:rPr>
          <w:rFonts w:ascii="Times New Roman" w:eastAsia="Times New Roman" w:hAnsi="Times New Roman"/>
          <w:szCs w:val="24"/>
        </w:rPr>
        <w:t>) követően</w:t>
      </w:r>
      <w:r w:rsidR="008A55FB" w:rsidRPr="003C2317">
        <w:rPr>
          <w:rFonts w:ascii="Times New Roman" w:eastAsia="Times New Roman" w:hAnsi="Times New Roman"/>
          <w:szCs w:val="24"/>
        </w:rPr>
        <w:t>, melynek összegéből az igényelt előleg levonásra kerül</w:t>
      </w:r>
      <w:r w:rsidRPr="003C2317">
        <w:rPr>
          <w:rFonts w:ascii="Times New Roman" w:eastAsia="Times New Roman" w:hAnsi="Times New Roman"/>
          <w:szCs w:val="24"/>
        </w:rPr>
        <w:t>.</w:t>
      </w:r>
    </w:p>
    <w:p w14:paraId="23188DFF" w14:textId="77777777" w:rsidR="00CA5CFF" w:rsidRPr="003C2317" w:rsidRDefault="00CA5CFF" w:rsidP="00CA5CFF">
      <w:pPr>
        <w:autoSpaceDE w:val="0"/>
        <w:ind w:left="1276" w:hanging="283"/>
        <w:jc w:val="both"/>
        <w:rPr>
          <w:rFonts w:ascii="Times New Roman" w:eastAsia="Times New Roman" w:hAnsi="Times New Roman" w:cs="Times New Roman"/>
          <w:szCs w:val="24"/>
        </w:rPr>
      </w:pPr>
    </w:p>
    <w:p w14:paraId="0A4BBAB9" w14:textId="44130140" w:rsidR="001E2FB2" w:rsidRPr="003C2317" w:rsidRDefault="001E2FB2" w:rsidP="001E2FB2">
      <w:pPr>
        <w:numPr>
          <w:ilvl w:val="1"/>
          <w:numId w:val="1"/>
        </w:numPr>
        <w:autoSpaceDE w:val="0"/>
        <w:ind w:hanging="792"/>
        <w:jc w:val="both"/>
        <w:rPr>
          <w:rFonts w:ascii="Times New Roman" w:eastAsia="Times New Roman" w:hAnsi="Times New Roman" w:cs="Times New Roman"/>
          <w:szCs w:val="24"/>
        </w:rPr>
      </w:pPr>
      <w:r w:rsidRPr="003C2317">
        <w:rPr>
          <w:rFonts w:ascii="Times New Roman" w:eastAsia="Times New Roman" w:hAnsi="Times New Roman" w:cs="Times New Roman"/>
          <w:szCs w:val="24"/>
        </w:rPr>
        <w:t xml:space="preserve">Eladó kötelezettséget vállal, hogy nem fizet, illetve számol el a </w:t>
      </w:r>
      <w:r w:rsidR="009849AA">
        <w:rPr>
          <w:rFonts w:ascii="Times New Roman" w:eastAsia="Times New Roman" w:hAnsi="Times New Roman" w:cs="Times New Roman"/>
          <w:szCs w:val="24"/>
        </w:rPr>
        <w:t>S</w:t>
      </w:r>
      <w:r w:rsidRPr="003C2317">
        <w:rPr>
          <w:rFonts w:ascii="Times New Roman" w:eastAsia="Times New Roman" w:hAnsi="Times New Roman" w:cs="Times New Roman"/>
          <w:szCs w:val="24"/>
        </w:rPr>
        <w:t xml:space="preserve">zerződés teljesítésével összefüggésben olyan költségeket, amelyek a Kbt. 62. § (1) bekezdés k) pont ka)-kb) alpontjai szerinti feltételeknek nem megfelelő társaság tekintetében merülnek fel, és amelyek Eladó adóköteles jövedelmének csökkentésére alkalmasak. </w:t>
      </w:r>
    </w:p>
    <w:p w14:paraId="16470129" w14:textId="77777777" w:rsidR="001E2FB2" w:rsidRPr="003C2317" w:rsidRDefault="001E2FB2" w:rsidP="001E2FB2">
      <w:pPr>
        <w:pStyle w:val="ListParagraph"/>
        <w:rPr>
          <w:rFonts w:ascii="Times New Roman" w:eastAsia="Times New Roman" w:hAnsi="Times New Roman"/>
          <w:szCs w:val="24"/>
        </w:rPr>
      </w:pPr>
    </w:p>
    <w:p w14:paraId="12245F6F" w14:textId="02E7E009" w:rsidR="00F26EB2" w:rsidRPr="007B5F50" w:rsidRDefault="001E2FB2" w:rsidP="007B5F50">
      <w:pPr>
        <w:numPr>
          <w:ilvl w:val="1"/>
          <w:numId w:val="1"/>
        </w:numPr>
        <w:autoSpaceDE w:val="0"/>
        <w:ind w:hanging="792"/>
        <w:jc w:val="both"/>
        <w:rPr>
          <w:rFonts w:ascii="Times New Roman" w:eastAsia="Times New Roman" w:hAnsi="Times New Roman" w:cs="Times New Roman"/>
          <w:szCs w:val="24"/>
        </w:rPr>
      </w:pPr>
      <w:r w:rsidRPr="003C2317">
        <w:rPr>
          <w:rFonts w:ascii="Times New Roman" w:eastAsia="Times New Roman" w:hAnsi="Times New Roman" w:cs="Times New Roman"/>
          <w:szCs w:val="24"/>
        </w:rPr>
        <w:t xml:space="preserve">Eladó kötelezettséget vállal, hogy a </w:t>
      </w:r>
      <w:r w:rsidR="009849AA">
        <w:rPr>
          <w:rFonts w:ascii="Times New Roman" w:eastAsia="Times New Roman" w:hAnsi="Times New Roman" w:cs="Times New Roman"/>
          <w:szCs w:val="24"/>
        </w:rPr>
        <w:t>S</w:t>
      </w:r>
      <w:r w:rsidRPr="003C2317">
        <w:rPr>
          <w:rFonts w:ascii="Times New Roman" w:eastAsia="Times New Roman" w:hAnsi="Times New Roman" w:cs="Times New Roman"/>
          <w:szCs w:val="24"/>
        </w:rPr>
        <w:t>zerződés teljesítésének teljes időtartama alatt tulajdonosi szerkezetét a Vevő számára megismerhetővé teszi és a Kbt. 143. § (3) bekezdése szerinti ügyletekről a</w:t>
      </w:r>
      <w:r w:rsidR="00D92E7B" w:rsidRPr="003C2317">
        <w:rPr>
          <w:rFonts w:ascii="Times New Roman" w:eastAsia="Times New Roman" w:hAnsi="Times New Roman" w:cs="Times New Roman"/>
          <w:szCs w:val="24"/>
        </w:rPr>
        <w:t xml:space="preserve"> Vevőt </w:t>
      </w:r>
      <w:r w:rsidRPr="003C2317">
        <w:rPr>
          <w:rFonts w:ascii="Times New Roman" w:eastAsia="Times New Roman" w:hAnsi="Times New Roman" w:cs="Times New Roman"/>
          <w:szCs w:val="24"/>
        </w:rPr>
        <w:t xml:space="preserve">haladéktalanul értesíti. </w:t>
      </w:r>
    </w:p>
    <w:p w14:paraId="643E5DAB" w14:textId="77777777" w:rsidR="001E2FB2" w:rsidRPr="003C2317" w:rsidRDefault="001E2FB2" w:rsidP="001E2FB2">
      <w:pPr>
        <w:pStyle w:val="ListParagraph"/>
        <w:rPr>
          <w:rFonts w:ascii="Times New Roman" w:eastAsia="Times New Roman" w:hAnsi="Times New Roman"/>
          <w:szCs w:val="24"/>
        </w:rPr>
      </w:pPr>
    </w:p>
    <w:p w14:paraId="479C43B6" w14:textId="1FC232CF" w:rsidR="001E2FB2" w:rsidRPr="003C2317" w:rsidRDefault="001E2FB2" w:rsidP="001E2FB2">
      <w:pPr>
        <w:numPr>
          <w:ilvl w:val="1"/>
          <w:numId w:val="1"/>
        </w:numPr>
        <w:autoSpaceDE w:val="0"/>
        <w:ind w:hanging="792"/>
        <w:jc w:val="both"/>
        <w:rPr>
          <w:rFonts w:ascii="Times New Roman" w:eastAsia="Times New Roman" w:hAnsi="Times New Roman" w:cs="Times New Roman"/>
          <w:szCs w:val="24"/>
        </w:rPr>
      </w:pPr>
      <w:r w:rsidRPr="003C2317">
        <w:rPr>
          <w:rFonts w:ascii="Times New Roman" w:eastAsia="Times New Roman" w:hAnsi="Times New Roman" w:cs="Times New Roman"/>
          <w:szCs w:val="24"/>
        </w:rPr>
        <w:t xml:space="preserve">A külföldi adóilletőségű Eladó köteles jelen </w:t>
      </w:r>
      <w:r w:rsidR="009849AA">
        <w:rPr>
          <w:rFonts w:ascii="Times New Roman" w:eastAsia="Times New Roman" w:hAnsi="Times New Roman" w:cs="Times New Roman"/>
          <w:szCs w:val="24"/>
        </w:rPr>
        <w:t>S</w:t>
      </w:r>
      <w:r w:rsidRPr="003C2317">
        <w:rPr>
          <w:rFonts w:ascii="Times New Roman" w:eastAsia="Times New Roman" w:hAnsi="Times New Roman" w:cs="Times New Roman"/>
          <w:szCs w:val="24"/>
        </w:rPr>
        <w:t>zerződéshez arra vonatkozó meghatalmazást csatolni, hogy az illetősége szerinti adóhatóságtól a magyar adóhatóság közvetlenül beszerezhet az Eladóra vonatkozó adatokat az országok közötti jogsegély igénybevétele nélkül.</w:t>
      </w:r>
    </w:p>
    <w:p w14:paraId="50DE67BF" w14:textId="77777777" w:rsidR="001E2FB2" w:rsidRPr="007B5F50" w:rsidRDefault="001E2FB2" w:rsidP="007B5F50">
      <w:pPr>
        <w:rPr>
          <w:rFonts w:ascii="Times New Roman" w:eastAsia="Times New Roman" w:hAnsi="Times New Roman"/>
          <w:szCs w:val="24"/>
        </w:rPr>
      </w:pPr>
    </w:p>
    <w:p w14:paraId="7F3EE0ED" w14:textId="1A906F86" w:rsidR="001E2FB2" w:rsidRPr="003C2317" w:rsidRDefault="001E2FB2" w:rsidP="00AB4614">
      <w:pPr>
        <w:numPr>
          <w:ilvl w:val="1"/>
          <w:numId w:val="1"/>
        </w:numPr>
        <w:tabs>
          <w:tab w:val="clear" w:pos="792"/>
          <w:tab w:val="num" w:pos="851"/>
        </w:tabs>
        <w:autoSpaceDE w:val="0"/>
        <w:ind w:hanging="792"/>
        <w:jc w:val="both"/>
        <w:rPr>
          <w:rFonts w:ascii="Times New Roman" w:eastAsia="Times New Roman" w:hAnsi="Times New Roman" w:cs="Times New Roman"/>
          <w:szCs w:val="24"/>
        </w:rPr>
      </w:pPr>
      <w:r w:rsidRPr="003C2317">
        <w:rPr>
          <w:rFonts w:ascii="Times New Roman" w:eastAsia="Times New Roman" w:hAnsi="Times New Roman" w:cs="Times New Roman"/>
          <w:szCs w:val="24"/>
        </w:rPr>
        <w:t xml:space="preserve">Vevő az ellenszolgáltatást </w:t>
      </w:r>
      <w:r w:rsidR="007B5F50">
        <w:rPr>
          <w:rFonts w:ascii="Times New Roman" w:eastAsia="Times New Roman" w:hAnsi="Times New Roman" w:cs="Times New Roman"/>
          <w:szCs w:val="24"/>
        </w:rPr>
        <w:t>önerőből teljesíti.</w:t>
      </w:r>
    </w:p>
    <w:p w14:paraId="1DCC0D52" w14:textId="77777777" w:rsidR="0040774D" w:rsidRPr="003C2317" w:rsidRDefault="0040774D" w:rsidP="00137A9C">
      <w:pPr>
        <w:pStyle w:val="ListParagraph"/>
        <w:rPr>
          <w:rFonts w:ascii="Times New Roman" w:eastAsia="Times New Roman" w:hAnsi="Times New Roman"/>
          <w:szCs w:val="24"/>
        </w:rPr>
      </w:pPr>
    </w:p>
    <w:p w14:paraId="0229EF40" w14:textId="1367417E" w:rsidR="0040774D" w:rsidRPr="003C2317" w:rsidRDefault="0040774D" w:rsidP="00AB4614">
      <w:pPr>
        <w:numPr>
          <w:ilvl w:val="1"/>
          <w:numId w:val="1"/>
        </w:numPr>
        <w:tabs>
          <w:tab w:val="clear" w:pos="792"/>
          <w:tab w:val="num" w:pos="851"/>
        </w:tabs>
        <w:autoSpaceDE w:val="0"/>
        <w:ind w:hanging="792"/>
        <w:jc w:val="both"/>
        <w:rPr>
          <w:rFonts w:ascii="Times New Roman" w:eastAsia="Times New Roman" w:hAnsi="Times New Roman" w:cs="Times New Roman"/>
          <w:szCs w:val="24"/>
        </w:rPr>
      </w:pPr>
      <w:r w:rsidRPr="003C2317">
        <w:rPr>
          <w:rFonts w:ascii="Times New Roman" w:eastAsia="Times New Roman" w:hAnsi="Times New Roman" w:cs="Times New Roman"/>
          <w:szCs w:val="24"/>
        </w:rPr>
        <w:t>Vevő köteles fogadni és feldolgozni az olyan elektronikus számlákat, amelyek megfelelnek az EN 16931-1:2017 számú európai szabványnak és az Európai Bizottság által e szabványhoz az Európai Unió Hivatalos Lapjában közzétett szintaxislistának.</w:t>
      </w:r>
    </w:p>
    <w:p w14:paraId="4CC0F730" w14:textId="77777777" w:rsidR="00F26EB2" w:rsidRDefault="00F26EB2" w:rsidP="00F26EB2">
      <w:pPr>
        <w:pStyle w:val="ListParagraph"/>
        <w:rPr>
          <w:b/>
        </w:rPr>
      </w:pPr>
    </w:p>
    <w:p w14:paraId="2A47DC6F" w14:textId="77777777" w:rsidR="001E2FB2" w:rsidRPr="003C2317" w:rsidRDefault="001E2FB2" w:rsidP="001E2FB2">
      <w:pPr>
        <w:pStyle w:val="NormalWeb"/>
        <w:numPr>
          <w:ilvl w:val="0"/>
          <w:numId w:val="2"/>
        </w:numPr>
        <w:spacing w:before="360" w:beforeAutospacing="0" w:after="120" w:afterAutospacing="0"/>
        <w:ind w:left="357" w:hanging="357"/>
        <w:jc w:val="center"/>
        <w:rPr>
          <w:b/>
        </w:rPr>
      </w:pPr>
      <w:r w:rsidRPr="003C2317">
        <w:rPr>
          <w:b/>
        </w:rPr>
        <w:t>A SZERZŐDÉS TELJESÍTÉSÉNEK MÓDJA</w:t>
      </w:r>
    </w:p>
    <w:p w14:paraId="21E05D60" w14:textId="1839A4CB" w:rsidR="001E2FB2" w:rsidRPr="003C2317" w:rsidRDefault="001E2FB2" w:rsidP="001E2FB2">
      <w:pPr>
        <w:autoSpaceDE w:val="0"/>
        <w:ind w:left="851" w:hanging="851"/>
        <w:jc w:val="both"/>
        <w:rPr>
          <w:rFonts w:ascii="Times New Roman" w:eastAsia="Times New Roman" w:hAnsi="Times New Roman" w:cs="Times New Roman"/>
          <w:szCs w:val="24"/>
        </w:rPr>
      </w:pPr>
      <w:r w:rsidRPr="003C2317">
        <w:rPr>
          <w:rFonts w:ascii="Times New Roman" w:eastAsia="Times New Roman" w:hAnsi="Times New Roman" w:cs="Times New Roman"/>
          <w:szCs w:val="24"/>
        </w:rPr>
        <w:t>5.1.</w:t>
      </w:r>
      <w:r w:rsidRPr="003C2317">
        <w:rPr>
          <w:rFonts w:ascii="Times New Roman" w:eastAsia="Times New Roman" w:hAnsi="Times New Roman" w:cs="Times New Roman"/>
          <w:szCs w:val="24"/>
        </w:rPr>
        <w:tab/>
        <w:t xml:space="preserve">A Felek a jelen </w:t>
      </w:r>
      <w:r w:rsidR="009849AA">
        <w:rPr>
          <w:rFonts w:ascii="Times New Roman" w:eastAsia="Times New Roman" w:hAnsi="Times New Roman" w:cs="Times New Roman"/>
          <w:szCs w:val="24"/>
        </w:rPr>
        <w:t>S</w:t>
      </w:r>
      <w:r w:rsidRPr="003C2317">
        <w:rPr>
          <w:rFonts w:ascii="Times New Roman" w:eastAsia="Times New Roman" w:hAnsi="Times New Roman" w:cs="Times New Roman"/>
          <w:szCs w:val="24"/>
        </w:rPr>
        <w:t>zerződésben foglalt feladatok minél magasabb szintű megvalósítása érdekében kötelesek folyamatosan együttműködni. A kapcsolattartásra kijelölt személyek:</w:t>
      </w:r>
    </w:p>
    <w:p w14:paraId="376AF78E" w14:textId="77777777" w:rsidR="001E2FB2" w:rsidRPr="003C2317" w:rsidRDefault="001E2FB2" w:rsidP="001E2FB2">
      <w:pPr>
        <w:pStyle w:val="NormalWeb"/>
        <w:spacing w:before="0" w:beforeAutospacing="0" w:after="120" w:afterAutospacing="0"/>
        <w:jc w:val="both"/>
      </w:pPr>
    </w:p>
    <w:tbl>
      <w:tblPr>
        <w:tblW w:w="8788" w:type="dxa"/>
        <w:tblCellSpacing w:w="20" w:type="dxa"/>
        <w:tblInd w:w="1014"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4A0" w:firstRow="1" w:lastRow="0" w:firstColumn="1" w:lastColumn="0" w:noHBand="0" w:noVBand="1"/>
      </w:tblPr>
      <w:tblGrid>
        <w:gridCol w:w="2693"/>
        <w:gridCol w:w="6095"/>
      </w:tblGrid>
      <w:tr w:rsidR="001E2FB2" w:rsidRPr="003C2317" w14:paraId="623919DA" w14:textId="77777777" w:rsidTr="00B161BC">
        <w:trPr>
          <w:tblCellSpacing w:w="20" w:type="dxa"/>
        </w:trPr>
        <w:tc>
          <w:tcPr>
            <w:tcW w:w="2633" w:type="dxa"/>
          </w:tcPr>
          <w:p w14:paraId="1DA7C799" w14:textId="77777777" w:rsidR="001E2FB2" w:rsidRPr="003C2317" w:rsidRDefault="001E2FB2" w:rsidP="00B161BC">
            <w:pPr>
              <w:pStyle w:val="NormalWeb"/>
              <w:jc w:val="both"/>
              <w:rPr>
                <w:b/>
              </w:rPr>
            </w:pPr>
            <w:r w:rsidRPr="003C2317">
              <w:rPr>
                <w:b/>
              </w:rPr>
              <w:t>Vevő részéről</w:t>
            </w:r>
          </w:p>
        </w:tc>
        <w:tc>
          <w:tcPr>
            <w:tcW w:w="6035" w:type="dxa"/>
          </w:tcPr>
          <w:p w14:paraId="48A0F739" w14:textId="77777777" w:rsidR="001E2FB2" w:rsidRPr="003C2317" w:rsidRDefault="001E2FB2" w:rsidP="00B161BC">
            <w:pPr>
              <w:pStyle w:val="NormalWeb"/>
              <w:jc w:val="both"/>
              <w:rPr>
                <w:b/>
              </w:rPr>
            </w:pPr>
          </w:p>
        </w:tc>
      </w:tr>
      <w:tr w:rsidR="001E2FB2" w:rsidRPr="003C2317" w14:paraId="77AC69EC" w14:textId="77777777" w:rsidTr="00B161BC">
        <w:trPr>
          <w:tblCellSpacing w:w="20" w:type="dxa"/>
        </w:trPr>
        <w:tc>
          <w:tcPr>
            <w:tcW w:w="2633" w:type="dxa"/>
          </w:tcPr>
          <w:p w14:paraId="43A1995C" w14:textId="77777777" w:rsidR="001E2FB2" w:rsidRPr="003C2317" w:rsidRDefault="001E2FB2" w:rsidP="00B161BC">
            <w:pPr>
              <w:pStyle w:val="NormalWeb"/>
              <w:jc w:val="both"/>
            </w:pPr>
            <w:r w:rsidRPr="003C2317">
              <w:lastRenderedPageBreak/>
              <w:t>cím</w:t>
            </w:r>
          </w:p>
        </w:tc>
        <w:tc>
          <w:tcPr>
            <w:tcW w:w="6035" w:type="dxa"/>
          </w:tcPr>
          <w:p w14:paraId="29853E1B" w14:textId="704BB09A" w:rsidR="001E2FB2" w:rsidRPr="003C2317" w:rsidRDefault="007B5F50" w:rsidP="00B161BC">
            <w:pPr>
              <w:pStyle w:val="NormalWeb"/>
              <w:jc w:val="both"/>
            </w:pPr>
            <w:r w:rsidRPr="00F26EB2">
              <w:t>1072 Budapest, Nyár u. 7. II. emelet</w:t>
            </w:r>
          </w:p>
        </w:tc>
      </w:tr>
      <w:tr w:rsidR="001E2FB2" w:rsidRPr="003C2317" w14:paraId="169EB10D" w14:textId="77777777" w:rsidTr="00B161BC">
        <w:trPr>
          <w:tblCellSpacing w:w="20" w:type="dxa"/>
        </w:trPr>
        <w:tc>
          <w:tcPr>
            <w:tcW w:w="2633" w:type="dxa"/>
          </w:tcPr>
          <w:p w14:paraId="2C6873F4" w14:textId="77777777" w:rsidR="001E2FB2" w:rsidRPr="003C2317" w:rsidRDefault="001E2FB2" w:rsidP="00B161BC">
            <w:pPr>
              <w:pStyle w:val="NormalWeb"/>
              <w:jc w:val="both"/>
            </w:pPr>
            <w:r w:rsidRPr="003C2317">
              <w:t>telefonszám</w:t>
            </w:r>
          </w:p>
        </w:tc>
        <w:tc>
          <w:tcPr>
            <w:tcW w:w="6035" w:type="dxa"/>
          </w:tcPr>
          <w:p w14:paraId="3E351CCD" w14:textId="77777777" w:rsidR="001E2FB2" w:rsidRPr="003C2317" w:rsidRDefault="001E2FB2" w:rsidP="00B161BC">
            <w:pPr>
              <w:pStyle w:val="NormalWeb"/>
              <w:jc w:val="both"/>
            </w:pPr>
          </w:p>
        </w:tc>
      </w:tr>
      <w:tr w:rsidR="001E2FB2" w:rsidRPr="003C2317" w14:paraId="2021FF46" w14:textId="77777777" w:rsidTr="00B161BC">
        <w:trPr>
          <w:tblCellSpacing w:w="20" w:type="dxa"/>
        </w:trPr>
        <w:tc>
          <w:tcPr>
            <w:tcW w:w="2633" w:type="dxa"/>
          </w:tcPr>
          <w:p w14:paraId="60FB0BA0" w14:textId="77777777" w:rsidR="001E2FB2" w:rsidRPr="003C2317" w:rsidRDefault="001E2FB2" w:rsidP="00B161BC">
            <w:pPr>
              <w:pStyle w:val="NormalWeb"/>
              <w:jc w:val="both"/>
            </w:pPr>
            <w:r w:rsidRPr="003C2317">
              <w:t>e-mail cím</w:t>
            </w:r>
          </w:p>
        </w:tc>
        <w:tc>
          <w:tcPr>
            <w:tcW w:w="6035" w:type="dxa"/>
          </w:tcPr>
          <w:p w14:paraId="19F9D30B" w14:textId="77777777" w:rsidR="001E2FB2" w:rsidRPr="003C2317" w:rsidRDefault="001E2FB2" w:rsidP="00B161BC">
            <w:pPr>
              <w:pStyle w:val="NormalWeb"/>
              <w:jc w:val="both"/>
            </w:pPr>
          </w:p>
        </w:tc>
      </w:tr>
      <w:tr w:rsidR="001E2FB2" w:rsidRPr="003C2317" w14:paraId="622BC2B8" w14:textId="77777777" w:rsidTr="00B161BC">
        <w:trPr>
          <w:tblCellSpacing w:w="20" w:type="dxa"/>
        </w:trPr>
        <w:tc>
          <w:tcPr>
            <w:tcW w:w="2633" w:type="dxa"/>
          </w:tcPr>
          <w:p w14:paraId="534AF5B2" w14:textId="77777777" w:rsidR="001E2FB2" w:rsidRPr="003C2317" w:rsidRDefault="001E2FB2" w:rsidP="00B161BC">
            <w:pPr>
              <w:pStyle w:val="NormalWeb"/>
              <w:jc w:val="both"/>
              <w:rPr>
                <w:b/>
              </w:rPr>
            </w:pPr>
            <w:r w:rsidRPr="003C2317">
              <w:rPr>
                <w:b/>
              </w:rPr>
              <w:t>Eladó részéről</w:t>
            </w:r>
          </w:p>
        </w:tc>
        <w:tc>
          <w:tcPr>
            <w:tcW w:w="6035" w:type="dxa"/>
          </w:tcPr>
          <w:p w14:paraId="7DC0A2A0" w14:textId="77777777" w:rsidR="001E2FB2" w:rsidRPr="003C2317" w:rsidRDefault="001E2FB2" w:rsidP="00B161BC">
            <w:pPr>
              <w:pStyle w:val="NormalWeb"/>
              <w:jc w:val="both"/>
              <w:rPr>
                <w:b/>
              </w:rPr>
            </w:pPr>
          </w:p>
        </w:tc>
      </w:tr>
      <w:tr w:rsidR="001E2FB2" w:rsidRPr="003C2317" w14:paraId="69186197" w14:textId="77777777" w:rsidTr="00B161BC">
        <w:trPr>
          <w:tblCellSpacing w:w="20" w:type="dxa"/>
        </w:trPr>
        <w:tc>
          <w:tcPr>
            <w:tcW w:w="2633" w:type="dxa"/>
          </w:tcPr>
          <w:p w14:paraId="43D9EA94" w14:textId="77777777" w:rsidR="001E2FB2" w:rsidRPr="003C2317" w:rsidRDefault="001E2FB2" w:rsidP="00B161BC">
            <w:pPr>
              <w:pStyle w:val="NormalWeb"/>
              <w:jc w:val="both"/>
            </w:pPr>
            <w:r w:rsidRPr="003C2317">
              <w:t>cím</w:t>
            </w:r>
          </w:p>
        </w:tc>
        <w:tc>
          <w:tcPr>
            <w:tcW w:w="6035" w:type="dxa"/>
          </w:tcPr>
          <w:p w14:paraId="1A091286" w14:textId="77777777" w:rsidR="001E2FB2" w:rsidRPr="003C2317" w:rsidRDefault="001E2FB2" w:rsidP="00B161BC">
            <w:pPr>
              <w:pStyle w:val="NormalWeb"/>
              <w:jc w:val="both"/>
            </w:pPr>
          </w:p>
        </w:tc>
      </w:tr>
      <w:tr w:rsidR="001E2FB2" w:rsidRPr="003C2317" w14:paraId="2236A027" w14:textId="77777777" w:rsidTr="00B161BC">
        <w:trPr>
          <w:tblCellSpacing w:w="20" w:type="dxa"/>
        </w:trPr>
        <w:tc>
          <w:tcPr>
            <w:tcW w:w="2633" w:type="dxa"/>
          </w:tcPr>
          <w:p w14:paraId="6764BF8F" w14:textId="77777777" w:rsidR="001E2FB2" w:rsidRPr="003C2317" w:rsidRDefault="001E2FB2" w:rsidP="00B161BC">
            <w:pPr>
              <w:pStyle w:val="NormalWeb"/>
              <w:jc w:val="both"/>
            </w:pPr>
            <w:r w:rsidRPr="003C2317">
              <w:t>telefonszám</w:t>
            </w:r>
          </w:p>
        </w:tc>
        <w:tc>
          <w:tcPr>
            <w:tcW w:w="6035" w:type="dxa"/>
          </w:tcPr>
          <w:p w14:paraId="1F15CBC2" w14:textId="77777777" w:rsidR="001E2FB2" w:rsidRPr="003C2317" w:rsidRDefault="001E2FB2" w:rsidP="00B161BC">
            <w:pPr>
              <w:pStyle w:val="NormalWeb"/>
              <w:jc w:val="both"/>
            </w:pPr>
          </w:p>
        </w:tc>
      </w:tr>
      <w:tr w:rsidR="001E2FB2" w:rsidRPr="003C2317" w14:paraId="4B6E2DF8" w14:textId="77777777" w:rsidTr="00B161BC">
        <w:trPr>
          <w:tblCellSpacing w:w="20" w:type="dxa"/>
        </w:trPr>
        <w:tc>
          <w:tcPr>
            <w:tcW w:w="2633" w:type="dxa"/>
          </w:tcPr>
          <w:p w14:paraId="24AAC75F" w14:textId="77777777" w:rsidR="001E2FB2" w:rsidRPr="003C2317" w:rsidRDefault="001E2FB2" w:rsidP="00B161BC">
            <w:pPr>
              <w:pStyle w:val="NormalWeb"/>
              <w:jc w:val="both"/>
            </w:pPr>
            <w:r w:rsidRPr="003C2317">
              <w:t>e-mail cím</w:t>
            </w:r>
          </w:p>
        </w:tc>
        <w:tc>
          <w:tcPr>
            <w:tcW w:w="6035" w:type="dxa"/>
          </w:tcPr>
          <w:p w14:paraId="46AF3AC3" w14:textId="77777777" w:rsidR="001E2FB2" w:rsidRPr="003C2317" w:rsidRDefault="001E2FB2" w:rsidP="00B161BC">
            <w:pPr>
              <w:pStyle w:val="NormalWeb"/>
              <w:jc w:val="both"/>
            </w:pPr>
          </w:p>
        </w:tc>
      </w:tr>
    </w:tbl>
    <w:p w14:paraId="5CE668D8" w14:textId="77777777" w:rsidR="001E2FB2" w:rsidRPr="003C2317" w:rsidRDefault="001E2FB2" w:rsidP="001E2FB2">
      <w:pPr>
        <w:jc w:val="both"/>
        <w:rPr>
          <w:rFonts w:ascii="Times New Roman" w:hAnsi="Times New Roman" w:cs="Times New Roman"/>
          <w:szCs w:val="24"/>
        </w:rPr>
      </w:pPr>
    </w:p>
    <w:p w14:paraId="0E5119F0" w14:textId="4FD1E1D4" w:rsidR="001E2FB2" w:rsidRPr="003C2317" w:rsidRDefault="001E2FB2" w:rsidP="001E2FB2">
      <w:pPr>
        <w:ind w:left="851" w:hanging="851"/>
        <w:jc w:val="both"/>
        <w:rPr>
          <w:rFonts w:ascii="Times New Roman" w:hAnsi="Times New Roman" w:cs="Times New Roman"/>
          <w:szCs w:val="24"/>
        </w:rPr>
      </w:pPr>
      <w:r w:rsidRPr="003C2317">
        <w:rPr>
          <w:rFonts w:ascii="Times New Roman" w:hAnsi="Times New Roman" w:cs="Times New Roman"/>
          <w:szCs w:val="24"/>
        </w:rPr>
        <w:t>5.2.</w:t>
      </w:r>
      <w:r w:rsidRPr="003C2317">
        <w:rPr>
          <w:rFonts w:ascii="Times New Roman" w:hAnsi="Times New Roman" w:cs="Times New Roman"/>
          <w:szCs w:val="24"/>
        </w:rPr>
        <w:tab/>
        <w:t xml:space="preserve">Eladó az ajánlatában foglaltak szerint jogosult a teljesítésbe alvállalkozókat bevonni. Köteles a </w:t>
      </w:r>
      <w:r w:rsidR="009849AA">
        <w:rPr>
          <w:rFonts w:ascii="Times New Roman" w:hAnsi="Times New Roman" w:cs="Times New Roman"/>
          <w:szCs w:val="24"/>
        </w:rPr>
        <w:t>S</w:t>
      </w:r>
      <w:r w:rsidRPr="003C2317">
        <w:rPr>
          <w:rFonts w:ascii="Times New Roman" w:hAnsi="Times New Roman" w:cs="Times New Roman"/>
          <w:szCs w:val="24"/>
        </w:rPr>
        <w:t>zerződés teljesítésében közreműködni az olyan alvállalkozó, amely a közbeszerzési eljárásban részt vett az Eladó alkalmasságának igazolásában.</w:t>
      </w:r>
    </w:p>
    <w:p w14:paraId="585CBC24" w14:textId="77777777" w:rsidR="001E2FB2" w:rsidRPr="003C2317" w:rsidRDefault="001E2FB2" w:rsidP="001E2FB2">
      <w:pPr>
        <w:jc w:val="both"/>
        <w:rPr>
          <w:rFonts w:ascii="Times New Roman" w:hAnsi="Times New Roman" w:cs="Times New Roman"/>
          <w:szCs w:val="24"/>
        </w:rPr>
      </w:pPr>
    </w:p>
    <w:p w14:paraId="43101A7D" w14:textId="738E2297" w:rsidR="001E2FB2" w:rsidRPr="003C2317" w:rsidRDefault="00CA5CFF" w:rsidP="001E2FB2">
      <w:pPr>
        <w:ind w:left="851"/>
        <w:jc w:val="both"/>
        <w:rPr>
          <w:rFonts w:ascii="Times New Roman" w:hAnsi="Times New Roman" w:cs="Times New Roman"/>
          <w:szCs w:val="24"/>
        </w:rPr>
      </w:pPr>
      <w:r w:rsidRPr="003C2317">
        <w:rPr>
          <w:rFonts w:ascii="Times New Roman" w:hAnsi="Times New Roman" w:cs="Times New Roman"/>
          <w:szCs w:val="24"/>
        </w:rPr>
        <w:t xml:space="preserve">Eladó </w:t>
      </w:r>
      <w:r w:rsidR="00A709B3" w:rsidRPr="003C2317">
        <w:rPr>
          <w:rFonts w:ascii="Times New Roman" w:hAnsi="Times New Roman" w:cs="Times New Roman"/>
          <w:szCs w:val="24"/>
        </w:rPr>
        <w:t xml:space="preserve">a jelen </w:t>
      </w:r>
      <w:r w:rsidR="009849AA">
        <w:rPr>
          <w:rFonts w:ascii="Times New Roman" w:hAnsi="Times New Roman" w:cs="Times New Roman"/>
          <w:szCs w:val="24"/>
        </w:rPr>
        <w:t>S</w:t>
      </w:r>
      <w:r w:rsidR="00A709B3" w:rsidRPr="003C2317">
        <w:rPr>
          <w:rFonts w:ascii="Times New Roman" w:hAnsi="Times New Roman" w:cs="Times New Roman"/>
          <w:szCs w:val="24"/>
        </w:rPr>
        <w:t xml:space="preserve">zerződés megkötésének időpontjában, majd – a később bevont alvállalkozók tekintetében – a </w:t>
      </w:r>
      <w:r w:rsidR="009849AA">
        <w:rPr>
          <w:rFonts w:ascii="Times New Roman" w:hAnsi="Times New Roman" w:cs="Times New Roman"/>
          <w:szCs w:val="24"/>
        </w:rPr>
        <w:t>S</w:t>
      </w:r>
      <w:r w:rsidR="00A709B3" w:rsidRPr="003C2317">
        <w:rPr>
          <w:rFonts w:ascii="Times New Roman" w:hAnsi="Times New Roman" w:cs="Times New Roman"/>
          <w:szCs w:val="24"/>
        </w:rPr>
        <w:t xml:space="preserve">zerződés teljesítésének időtartama alatt köteles előzetesen a Vevőnek valamennyi olyan alvállalkozót bejelenteni, amely részt vesz a </w:t>
      </w:r>
      <w:r w:rsidR="009849AA">
        <w:rPr>
          <w:rFonts w:ascii="Times New Roman" w:hAnsi="Times New Roman" w:cs="Times New Roman"/>
          <w:szCs w:val="24"/>
        </w:rPr>
        <w:t>S</w:t>
      </w:r>
      <w:r w:rsidR="00A709B3" w:rsidRPr="003C2317">
        <w:rPr>
          <w:rFonts w:ascii="Times New Roman" w:hAnsi="Times New Roman" w:cs="Times New Roman"/>
          <w:szCs w:val="24"/>
        </w:rPr>
        <w:t xml:space="preserve">zerződés teljesítésében. Eladó a bejelentéssel együtt köteles a Vevőnek az alvállalkozó megnevezésén, adószámán, elérhetőségén, a képviseletre jogosult személyén túl az ajánlattevői teljesítésen belül az alvállalkozói teljesítés várható százalékos arányát, valamint az alvállalkozói szerződés szerinti ellenszolgáltatás értékét megadni. Eladó a </w:t>
      </w:r>
      <w:r w:rsidR="009849AA">
        <w:rPr>
          <w:rFonts w:ascii="Times New Roman" w:hAnsi="Times New Roman" w:cs="Times New Roman"/>
          <w:szCs w:val="24"/>
        </w:rPr>
        <w:t>S</w:t>
      </w:r>
      <w:r w:rsidR="00A709B3" w:rsidRPr="003C2317">
        <w:rPr>
          <w:rFonts w:ascii="Times New Roman" w:hAnsi="Times New Roman" w:cs="Times New Roman"/>
          <w:szCs w:val="24"/>
        </w:rPr>
        <w:t xml:space="preserve">zerződés teljesítésének időtartama alatt köteles a Vevőt tájékoztatni az alvállalkozók bejelentésben közölt adatainak változásáról. Eladó a </w:t>
      </w:r>
      <w:r w:rsidR="009849AA">
        <w:rPr>
          <w:rFonts w:ascii="Times New Roman" w:hAnsi="Times New Roman" w:cs="Times New Roman"/>
          <w:szCs w:val="24"/>
        </w:rPr>
        <w:t>S</w:t>
      </w:r>
      <w:r w:rsidR="00A709B3" w:rsidRPr="003C2317">
        <w:rPr>
          <w:rFonts w:ascii="Times New Roman" w:hAnsi="Times New Roman" w:cs="Times New Roman"/>
          <w:szCs w:val="24"/>
        </w:rPr>
        <w:t xml:space="preserve">zerződésbe foglaltan nyilatkozik arról, hogy a </w:t>
      </w:r>
      <w:r w:rsidR="009849AA">
        <w:rPr>
          <w:rFonts w:ascii="Times New Roman" w:hAnsi="Times New Roman" w:cs="Times New Roman"/>
          <w:szCs w:val="24"/>
        </w:rPr>
        <w:t>S</w:t>
      </w:r>
      <w:r w:rsidR="00A709B3" w:rsidRPr="003C2317">
        <w:rPr>
          <w:rFonts w:ascii="Times New Roman" w:hAnsi="Times New Roman" w:cs="Times New Roman"/>
          <w:szCs w:val="24"/>
        </w:rPr>
        <w:t>zerződés teljesítéséhez nem vesz igénybe a közbeszerzési eljárásban előírt kizáró okok hatálya alatt álló alvállalkozót. Vevő részére e kötelezettség végrehajtásáról külön nyilatkozatot vagy más igazolást nem kell benyújtani. Eladó köteles a Vevőnek az alvállalkozói teljesítést követően az ajánlattevői teljesítésen belül az alvállalkozói teljesítés tényleges százalékos arányát, valamint az ellenszolgáltatás teljesítésének időpontját és a kifizetett ellenszolgáltatás értékét bejelenteni.</w:t>
      </w:r>
    </w:p>
    <w:p w14:paraId="4BA35244" w14:textId="77777777" w:rsidR="00CA5CFF" w:rsidRPr="003C2317" w:rsidRDefault="00CA5CFF" w:rsidP="001E2FB2">
      <w:pPr>
        <w:ind w:left="851"/>
        <w:jc w:val="both"/>
        <w:rPr>
          <w:rFonts w:ascii="Times New Roman" w:hAnsi="Times New Roman" w:cs="Times New Roman"/>
          <w:szCs w:val="24"/>
        </w:rPr>
      </w:pPr>
    </w:p>
    <w:p w14:paraId="5BD5108A" w14:textId="49B5D378" w:rsidR="001E2FB2" w:rsidRPr="003C2317" w:rsidRDefault="001E2FB2" w:rsidP="001E2FB2">
      <w:pPr>
        <w:ind w:left="851"/>
        <w:jc w:val="both"/>
        <w:rPr>
          <w:rFonts w:ascii="Times New Roman" w:hAnsi="Times New Roman" w:cs="Times New Roman"/>
          <w:szCs w:val="24"/>
        </w:rPr>
      </w:pPr>
      <w:r w:rsidRPr="003C2317">
        <w:rPr>
          <w:rFonts w:ascii="Times New Roman" w:hAnsi="Times New Roman" w:cs="Times New Roman"/>
          <w:szCs w:val="24"/>
        </w:rPr>
        <w:t xml:space="preserve">Az olyan alvállalkozó vagy szakember helyett, aki, vagy amely a közbeszerzési eljárásban részt vett az Eladó alkalmasságának igazolásában, csak a Vevő hozzájárulásával és abban az esetben vehet részt a teljesítésben más alvállalkozó, ha a szerződéskötést követően – a szerződéskötéskor előre nem látható ok következtében – beállott lényeges körülmény, vagy az alvállalkozó bizonyítható hibás teljesítése miatt a </w:t>
      </w:r>
      <w:r w:rsidR="009849AA">
        <w:rPr>
          <w:rFonts w:ascii="Times New Roman" w:hAnsi="Times New Roman" w:cs="Times New Roman"/>
          <w:szCs w:val="24"/>
        </w:rPr>
        <w:t>S</w:t>
      </w:r>
      <w:r w:rsidRPr="003C2317">
        <w:rPr>
          <w:rFonts w:ascii="Times New Roman" w:hAnsi="Times New Roman" w:cs="Times New Roman"/>
          <w:szCs w:val="24"/>
        </w:rPr>
        <w:t xml:space="preserve">zerződés, vagy annak egy része nem lenne teljesíthető a megjelölt alvállalkozóval, és ha az Eladó az új alvállalkozóval együtt is megfelel azoknak az alkalmassági követelményeknek, melyeknek az Eladó a közbeszerzési eljárásban az adott alvállalkozóval együtt felelt meg. </w:t>
      </w:r>
    </w:p>
    <w:p w14:paraId="17E863E3" w14:textId="77777777" w:rsidR="001E2FB2" w:rsidRPr="003C2317" w:rsidRDefault="001E2FB2" w:rsidP="001E2FB2">
      <w:pPr>
        <w:ind w:left="851"/>
        <w:jc w:val="both"/>
        <w:rPr>
          <w:rFonts w:ascii="Times New Roman" w:hAnsi="Times New Roman" w:cs="Times New Roman"/>
          <w:szCs w:val="24"/>
        </w:rPr>
      </w:pPr>
    </w:p>
    <w:p w14:paraId="494CC891" w14:textId="77777777" w:rsidR="001E2FB2" w:rsidRPr="003C2317" w:rsidRDefault="001E2FB2" w:rsidP="001E2FB2">
      <w:pPr>
        <w:ind w:left="851"/>
        <w:jc w:val="both"/>
        <w:rPr>
          <w:rFonts w:ascii="Times New Roman" w:hAnsi="Times New Roman" w:cs="Times New Roman"/>
          <w:szCs w:val="24"/>
        </w:rPr>
      </w:pPr>
      <w:r w:rsidRPr="003C2317">
        <w:rPr>
          <w:rFonts w:ascii="Times New Roman" w:hAnsi="Times New Roman" w:cs="Times New Roman"/>
          <w:szCs w:val="24"/>
        </w:rPr>
        <w:t xml:space="preserve">Az alvállalkozó személye nem módosítható olyan esetben, amennyiben egy meghatározott alvállalkozó igénybevétele az érintett szolgáltatás sajátos tulajdonságait figyelembe véve a közbeszerzési eljárásban az ajánlatok értékelésekor meghatározó körülménynek minősült. </w:t>
      </w:r>
    </w:p>
    <w:p w14:paraId="21B738FF" w14:textId="77777777" w:rsidR="001E2FB2" w:rsidRPr="003C2317" w:rsidRDefault="001E2FB2" w:rsidP="001E2FB2">
      <w:pPr>
        <w:ind w:left="851"/>
        <w:jc w:val="both"/>
        <w:rPr>
          <w:rFonts w:ascii="Times New Roman" w:hAnsi="Times New Roman" w:cs="Times New Roman"/>
          <w:szCs w:val="24"/>
        </w:rPr>
      </w:pPr>
    </w:p>
    <w:p w14:paraId="0D124BB5" w14:textId="77777777" w:rsidR="001E2FB2" w:rsidRPr="003C2317" w:rsidRDefault="001E2FB2" w:rsidP="001E2FB2">
      <w:pPr>
        <w:ind w:left="851"/>
        <w:jc w:val="both"/>
        <w:rPr>
          <w:rFonts w:ascii="Times New Roman" w:hAnsi="Times New Roman" w:cs="Times New Roman"/>
          <w:szCs w:val="24"/>
        </w:rPr>
      </w:pPr>
      <w:r w:rsidRPr="003C2317">
        <w:rPr>
          <w:rFonts w:ascii="Times New Roman" w:hAnsi="Times New Roman" w:cs="Times New Roman"/>
          <w:szCs w:val="24"/>
        </w:rPr>
        <w:t>Eladó és alvállalkozói teljesítési kötelezettségét teljesítheti az Eladó, vagy a nem természetes személy alvállalkozó jogutódja, ha ezek valamelyike, mint jogi személy átalakul, szétválik, más jogi személlyel egyesül vagy a rá vonatkozó szabályok szerint más módon jogutódlással megszűnik. Az Eladó a teljesítésbe bevont partner(ek) munkájáért úgy felel, mintha a munkát maga végezte volna el.</w:t>
      </w:r>
    </w:p>
    <w:p w14:paraId="11EF13A8" w14:textId="77777777" w:rsidR="001E2FB2" w:rsidRPr="003C2317" w:rsidRDefault="001E2FB2" w:rsidP="001E2FB2">
      <w:pPr>
        <w:jc w:val="both"/>
        <w:rPr>
          <w:rFonts w:ascii="Times New Roman" w:hAnsi="Times New Roman" w:cs="Times New Roman"/>
          <w:szCs w:val="24"/>
        </w:rPr>
      </w:pPr>
    </w:p>
    <w:p w14:paraId="1BD1D0A7" w14:textId="77777777" w:rsidR="001E2FB2" w:rsidRPr="003C2317" w:rsidRDefault="001E2FB2" w:rsidP="001E2FB2">
      <w:pPr>
        <w:ind w:left="851" w:hanging="851"/>
        <w:jc w:val="both"/>
        <w:rPr>
          <w:rFonts w:ascii="Times New Roman" w:hAnsi="Times New Roman" w:cs="Times New Roman"/>
          <w:szCs w:val="24"/>
        </w:rPr>
      </w:pPr>
      <w:r w:rsidRPr="003C2317">
        <w:rPr>
          <w:rFonts w:ascii="Times New Roman" w:hAnsi="Times New Roman" w:cs="Times New Roman"/>
          <w:szCs w:val="24"/>
        </w:rPr>
        <w:t>5.3.</w:t>
      </w:r>
      <w:r w:rsidRPr="003C2317">
        <w:rPr>
          <w:rFonts w:ascii="Times New Roman" w:hAnsi="Times New Roman" w:cs="Times New Roman"/>
          <w:szCs w:val="24"/>
        </w:rPr>
        <w:tab/>
        <w:t xml:space="preserve">Eladó és bevont partnerei kötelesek a feladataikat a Vevő előírásainak megfelelően, a tőle elvárható legmagasabb színvonalon, a Vevő érdekében ellátni. </w:t>
      </w:r>
    </w:p>
    <w:p w14:paraId="5B3E481F" w14:textId="77777777" w:rsidR="001E2FB2" w:rsidRPr="003C2317" w:rsidRDefault="001E2FB2" w:rsidP="001E2FB2">
      <w:pPr>
        <w:jc w:val="both"/>
        <w:rPr>
          <w:rFonts w:ascii="Times New Roman" w:hAnsi="Times New Roman" w:cs="Times New Roman"/>
          <w:szCs w:val="24"/>
        </w:rPr>
      </w:pPr>
    </w:p>
    <w:p w14:paraId="7F61A29A" w14:textId="77777777" w:rsidR="001E2FB2" w:rsidRPr="003C2317" w:rsidRDefault="001E2FB2" w:rsidP="001E2FB2">
      <w:pPr>
        <w:jc w:val="both"/>
        <w:rPr>
          <w:rFonts w:ascii="Times New Roman" w:hAnsi="Times New Roman" w:cs="Times New Roman"/>
          <w:szCs w:val="24"/>
        </w:rPr>
      </w:pPr>
      <w:r w:rsidRPr="003C2317">
        <w:rPr>
          <w:rFonts w:ascii="Times New Roman" w:hAnsi="Times New Roman" w:cs="Times New Roman"/>
          <w:szCs w:val="24"/>
        </w:rPr>
        <w:t>5.4.</w:t>
      </w:r>
      <w:r w:rsidRPr="003C2317">
        <w:rPr>
          <w:rFonts w:ascii="Times New Roman" w:hAnsi="Times New Roman" w:cs="Times New Roman"/>
          <w:szCs w:val="24"/>
        </w:rPr>
        <w:tab/>
        <w:t>Vevő feladata különösen:</w:t>
      </w:r>
    </w:p>
    <w:p w14:paraId="5FA7E9E0" w14:textId="77777777" w:rsidR="001E2FB2" w:rsidRPr="003C2317" w:rsidRDefault="001E2FB2" w:rsidP="001E2FB2">
      <w:pPr>
        <w:numPr>
          <w:ilvl w:val="0"/>
          <w:numId w:val="4"/>
        </w:numPr>
        <w:jc w:val="both"/>
        <w:rPr>
          <w:rFonts w:ascii="Times New Roman" w:hAnsi="Times New Roman" w:cs="Times New Roman"/>
          <w:szCs w:val="24"/>
        </w:rPr>
      </w:pPr>
      <w:r w:rsidRPr="003C2317">
        <w:rPr>
          <w:rFonts w:ascii="Times New Roman" w:hAnsi="Times New Roman" w:cs="Times New Roman"/>
          <w:szCs w:val="24"/>
        </w:rPr>
        <w:t>az Eladó által a feladat elvégzéséhez igényelt információkat, adatokat és dokumentumokat az Eladó által kért határidőben az Eladó rendelkezésére bocsátani, illetve bocsáttatni;</w:t>
      </w:r>
    </w:p>
    <w:p w14:paraId="47C420FF" w14:textId="77777777" w:rsidR="001E2FB2" w:rsidRPr="003C2317" w:rsidRDefault="001E2FB2" w:rsidP="001E2FB2">
      <w:pPr>
        <w:numPr>
          <w:ilvl w:val="0"/>
          <w:numId w:val="4"/>
        </w:numPr>
        <w:jc w:val="both"/>
        <w:rPr>
          <w:rFonts w:ascii="Times New Roman" w:hAnsi="Times New Roman" w:cs="Times New Roman"/>
          <w:szCs w:val="24"/>
        </w:rPr>
      </w:pPr>
      <w:r w:rsidRPr="003C2317">
        <w:rPr>
          <w:rFonts w:ascii="Times New Roman" w:hAnsi="Times New Roman" w:cs="Times New Roman"/>
          <w:szCs w:val="24"/>
        </w:rPr>
        <w:t>az Eladóval együttműködni;</w:t>
      </w:r>
    </w:p>
    <w:p w14:paraId="4A32C2AF" w14:textId="77777777" w:rsidR="001E2FB2" w:rsidRPr="003C2317" w:rsidRDefault="001E2FB2" w:rsidP="001E2FB2">
      <w:pPr>
        <w:numPr>
          <w:ilvl w:val="0"/>
          <w:numId w:val="4"/>
        </w:numPr>
        <w:jc w:val="both"/>
        <w:rPr>
          <w:rFonts w:ascii="Times New Roman" w:hAnsi="Times New Roman" w:cs="Times New Roman"/>
          <w:szCs w:val="24"/>
        </w:rPr>
      </w:pPr>
      <w:r w:rsidRPr="003C2317">
        <w:rPr>
          <w:rFonts w:ascii="Times New Roman" w:hAnsi="Times New Roman" w:cs="Times New Roman"/>
          <w:szCs w:val="24"/>
        </w:rPr>
        <w:t>az eszközök átvételekor az eszközök mennyiségi és megfelelőségi vizsgálatát elvégezni;</w:t>
      </w:r>
    </w:p>
    <w:p w14:paraId="18638A92" w14:textId="10D7B2C0" w:rsidR="001E2FB2" w:rsidRPr="003C2317" w:rsidRDefault="00D92E7B" w:rsidP="001E2FB2">
      <w:pPr>
        <w:numPr>
          <w:ilvl w:val="0"/>
          <w:numId w:val="4"/>
        </w:numPr>
        <w:jc w:val="both"/>
        <w:rPr>
          <w:rFonts w:ascii="Times New Roman" w:hAnsi="Times New Roman" w:cs="Times New Roman"/>
          <w:szCs w:val="24"/>
        </w:rPr>
      </w:pPr>
      <w:r w:rsidRPr="003C2317">
        <w:rPr>
          <w:rFonts w:ascii="Times New Roman" w:hAnsi="Times New Roman" w:cs="Times New Roman"/>
          <w:szCs w:val="24"/>
        </w:rPr>
        <w:t xml:space="preserve">a </w:t>
      </w:r>
      <w:r w:rsidR="009849AA">
        <w:rPr>
          <w:rFonts w:ascii="Times New Roman" w:hAnsi="Times New Roman" w:cs="Times New Roman"/>
          <w:szCs w:val="24"/>
        </w:rPr>
        <w:t>S</w:t>
      </w:r>
      <w:r w:rsidRPr="003C2317">
        <w:rPr>
          <w:rFonts w:ascii="Times New Roman" w:hAnsi="Times New Roman" w:cs="Times New Roman"/>
          <w:szCs w:val="24"/>
        </w:rPr>
        <w:t>zerződés szerinti feladatok elvégzése</w:t>
      </w:r>
      <w:r w:rsidR="001E2FB2" w:rsidRPr="003C2317">
        <w:rPr>
          <w:rFonts w:ascii="Times New Roman" w:hAnsi="Times New Roman" w:cs="Times New Roman"/>
          <w:szCs w:val="24"/>
        </w:rPr>
        <w:t xml:space="preserve"> esetén a </w:t>
      </w:r>
      <w:r w:rsidR="00C607BD" w:rsidRPr="003C2317">
        <w:rPr>
          <w:rFonts w:ascii="Times New Roman" w:hAnsi="Times New Roman" w:cs="Times New Roman"/>
          <w:szCs w:val="24"/>
        </w:rPr>
        <w:t>teljesítést</w:t>
      </w:r>
      <w:r w:rsidR="001E2FB2" w:rsidRPr="003C2317">
        <w:rPr>
          <w:rFonts w:ascii="Times New Roman" w:hAnsi="Times New Roman" w:cs="Times New Roman"/>
          <w:szCs w:val="24"/>
        </w:rPr>
        <w:t xml:space="preserve"> igazolni;</w:t>
      </w:r>
    </w:p>
    <w:p w14:paraId="571007A7" w14:textId="77777777" w:rsidR="00EC7FA8" w:rsidRPr="003C2317" w:rsidRDefault="001E2FB2" w:rsidP="001E2FB2">
      <w:pPr>
        <w:numPr>
          <w:ilvl w:val="0"/>
          <w:numId w:val="4"/>
        </w:numPr>
        <w:jc w:val="both"/>
        <w:rPr>
          <w:rFonts w:ascii="Times New Roman" w:hAnsi="Times New Roman" w:cs="Times New Roman"/>
          <w:szCs w:val="24"/>
        </w:rPr>
      </w:pPr>
      <w:r w:rsidRPr="003C2317">
        <w:rPr>
          <w:rFonts w:ascii="Times New Roman" w:hAnsi="Times New Roman" w:cs="Times New Roman"/>
          <w:szCs w:val="24"/>
        </w:rPr>
        <w:t>szavatossági igényeit mielőbb jelezni</w:t>
      </w:r>
      <w:r w:rsidR="00EC7FA8" w:rsidRPr="003C2317">
        <w:rPr>
          <w:rFonts w:ascii="Times New Roman" w:hAnsi="Times New Roman" w:cs="Times New Roman"/>
          <w:szCs w:val="24"/>
        </w:rPr>
        <w:t>;</w:t>
      </w:r>
    </w:p>
    <w:p w14:paraId="025FEE92" w14:textId="409EEDDE" w:rsidR="00CA5CFF" w:rsidRPr="003C2317" w:rsidRDefault="00EC7FA8" w:rsidP="001E2FB2">
      <w:pPr>
        <w:numPr>
          <w:ilvl w:val="0"/>
          <w:numId w:val="4"/>
        </w:numPr>
        <w:jc w:val="both"/>
        <w:rPr>
          <w:rFonts w:ascii="Times New Roman" w:hAnsi="Times New Roman" w:cs="Times New Roman"/>
          <w:szCs w:val="24"/>
        </w:rPr>
      </w:pPr>
      <w:r w:rsidRPr="003C2317">
        <w:rPr>
          <w:rFonts w:ascii="Times New Roman" w:hAnsi="Times New Roman" w:cs="Times New Roman"/>
          <w:szCs w:val="24"/>
        </w:rPr>
        <w:t xml:space="preserve">a </w:t>
      </w:r>
      <w:r w:rsidR="00A709B3" w:rsidRPr="003C2317">
        <w:rPr>
          <w:rFonts w:ascii="Times New Roman" w:hAnsi="Times New Roman" w:cs="Times New Roman"/>
          <w:szCs w:val="24"/>
        </w:rPr>
        <w:t>jótállási</w:t>
      </w:r>
      <w:r w:rsidRPr="003C2317">
        <w:rPr>
          <w:rFonts w:ascii="Times New Roman" w:hAnsi="Times New Roman" w:cs="Times New Roman"/>
          <w:szCs w:val="24"/>
        </w:rPr>
        <w:t xml:space="preserve"> kötelezettségek teljesítése során együttműködni az Eladóval</w:t>
      </w:r>
      <w:r w:rsidR="00137A9C" w:rsidRPr="003C2317">
        <w:rPr>
          <w:rFonts w:ascii="Times New Roman" w:hAnsi="Times New Roman" w:cs="Times New Roman"/>
          <w:szCs w:val="24"/>
        </w:rPr>
        <w:t>.</w:t>
      </w:r>
    </w:p>
    <w:p w14:paraId="31081F42" w14:textId="77777777" w:rsidR="001E2FB2" w:rsidRPr="003C2317" w:rsidRDefault="001E2FB2" w:rsidP="001E2FB2">
      <w:pPr>
        <w:ind w:left="348"/>
        <w:jc w:val="both"/>
        <w:rPr>
          <w:rFonts w:ascii="Times New Roman" w:hAnsi="Times New Roman" w:cs="Times New Roman"/>
          <w:szCs w:val="24"/>
        </w:rPr>
      </w:pPr>
    </w:p>
    <w:p w14:paraId="1FA3E6F8" w14:textId="77777777" w:rsidR="001E2FB2" w:rsidRPr="003C2317" w:rsidRDefault="001E2FB2" w:rsidP="00EF5C43">
      <w:pPr>
        <w:tabs>
          <w:tab w:val="left" w:pos="709"/>
        </w:tabs>
        <w:jc w:val="both"/>
        <w:rPr>
          <w:rFonts w:ascii="Times New Roman" w:hAnsi="Times New Roman" w:cs="Times New Roman"/>
          <w:szCs w:val="24"/>
        </w:rPr>
      </w:pPr>
      <w:r w:rsidRPr="003C2317">
        <w:rPr>
          <w:rFonts w:ascii="Times New Roman" w:hAnsi="Times New Roman" w:cs="Times New Roman"/>
          <w:szCs w:val="24"/>
        </w:rPr>
        <w:t>5.5.</w:t>
      </w:r>
      <w:r w:rsidRPr="003C2317">
        <w:rPr>
          <w:rFonts w:ascii="Times New Roman" w:hAnsi="Times New Roman" w:cs="Times New Roman"/>
          <w:szCs w:val="24"/>
        </w:rPr>
        <w:tab/>
        <w:t>Eladó feladata különösen:</w:t>
      </w:r>
    </w:p>
    <w:p w14:paraId="6DE07036" w14:textId="6A1FF45D" w:rsidR="001E2FB2" w:rsidRPr="003C2317" w:rsidRDefault="001E2FB2" w:rsidP="001E2FB2">
      <w:pPr>
        <w:numPr>
          <w:ilvl w:val="0"/>
          <w:numId w:val="5"/>
        </w:numPr>
        <w:jc w:val="both"/>
        <w:rPr>
          <w:rFonts w:ascii="Times New Roman" w:hAnsi="Times New Roman" w:cs="Times New Roman"/>
          <w:szCs w:val="24"/>
        </w:rPr>
      </w:pPr>
      <w:r w:rsidRPr="003C2317">
        <w:rPr>
          <w:rFonts w:ascii="Times New Roman" w:hAnsi="Times New Roman" w:cs="Times New Roman"/>
          <w:szCs w:val="24"/>
        </w:rPr>
        <w:t xml:space="preserve">a jelen </w:t>
      </w:r>
      <w:r w:rsidR="009849AA">
        <w:rPr>
          <w:rFonts w:ascii="Times New Roman" w:hAnsi="Times New Roman" w:cs="Times New Roman"/>
          <w:szCs w:val="24"/>
        </w:rPr>
        <w:t>S</w:t>
      </w:r>
      <w:r w:rsidRPr="003C2317">
        <w:rPr>
          <w:rFonts w:ascii="Times New Roman" w:hAnsi="Times New Roman" w:cs="Times New Roman"/>
          <w:szCs w:val="24"/>
        </w:rPr>
        <w:t>zerződés szerinti, Eladó által benyújtott szakmai ajánlatnak megfelelő eszközöket beszerezni;</w:t>
      </w:r>
    </w:p>
    <w:p w14:paraId="563DC9B1" w14:textId="2065C580" w:rsidR="001E2FB2" w:rsidRPr="003C2317" w:rsidRDefault="001E2FB2" w:rsidP="001E2FB2">
      <w:pPr>
        <w:numPr>
          <w:ilvl w:val="0"/>
          <w:numId w:val="5"/>
        </w:numPr>
        <w:jc w:val="both"/>
        <w:rPr>
          <w:rFonts w:ascii="Times New Roman" w:hAnsi="Times New Roman" w:cs="Times New Roman"/>
          <w:szCs w:val="24"/>
        </w:rPr>
      </w:pPr>
      <w:r w:rsidRPr="003C2317">
        <w:rPr>
          <w:rFonts w:ascii="Times New Roman" w:hAnsi="Times New Roman" w:cs="Times New Roman"/>
          <w:szCs w:val="24"/>
        </w:rPr>
        <w:t>a Vevővel előre egyeztetett időpontban</w:t>
      </w:r>
      <w:r w:rsidR="007B5F50">
        <w:rPr>
          <w:rFonts w:ascii="Times New Roman" w:hAnsi="Times New Roman" w:cs="Times New Roman"/>
          <w:szCs w:val="24"/>
        </w:rPr>
        <w:t>, az ütemtervben foglaltakhoz igazodva</w:t>
      </w:r>
      <w:r w:rsidRPr="003C2317">
        <w:rPr>
          <w:rFonts w:ascii="Times New Roman" w:hAnsi="Times New Roman" w:cs="Times New Roman"/>
          <w:szCs w:val="24"/>
        </w:rPr>
        <w:t xml:space="preserve"> a</w:t>
      </w:r>
      <w:r w:rsidR="00CA5CFF" w:rsidRPr="003C2317">
        <w:rPr>
          <w:rFonts w:ascii="Times New Roman" w:hAnsi="Times New Roman" w:cs="Times New Roman"/>
          <w:szCs w:val="24"/>
        </w:rPr>
        <w:t>z eszközöket a</w:t>
      </w:r>
      <w:r w:rsidRPr="003C2317">
        <w:rPr>
          <w:rFonts w:ascii="Times New Roman" w:hAnsi="Times New Roman" w:cs="Times New Roman"/>
          <w:szCs w:val="24"/>
        </w:rPr>
        <w:t xml:space="preserve"> helyszínre szállítani;</w:t>
      </w:r>
    </w:p>
    <w:p w14:paraId="30CAC5D5" w14:textId="0E0A835E" w:rsidR="00CA5CFF" w:rsidRPr="003C2317" w:rsidRDefault="00CA5CFF" w:rsidP="001E2FB2">
      <w:pPr>
        <w:numPr>
          <w:ilvl w:val="0"/>
          <w:numId w:val="5"/>
        </w:numPr>
        <w:jc w:val="both"/>
        <w:rPr>
          <w:rFonts w:ascii="Times New Roman" w:hAnsi="Times New Roman" w:cs="Times New Roman"/>
          <w:szCs w:val="24"/>
        </w:rPr>
      </w:pPr>
      <w:r w:rsidRPr="003C2317">
        <w:rPr>
          <w:rFonts w:ascii="Times New Roman" w:hAnsi="Times New Roman" w:cs="Times New Roman"/>
          <w:szCs w:val="24"/>
        </w:rPr>
        <w:t xml:space="preserve">az eszközöket szükség esetén </w:t>
      </w:r>
      <w:r w:rsidR="00EF5C43">
        <w:rPr>
          <w:rFonts w:ascii="Times New Roman" w:hAnsi="Times New Roman" w:cs="Times New Roman"/>
          <w:szCs w:val="24"/>
        </w:rPr>
        <w:t>összeszerelni</w:t>
      </w:r>
      <w:r w:rsidRPr="003C2317">
        <w:rPr>
          <w:rFonts w:ascii="Times New Roman" w:hAnsi="Times New Roman" w:cs="Times New Roman"/>
          <w:szCs w:val="24"/>
        </w:rPr>
        <w:t>;</w:t>
      </w:r>
    </w:p>
    <w:p w14:paraId="1B6F71BB" w14:textId="77777777" w:rsidR="001E2FB2" w:rsidRPr="003C2317" w:rsidRDefault="001E2FB2" w:rsidP="001E2FB2">
      <w:pPr>
        <w:numPr>
          <w:ilvl w:val="0"/>
          <w:numId w:val="5"/>
        </w:numPr>
        <w:jc w:val="both"/>
        <w:rPr>
          <w:rFonts w:ascii="Times New Roman" w:hAnsi="Times New Roman" w:cs="Times New Roman"/>
          <w:szCs w:val="24"/>
        </w:rPr>
      </w:pPr>
      <w:r w:rsidRPr="003C2317">
        <w:rPr>
          <w:rFonts w:ascii="Times New Roman" w:hAnsi="Times New Roman" w:cs="Times New Roman"/>
          <w:szCs w:val="24"/>
        </w:rPr>
        <w:t>az eszközök üzembe helyezéséhez szükséges feladatokat és üzembe helyezést elvégezni;</w:t>
      </w:r>
    </w:p>
    <w:p w14:paraId="1D6AD207" w14:textId="3C633AED" w:rsidR="00C607BD" w:rsidRDefault="001E2FB2" w:rsidP="001E2FB2">
      <w:pPr>
        <w:numPr>
          <w:ilvl w:val="0"/>
          <w:numId w:val="5"/>
        </w:numPr>
        <w:jc w:val="both"/>
        <w:rPr>
          <w:rFonts w:ascii="Times New Roman" w:hAnsi="Times New Roman" w:cs="Times New Roman"/>
          <w:szCs w:val="24"/>
        </w:rPr>
      </w:pPr>
      <w:r w:rsidRPr="003C2317">
        <w:rPr>
          <w:rFonts w:ascii="Times New Roman" w:hAnsi="Times New Roman" w:cs="Times New Roman"/>
          <w:szCs w:val="24"/>
        </w:rPr>
        <w:t xml:space="preserve">a szállított eszközökre </w:t>
      </w:r>
      <w:r w:rsidR="00C607BD" w:rsidRPr="003C2317">
        <w:rPr>
          <w:rFonts w:ascii="Times New Roman" w:hAnsi="Times New Roman" w:cs="Times New Roman"/>
          <w:szCs w:val="24"/>
        </w:rPr>
        <w:t>az átadás-átvételtől</w:t>
      </w:r>
      <w:r w:rsidRPr="003C2317">
        <w:rPr>
          <w:rFonts w:ascii="Times New Roman" w:hAnsi="Times New Roman" w:cs="Times New Roman"/>
          <w:szCs w:val="24"/>
        </w:rPr>
        <w:t xml:space="preserve"> számított </w:t>
      </w:r>
      <w:r w:rsidR="00EF5C43" w:rsidRPr="00EF5C43">
        <w:rPr>
          <w:rFonts w:ascii="Times New Roman" w:hAnsi="Times New Roman" w:cs="Times New Roman"/>
          <w:b/>
          <w:bCs/>
          <w:szCs w:val="24"/>
        </w:rPr>
        <w:t xml:space="preserve">24 + </w:t>
      </w:r>
      <w:r w:rsidR="00A75AB4" w:rsidRPr="00EF5C43">
        <w:rPr>
          <w:rFonts w:ascii="Times New Roman" w:hAnsi="Times New Roman" w:cs="Times New Roman"/>
          <w:b/>
          <w:bCs/>
          <w:szCs w:val="24"/>
        </w:rPr>
        <w:t>......</w:t>
      </w:r>
      <w:r w:rsidR="00EF5C43" w:rsidRPr="00EF5C43">
        <w:rPr>
          <w:rStyle w:val="ListParagraph"/>
          <w:rFonts w:ascii="Times New Roman" w:eastAsia="Times New Roman" w:hAnsi="Times New Roman" w:cs="Times New Roman"/>
          <w:b/>
          <w:bCs/>
          <w:szCs w:val="24"/>
        </w:rPr>
        <w:t xml:space="preserve"> </w:t>
      </w:r>
      <w:r w:rsidR="00EF5C43" w:rsidRPr="00EF5C43">
        <w:rPr>
          <w:rStyle w:val="FootnoteReference"/>
          <w:rFonts w:ascii="Times New Roman" w:eastAsia="Times New Roman" w:hAnsi="Times New Roman" w:cs="Times New Roman"/>
          <w:b/>
          <w:bCs/>
          <w:szCs w:val="24"/>
        </w:rPr>
        <w:footnoteReference w:id="2"/>
      </w:r>
      <w:r w:rsidR="003B36BB" w:rsidRPr="00EF5C43">
        <w:rPr>
          <w:rFonts w:ascii="Times New Roman" w:hAnsi="Times New Roman" w:cs="Times New Roman"/>
          <w:b/>
          <w:bCs/>
          <w:szCs w:val="24"/>
        </w:rPr>
        <w:t xml:space="preserve"> </w:t>
      </w:r>
      <w:r w:rsidRPr="00EF5C43">
        <w:rPr>
          <w:rFonts w:ascii="Times New Roman" w:hAnsi="Times New Roman" w:cs="Times New Roman"/>
          <w:b/>
          <w:bCs/>
          <w:szCs w:val="24"/>
        </w:rPr>
        <w:t>hónap</w:t>
      </w:r>
      <w:r w:rsidR="00EF5C43" w:rsidRPr="00EF5C43">
        <w:rPr>
          <w:rFonts w:ascii="Times New Roman" w:hAnsi="Times New Roman" w:cs="Times New Roman"/>
          <w:b/>
          <w:bCs/>
          <w:szCs w:val="24"/>
        </w:rPr>
        <w:t>, azaz mindösszesen ............... hónap</w:t>
      </w:r>
      <w:r w:rsidR="00CA5CFF" w:rsidRPr="00EF5C43">
        <w:rPr>
          <w:rFonts w:ascii="Times New Roman" w:hAnsi="Times New Roman" w:cs="Times New Roman"/>
          <w:b/>
          <w:bCs/>
          <w:szCs w:val="24"/>
        </w:rPr>
        <w:t xml:space="preserve"> </w:t>
      </w:r>
      <w:r w:rsidRPr="00EF5C43">
        <w:rPr>
          <w:rFonts w:ascii="Times New Roman" w:hAnsi="Times New Roman" w:cs="Times New Roman"/>
          <w:b/>
          <w:bCs/>
          <w:szCs w:val="24"/>
        </w:rPr>
        <w:t>jótállást vállalni</w:t>
      </w:r>
      <w:r w:rsidR="00C607BD" w:rsidRPr="003C2317">
        <w:rPr>
          <w:rFonts w:ascii="Times New Roman" w:hAnsi="Times New Roman" w:cs="Times New Roman"/>
          <w:szCs w:val="24"/>
        </w:rPr>
        <w:t>;</w:t>
      </w:r>
    </w:p>
    <w:p w14:paraId="526BA6CB" w14:textId="54484953" w:rsidR="00EF5C43" w:rsidRDefault="00EF5C43" w:rsidP="00EF5C43">
      <w:pPr>
        <w:numPr>
          <w:ilvl w:val="0"/>
          <w:numId w:val="5"/>
        </w:numPr>
        <w:jc w:val="both"/>
        <w:rPr>
          <w:rFonts w:ascii="Times New Roman" w:hAnsi="Times New Roman" w:cs="Times New Roman"/>
          <w:szCs w:val="24"/>
        </w:rPr>
      </w:pPr>
      <w:r w:rsidRPr="003C2317">
        <w:rPr>
          <w:rFonts w:ascii="Times New Roman" w:hAnsi="Times New Roman" w:cs="Times New Roman"/>
          <w:szCs w:val="24"/>
        </w:rPr>
        <w:t xml:space="preserve">a </w:t>
      </w:r>
      <w:r>
        <w:rPr>
          <w:rFonts w:ascii="Times New Roman" w:hAnsi="Times New Roman" w:cs="Times New Roman"/>
          <w:szCs w:val="24"/>
        </w:rPr>
        <w:t>jótállás időtartama alatt, a jótállás körébe eső hiba esetén</w:t>
      </w:r>
      <w:r w:rsidRPr="00EF5C43">
        <w:rPr>
          <w:rFonts w:ascii="Times New Roman" w:hAnsi="Times New Roman" w:cs="Times New Roman"/>
          <w:b/>
          <w:bCs/>
          <w:szCs w:val="24"/>
        </w:rPr>
        <w:t xml:space="preserve"> ......</w:t>
      </w:r>
      <w:r w:rsidRPr="00EF5C43">
        <w:rPr>
          <w:rStyle w:val="ListParagraph"/>
          <w:rFonts w:ascii="Times New Roman" w:eastAsia="Times New Roman" w:hAnsi="Times New Roman" w:cs="Times New Roman"/>
          <w:b/>
          <w:bCs/>
          <w:szCs w:val="24"/>
        </w:rPr>
        <w:t xml:space="preserve"> </w:t>
      </w:r>
      <w:r w:rsidRPr="00EF5C43">
        <w:rPr>
          <w:rStyle w:val="FootnoteReference"/>
          <w:rFonts w:ascii="Times New Roman" w:eastAsia="Times New Roman" w:hAnsi="Times New Roman" w:cs="Times New Roman"/>
          <w:b/>
          <w:bCs/>
          <w:szCs w:val="24"/>
        </w:rPr>
        <w:footnoteReference w:id="3"/>
      </w:r>
      <w:r w:rsidRPr="00EF5C43">
        <w:rPr>
          <w:rFonts w:ascii="Times New Roman" w:hAnsi="Times New Roman" w:cs="Times New Roman"/>
          <w:b/>
          <w:bCs/>
          <w:szCs w:val="24"/>
        </w:rPr>
        <w:t xml:space="preserve"> </w:t>
      </w:r>
      <w:r>
        <w:rPr>
          <w:rFonts w:ascii="Times New Roman" w:hAnsi="Times New Roman" w:cs="Times New Roman"/>
          <w:b/>
          <w:bCs/>
          <w:szCs w:val="24"/>
        </w:rPr>
        <w:t>órán belül a helyszíni szervizelést, adott esetben termékcserét elvégez</w:t>
      </w:r>
      <w:r w:rsidRPr="00EF5C43">
        <w:rPr>
          <w:rFonts w:ascii="Times New Roman" w:hAnsi="Times New Roman" w:cs="Times New Roman"/>
          <w:b/>
          <w:bCs/>
          <w:szCs w:val="24"/>
        </w:rPr>
        <w:t>ni</w:t>
      </w:r>
      <w:r w:rsidRPr="003C2317">
        <w:rPr>
          <w:rFonts w:ascii="Times New Roman" w:hAnsi="Times New Roman" w:cs="Times New Roman"/>
          <w:szCs w:val="24"/>
        </w:rPr>
        <w:t>;</w:t>
      </w:r>
    </w:p>
    <w:p w14:paraId="0FA73606" w14:textId="3BB5769C" w:rsidR="007F4970" w:rsidRPr="00EF5C43" w:rsidRDefault="007F4970" w:rsidP="00EF5C43">
      <w:pPr>
        <w:numPr>
          <w:ilvl w:val="0"/>
          <w:numId w:val="5"/>
        </w:numPr>
        <w:jc w:val="both"/>
        <w:rPr>
          <w:rFonts w:ascii="Times New Roman" w:hAnsi="Times New Roman" w:cs="Times New Roman"/>
          <w:szCs w:val="24"/>
        </w:rPr>
      </w:pPr>
      <w:r>
        <w:rPr>
          <w:rFonts w:ascii="Times New Roman" w:hAnsi="Times New Roman" w:cs="Times New Roman"/>
          <w:szCs w:val="24"/>
        </w:rPr>
        <w:t>ha a jótállás körébe eső hiba javítása 72 órán belül nem végezhető el, csereeszközt biztosítani;</w:t>
      </w:r>
    </w:p>
    <w:p w14:paraId="260807C6" w14:textId="695CC655" w:rsidR="001E2FB2" w:rsidRDefault="001E2FB2" w:rsidP="001E2FB2">
      <w:pPr>
        <w:numPr>
          <w:ilvl w:val="0"/>
          <w:numId w:val="5"/>
        </w:numPr>
        <w:jc w:val="both"/>
        <w:rPr>
          <w:rFonts w:ascii="Times New Roman" w:hAnsi="Times New Roman" w:cs="Times New Roman"/>
          <w:szCs w:val="24"/>
        </w:rPr>
      </w:pPr>
      <w:r w:rsidRPr="003C2317">
        <w:rPr>
          <w:rFonts w:ascii="Times New Roman" w:hAnsi="Times New Roman" w:cs="Times New Roman"/>
          <w:szCs w:val="24"/>
        </w:rPr>
        <w:t xml:space="preserve">tulajdonosi szerkezetét a </w:t>
      </w:r>
      <w:r w:rsidR="009849AA">
        <w:rPr>
          <w:rFonts w:ascii="Times New Roman" w:hAnsi="Times New Roman" w:cs="Times New Roman"/>
          <w:szCs w:val="24"/>
        </w:rPr>
        <w:t>S</w:t>
      </w:r>
      <w:r w:rsidRPr="003C2317">
        <w:rPr>
          <w:rFonts w:ascii="Times New Roman" w:hAnsi="Times New Roman" w:cs="Times New Roman"/>
          <w:szCs w:val="24"/>
        </w:rPr>
        <w:t xml:space="preserve">zerződés teljesítésének időtartama alatt a Vevő számára megismerhetővé tenni és a Kbt. 143. § (3) bekezdés szerinti ügyletekről a Vevőt haladéktalanul értesíteni. </w:t>
      </w:r>
    </w:p>
    <w:p w14:paraId="557E162C" w14:textId="77777777" w:rsidR="00EF5C43" w:rsidRDefault="00EF5C43" w:rsidP="00EF5C43">
      <w:pPr>
        <w:jc w:val="both"/>
        <w:rPr>
          <w:rFonts w:ascii="Times New Roman" w:hAnsi="Times New Roman" w:cs="Times New Roman"/>
          <w:szCs w:val="24"/>
        </w:rPr>
      </w:pPr>
    </w:p>
    <w:p w14:paraId="76452C0B" w14:textId="3578D217" w:rsidR="00EF5C43" w:rsidRPr="003C2317" w:rsidRDefault="00EF5C43" w:rsidP="00EF5C43">
      <w:pPr>
        <w:ind w:left="851" w:hanging="851"/>
        <w:jc w:val="both"/>
        <w:rPr>
          <w:rFonts w:ascii="Times New Roman" w:hAnsi="Times New Roman" w:cs="Times New Roman"/>
          <w:szCs w:val="24"/>
        </w:rPr>
      </w:pPr>
      <w:r w:rsidRPr="003C2317">
        <w:rPr>
          <w:rFonts w:ascii="Times New Roman" w:hAnsi="Times New Roman" w:cs="Times New Roman"/>
          <w:szCs w:val="24"/>
        </w:rPr>
        <w:t>5.</w:t>
      </w:r>
      <w:r>
        <w:rPr>
          <w:rFonts w:ascii="Times New Roman" w:hAnsi="Times New Roman" w:cs="Times New Roman"/>
          <w:szCs w:val="24"/>
        </w:rPr>
        <w:t>6</w:t>
      </w:r>
      <w:r w:rsidRPr="003C2317">
        <w:rPr>
          <w:rFonts w:ascii="Times New Roman" w:hAnsi="Times New Roman" w:cs="Times New Roman"/>
          <w:szCs w:val="24"/>
        </w:rPr>
        <w:t>.</w:t>
      </w:r>
      <w:r w:rsidRPr="003C2317">
        <w:rPr>
          <w:rFonts w:ascii="Times New Roman" w:hAnsi="Times New Roman" w:cs="Times New Roman"/>
          <w:szCs w:val="24"/>
        </w:rPr>
        <w:tab/>
        <w:t xml:space="preserve">Eladó </w:t>
      </w:r>
      <w:r>
        <w:rPr>
          <w:rFonts w:ascii="Times New Roman" w:hAnsi="Times New Roman" w:cs="Times New Roman"/>
          <w:szCs w:val="24"/>
        </w:rPr>
        <w:t>a helyszíni szervizelésre / termékcserére vállalt</w:t>
      </w:r>
      <w:r w:rsidR="005F5ABE">
        <w:rPr>
          <w:rFonts w:ascii="Times New Roman" w:hAnsi="Times New Roman" w:cs="Times New Roman"/>
          <w:szCs w:val="24"/>
        </w:rPr>
        <w:t xml:space="preserve">, illetve a </w:t>
      </w:r>
      <w:r w:rsidR="005F5ABE">
        <w:rPr>
          <w:rFonts w:ascii="Times New Roman" w:hAnsi="Times New Roman" w:cs="Times New Roman"/>
          <w:szCs w:val="24"/>
        </w:rPr>
        <w:t>csereeszköz</w:t>
      </w:r>
      <w:r w:rsidR="005F5ABE">
        <w:rPr>
          <w:rFonts w:ascii="Times New Roman" w:hAnsi="Times New Roman" w:cs="Times New Roman"/>
          <w:szCs w:val="24"/>
        </w:rPr>
        <w:t xml:space="preserve"> biztosítására kötelezően előírt 72 órás </w:t>
      </w:r>
      <w:r>
        <w:rPr>
          <w:rFonts w:ascii="Times New Roman" w:hAnsi="Times New Roman" w:cs="Times New Roman"/>
          <w:szCs w:val="24"/>
        </w:rPr>
        <w:t>időtartam</w:t>
      </w:r>
      <w:r w:rsidR="005F5ABE">
        <w:rPr>
          <w:rFonts w:ascii="Times New Roman" w:hAnsi="Times New Roman" w:cs="Times New Roman"/>
          <w:szCs w:val="24"/>
        </w:rPr>
        <w:t>ra vonatkozó</w:t>
      </w:r>
      <w:r>
        <w:rPr>
          <w:rFonts w:ascii="Times New Roman" w:hAnsi="Times New Roman" w:cs="Times New Roman"/>
          <w:szCs w:val="24"/>
        </w:rPr>
        <w:t xml:space="preserve"> késedelme esetén alkalmanként és termékenként 50.000.,- Ft összegű késedelmi kötbér fizetésére köteles a Vevő részére.</w:t>
      </w:r>
    </w:p>
    <w:p w14:paraId="1D1EF75F" w14:textId="77777777" w:rsidR="001E2FB2" w:rsidRPr="003C2317" w:rsidRDefault="001E2FB2" w:rsidP="001E2FB2">
      <w:pPr>
        <w:pStyle w:val="NormalWeb"/>
        <w:numPr>
          <w:ilvl w:val="0"/>
          <w:numId w:val="2"/>
        </w:numPr>
        <w:spacing w:before="360" w:beforeAutospacing="0" w:after="120" w:afterAutospacing="0"/>
        <w:ind w:left="357" w:hanging="357"/>
        <w:jc w:val="center"/>
        <w:rPr>
          <w:b/>
        </w:rPr>
      </w:pPr>
      <w:r w:rsidRPr="003C2317">
        <w:rPr>
          <w:b/>
        </w:rPr>
        <w:t>A TELJESÍTÉS IGAZOLÁSA, FIZETÉSI FELTÉTELEK</w:t>
      </w:r>
    </w:p>
    <w:p w14:paraId="4804B314" w14:textId="44D09ED8" w:rsidR="001E2FB2" w:rsidRPr="003C2317" w:rsidRDefault="001E2FB2" w:rsidP="00EF5C43">
      <w:pPr>
        <w:ind w:left="851" w:hanging="851"/>
        <w:jc w:val="both"/>
        <w:rPr>
          <w:rFonts w:ascii="Times New Roman" w:hAnsi="Times New Roman" w:cs="Times New Roman"/>
          <w:szCs w:val="24"/>
        </w:rPr>
      </w:pPr>
      <w:r w:rsidRPr="003C2317">
        <w:rPr>
          <w:rFonts w:ascii="Times New Roman" w:hAnsi="Times New Roman" w:cs="Times New Roman"/>
          <w:szCs w:val="24"/>
        </w:rPr>
        <w:t>6.1.</w:t>
      </w:r>
      <w:r w:rsidRPr="003C2317">
        <w:rPr>
          <w:rFonts w:ascii="Times New Roman" w:hAnsi="Times New Roman" w:cs="Times New Roman"/>
          <w:szCs w:val="24"/>
        </w:rPr>
        <w:tab/>
        <w:t xml:space="preserve">Felek megállapodnak abban, hogy a Vevő a </w:t>
      </w:r>
      <w:r w:rsidR="009849AA">
        <w:rPr>
          <w:rFonts w:ascii="Times New Roman" w:hAnsi="Times New Roman" w:cs="Times New Roman"/>
          <w:szCs w:val="24"/>
        </w:rPr>
        <w:t>S</w:t>
      </w:r>
      <w:r w:rsidRPr="003C2317">
        <w:rPr>
          <w:rFonts w:ascii="Times New Roman" w:hAnsi="Times New Roman" w:cs="Times New Roman"/>
          <w:szCs w:val="24"/>
        </w:rPr>
        <w:t xml:space="preserve">zerződés teljesítésének elismeréséről (teljesítésigazolás), vagy az elismerés megtagadásáról az Eladó teljesítésétől, vagy az erről szóló írásbeli értesítés kézhezvételétől számított 5 </w:t>
      </w:r>
      <w:r w:rsidR="00635AAC">
        <w:rPr>
          <w:rFonts w:ascii="Times New Roman" w:hAnsi="Times New Roman" w:cs="Times New Roman"/>
          <w:szCs w:val="24"/>
        </w:rPr>
        <w:t>munka</w:t>
      </w:r>
      <w:r w:rsidRPr="003C2317">
        <w:rPr>
          <w:rFonts w:ascii="Times New Roman" w:hAnsi="Times New Roman" w:cs="Times New Roman"/>
          <w:szCs w:val="24"/>
        </w:rPr>
        <w:t xml:space="preserve">napon belül írásban </w:t>
      </w:r>
      <w:r w:rsidR="007A6588" w:rsidRPr="003C2317">
        <w:rPr>
          <w:rFonts w:ascii="Times New Roman" w:hAnsi="Times New Roman" w:cs="Times New Roman"/>
          <w:szCs w:val="24"/>
        </w:rPr>
        <w:t>nyilatkozik</w:t>
      </w:r>
      <w:r w:rsidRPr="003C2317">
        <w:rPr>
          <w:rFonts w:ascii="Times New Roman" w:hAnsi="Times New Roman" w:cs="Times New Roman"/>
          <w:szCs w:val="24"/>
        </w:rPr>
        <w:t>.</w:t>
      </w:r>
    </w:p>
    <w:p w14:paraId="7756EF9D" w14:textId="77777777" w:rsidR="001E2FB2" w:rsidRPr="003C2317" w:rsidRDefault="001E2FB2" w:rsidP="00EF5C43">
      <w:pPr>
        <w:ind w:left="851" w:hanging="851"/>
        <w:jc w:val="both"/>
        <w:rPr>
          <w:rFonts w:ascii="Times New Roman" w:hAnsi="Times New Roman" w:cs="Times New Roman"/>
          <w:szCs w:val="24"/>
        </w:rPr>
      </w:pPr>
    </w:p>
    <w:p w14:paraId="65A0B103" w14:textId="49F9D5D8" w:rsidR="001E2FB2" w:rsidRPr="003C2317" w:rsidRDefault="001E2FB2" w:rsidP="00EF5C43">
      <w:pPr>
        <w:ind w:left="851" w:hanging="851"/>
        <w:jc w:val="both"/>
        <w:rPr>
          <w:rFonts w:ascii="Times New Roman" w:hAnsi="Times New Roman" w:cs="Times New Roman"/>
          <w:szCs w:val="24"/>
        </w:rPr>
      </w:pPr>
      <w:r w:rsidRPr="003C2317">
        <w:rPr>
          <w:rFonts w:ascii="Times New Roman" w:hAnsi="Times New Roman" w:cs="Times New Roman"/>
          <w:szCs w:val="24"/>
        </w:rPr>
        <w:t>6.2.</w:t>
      </w:r>
      <w:r w:rsidRPr="003C2317">
        <w:rPr>
          <w:rFonts w:ascii="Times New Roman" w:hAnsi="Times New Roman" w:cs="Times New Roman"/>
          <w:szCs w:val="24"/>
        </w:rPr>
        <w:tab/>
        <w:t>A számla ellenértékét Vevő az igazolt szerződésszerű teljesítést követően, utólag egyenlíti ki a Kbt. 135. § (1)</w:t>
      </w:r>
      <w:r w:rsidR="001E5929" w:rsidRPr="003C2317">
        <w:rPr>
          <w:rFonts w:ascii="Times New Roman" w:hAnsi="Times New Roman" w:cs="Times New Roman"/>
          <w:szCs w:val="24"/>
        </w:rPr>
        <w:t xml:space="preserve"> </w:t>
      </w:r>
      <w:r w:rsidRPr="003C2317">
        <w:rPr>
          <w:rFonts w:ascii="Times New Roman" w:hAnsi="Times New Roman" w:cs="Times New Roman"/>
          <w:szCs w:val="24"/>
        </w:rPr>
        <w:t>és (6) bekezdése</w:t>
      </w:r>
      <w:r w:rsidR="008A55FB" w:rsidRPr="003C2317">
        <w:rPr>
          <w:rFonts w:ascii="Times New Roman" w:hAnsi="Times New Roman" w:cs="Times New Roman"/>
          <w:szCs w:val="24"/>
        </w:rPr>
        <w:t>,</w:t>
      </w:r>
      <w:r w:rsidRPr="003C2317">
        <w:rPr>
          <w:rFonts w:ascii="Times New Roman" w:hAnsi="Times New Roman" w:cs="Times New Roman"/>
          <w:szCs w:val="24"/>
        </w:rPr>
        <w:t xml:space="preserve"> a 2013. évi V. törvény (Ptk.) 6:130. § (1) </w:t>
      </w:r>
      <w:r w:rsidRPr="003C2317">
        <w:rPr>
          <w:rFonts w:ascii="Times New Roman" w:hAnsi="Times New Roman" w:cs="Times New Roman"/>
          <w:szCs w:val="24"/>
        </w:rPr>
        <w:lastRenderedPageBreak/>
        <w:t>– (</w:t>
      </w:r>
      <w:r w:rsidR="008A55FB" w:rsidRPr="003C2317">
        <w:rPr>
          <w:rFonts w:ascii="Times New Roman" w:hAnsi="Times New Roman" w:cs="Times New Roman"/>
          <w:szCs w:val="24"/>
        </w:rPr>
        <w:t>3</w:t>
      </w:r>
      <w:r w:rsidRPr="003C2317">
        <w:rPr>
          <w:rFonts w:ascii="Times New Roman" w:hAnsi="Times New Roman" w:cs="Times New Roman"/>
          <w:szCs w:val="24"/>
        </w:rPr>
        <w:t xml:space="preserve">) bekezdése szerint átutalással. A számla fizetési határideje: </w:t>
      </w:r>
      <w:r w:rsidR="00BC18D7" w:rsidRPr="003C2317">
        <w:rPr>
          <w:rFonts w:ascii="Times New Roman" w:hAnsi="Times New Roman" w:cs="Times New Roman"/>
          <w:szCs w:val="24"/>
        </w:rPr>
        <w:t>3</w:t>
      </w:r>
      <w:r w:rsidR="008A55FB" w:rsidRPr="003C2317">
        <w:rPr>
          <w:rFonts w:ascii="Times New Roman" w:hAnsi="Times New Roman" w:cs="Times New Roman"/>
          <w:szCs w:val="24"/>
        </w:rPr>
        <w:t xml:space="preserve">0 </w:t>
      </w:r>
      <w:r w:rsidRPr="003C2317">
        <w:rPr>
          <w:rFonts w:ascii="Times New Roman" w:hAnsi="Times New Roman" w:cs="Times New Roman"/>
          <w:szCs w:val="24"/>
        </w:rPr>
        <w:t xml:space="preserve">nap. A számlán fel kell tüntetni a </w:t>
      </w:r>
      <w:r w:rsidR="00EF5C43">
        <w:rPr>
          <w:rFonts w:ascii="Times New Roman" w:hAnsi="Times New Roman" w:cs="Times New Roman"/>
          <w:szCs w:val="24"/>
        </w:rPr>
        <w:t>Szerződés iktatószámát</w:t>
      </w:r>
      <w:r w:rsidRPr="003C2317">
        <w:rPr>
          <w:rFonts w:ascii="Times New Roman" w:hAnsi="Times New Roman" w:cs="Times New Roman"/>
          <w:szCs w:val="24"/>
        </w:rPr>
        <w:t>.</w:t>
      </w:r>
    </w:p>
    <w:p w14:paraId="60B3ABD6" w14:textId="77777777" w:rsidR="001E2FB2" w:rsidRPr="003C2317" w:rsidRDefault="001E2FB2" w:rsidP="001E2FB2">
      <w:pPr>
        <w:ind w:left="1702" w:hanging="709"/>
        <w:jc w:val="both"/>
        <w:rPr>
          <w:rFonts w:ascii="Times New Roman" w:hAnsi="Times New Roman" w:cs="Times New Roman"/>
          <w:szCs w:val="24"/>
        </w:rPr>
      </w:pPr>
    </w:p>
    <w:p w14:paraId="67D41239" w14:textId="7C492DF0" w:rsidR="001E2FB2" w:rsidRPr="003C2317" w:rsidRDefault="001E2FB2" w:rsidP="00EF5C43">
      <w:pPr>
        <w:ind w:left="851" w:hanging="851"/>
        <w:jc w:val="both"/>
        <w:rPr>
          <w:rFonts w:ascii="Times New Roman" w:hAnsi="Times New Roman" w:cs="Times New Roman"/>
          <w:szCs w:val="24"/>
        </w:rPr>
      </w:pPr>
      <w:r w:rsidRPr="003C2317">
        <w:rPr>
          <w:rFonts w:ascii="Times New Roman" w:hAnsi="Times New Roman" w:cs="Times New Roman"/>
          <w:szCs w:val="24"/>
        </w:rPr>
        <w:t>6.3.</w:t>
      </w:r>
      <w:r w:rsidRPr="003C2317">
        <w:rPr>
          <w:rFonts w:ascii="Times New Roman" w:hAnsi="Times New Roman" w:cs="Times New Roman"/>
          <w:szCs w:val="24"/>
        </w:rPr>
        <w:tab/>
        <w:t xml:space="preserve">A számla kiállításának alapja a Vevő által kiállított teljesítés igazolás. Amennyiben nem állapítható meg egyértelműen a számla kézhezvételének időpontja, vagy az ajánlattevőként szerződő fél a teljesítést megelőzően nyújtja be a számlát, az ellenszolgáltatás teljesítése a </w:t>
      </w:r>
      <w:r w:rsidR="009849AA">
        <w:rPr>
          <w:rFonts w:ascii="Times New Roman" w:hAnsi="Times New Roman" w:cs="Times New Roman"/>
          <w:szCs w:val="24"/>
        </w:rPr>
        <w:t>S</w:t>
      </w:r>
      <w:r w:rsidRPr="003C2317">
        <w:rPr>
          <w:rFonts w:ascii="Times New Roman" w:hAnsi="Times New Roman" w:cs="Times New Roman"/>
          <w:szCs w:val="24"/>
        </w:rPr>
        <w:t xml:space="preserve">zerződésben meghatározott módon és tartalommal történő teljesítés napját követő </w:t>
      </w:r>
      <w:r w:rsidR="00BC18D7" w:rsidRPr="003C2317">
        <w:rPr>
          <w:rFonts w:ascii="Times New Roman" w:hAnsi="Times New Roman" w:cs="Times New Roman"/>
          <w:szCs w:val="24"/>
        </w:rPr>
        <w:t>3</w:t>
      </w:r>
      <w:r w:rsidR="008A55FB" w:rsidRPr="003C2317">
        <w:rPr>
          <w:rFonts w:ascii="Times New Roman" w:hAnsi="Times New Roman" w:cs="Times New Roman"/>
          <w:szCs w:val="24"/>
        </w:rPr>
        <w:t xml:space="preserve">0 </w:t>
      </w:r>
      <w:r w:rsidRPr="003C2317">
        <w:rPr>
          <w:rFonts w:ascii="Times New Roman" w:hAnsi="Times New Roman" w:cs="Times New Roman"/>
          <w:szCs w:val="24"/>
        </w:rPr>
        <w:t>napon belül történik.</w:t>
      </w:r>
    </w:p>
    <w:p w14:paraId="4DCBFA9C" w14:textId="77777777" w:rsidR="001E2FB2" w:rsidRPr="003C2317" w:rsidRDefault="001E2FB2" w:rsidP="001E2FB2">
      <w:pPr>
        <w:ind w:left="993" w:hanging="709"/>
        <w:jc w:val="both"/>
        <w:rPr>
          <w:rFonts w:ascii="Times New Roman" w:hAnsi="Times New Roman" w:cs="Times New Roman"/>
          <w:szCs w:val="24"/>
        </w:rPr>
      </w:pPr>
    </w:p>
    <w:p w14:paraId="255A0DB6" w14:textId="19639166" w:rsidR="001E2FB2" w:rsidRPr="003C2317" w:rsidRDefault="001E2FB2" w:rsidP="00EF5C43">
      <w:pPr>
        <w:ind w:left="851" w:hanging="851"/>
        <w:jc w:val="both"/>
        <w:rPr>
          <w:rFonts w:ascii="Times New Roman" w:hAnsi="Times New Roman" w:cs="Times New Roman"/>
          <w:szCs w:val="24"/>
        </w:rPr>
      </w:pPr>
      <w:r w:rsidRPr="003C2317">
        <w:rPr>
          <w:rFonts w:ascii="Times New Roman" w:hAnsi="Times New Roman" w:cs="Times New Roman"/>
          <w:szCs w:val="24"/>
        </w:rPr>
        <w:t>6.4.</w:t>
      </w:r>
      <w:r w:rsidRPr="003C2317">
        <w:rPr>
          <w:rFonts w:ascii="Times New Roman" w:hAnsi="Times New Roman" w:cs="Times New Roman"/>
          <w:szCs w:val="24"/>
        </w:rPr>
        <w:tab/>
        <w:t xml:space="preserve">A teljesítés igazolására a Vevő képviseletében </w:t>
      </w:r>
      <w:r w:rsidR="00EF5C43">
        <w:rPr>
          <w:rFonts w:ascii="Times New Roman" w:hAnsi="Times New Roman" w:cs="Times New Roman"/>
          <w:szCs w:val="24"/>
        </w:rPr>
        <w:t>Farkas Tünde igazgató</w:t>
      </w:r>
      <w:r w:rsidRPr="003C2317">
        <w:rPr>
          <w:rFonts w:ascii="Times New Roman" w:hAnsi="Times New Roman" w:cs="Times New Roman"/>
          <w:szCs w:val="24"/>
        </w:rPr>
        <w:t xml:space="preserve"> jogosult.</w:t>
      </w:r>
    </w:p>
    <w:p w14:paraId="0ACCCD32" w14:textId="77777777" w:rsidR="001E2FB2" w:rsidRPr="003C2317" w:rsidRDefault="001E2FB2" w:rsidP="00EF5C43">
      <w:pPr>
        <w:ind w:left="851" w:hanging="851"/>
        <w:jc w:val="both"/>
        <w:rPr>
          <w:rFonts w:ascii="Times New Roman" w:hAnsi="Times New Roman" w:cs="Times New Roman"/>
          <w:szCs w:val="24"/>
        </w:rPr>
      </w:pPr>
    </w:p>
    <w:p w14:paraId="6DE8B4FA" w14:textId="77777777" w:rsidR="001E2FB2" w:rsidRPr="003C2317" w:rsidRDefault="001E2FB2" w:rsidP="00EF5C43">
      <w:pPr>
        <w:ind w:left="851" w:hanging="851"/>
        <w:jc w:val="both"/>
        <w:rPr>
          <w:rFonts w:ascii="Times New Roman" w:hAnsi="Times New Roman" w:cs="Times New Roman"/>
          <w:szCs w:val="24"/>
        </w:rPr>
      </w:pPr>
      <w:r w:rsidRPr="003C2317">
        <w:rPr>
          <w:rFonts w:ascii="Times New Roman" w:hAnsi="Times New Roman" w:cs="Times New Roman"/>
          <w:szCs w:val="24"/>
        </w:rPr>
        <w:t>6.5.</w:t>
      </w:r>
      <w:r w:rsidRPr="003C2317">
        <w:rPr>
          <w:rFonts w:ascii="Times New Roman" w:hAnsi="Times New Roman" w:cs="Times New Roman"/>
          <w:szCs w:val="24"/>
        </w:rPr>
        <w:tab/>
        <w:t xml:space="preserve">Ha a Vevő a számla végösszegének kifizetésével késedelembe esik, a Ptk. 6:155. § (1) bekezdése szerinti késedelmi kamatot köteles fizetni. </w:t>
      </w:r>
    </w:p>
    <w:p w14:paraId="1373D568" w14:textId="77777777" w:rsidR="001E2FB2" w:rsidRPr="003C2317" w:rsidRDefault="001E2FB2" w:rsidP="001E2FB2">
      <w:pPr>
        <w:pStyle w:val="NormalWeb"/>
        <w:numPr>
          <w:ilvl w:val="0"/>
          <w:numId w:val="2"/>
        </w:numPr>
        <w:spacing w:before="360" w:beforeAutospacing="0" w:after="120" w:afterAutospacing="0"/>
        <w:ind w:left="357" w:hanging="357"/>
        <w:jc w:val="center"/>
        <w:rPr>
          <w:b/>
        </w:rPr>
      </w:pPr>
      <w:r w:rsidRPr="003C2317">
        <w:rPr>
          <w:b/>
        </w:rPr>
        <w:t>A SZERZŐDÉS MEGSZŰNÉSE</w:t>
      </w:r>
    </w:p>
    <w:p w14:paraId="5DCEB08D" w14:textId="77777777" w:rsidR="001E2FB2" w:rsidRPr="003C2317" w:rsidRDefault="001E2FB2" w:rsidP="001E2FB2">
      <w:pPr>
        <w:rPr>
          <w:rFonts w:ascii="Times New Roman" w:hAnsi="Times New Roman" w:cs="Times New Roman"/>
          <w:szCs w:val="24"/>
        </w:rPr>
      </w:pPr>
    </w:p>
    <w:p w14:paraId="5D57ECC9" w14:textId="0066EBB6" w:rsidR="001E2FB2" w:rsidRPr="003C2317" w:rsidRDefault="001E2FB2" w:rsidP="003F325B">
      <w:pPr>
        <w:pStyle w:val="ListParagraph"/>
        <w:suppressAutoHyphens w:val="0"/>
        <w:ind w:left="851" w:hanging="851"/>
        <w:jc w:val="both"/>
        <w:rPr>
          <w:rFonts w:ascii="Times New Roman" w:hAnsi="Times New Roman"/>
          <w:szCs w:val="24"/>
        </w:rPr>
      </w:pPr>
      <w:r w:rsidRPr="003C2317">
        <w:rPr>
          <w:rFonts w:ascii="Times New Roman" w:hAnsi="Times New Roman"/>
          <w:szCs w:val="24"/>
        </w:rPr>
        <w:t>7.1.</w:t>
      </w:r>
      <w:r w:rsidRPr="003C2317">
        <w:rPr>
          <w:rFonts w:ascii="Times New Roman" w:hAnsi="Times New Roman"/>
          <w:szCs w:val="24"/>
        </w:rPr>
        <w:tab/>
        <w:t xml:space="preserve">A jelen </w:t>
      </w:r>
      <w:r w:rsidR="003F325B">
        <w:rPr>
          <w:rFonts w:ascii="Times New Roman" w:hAnsi="Times New Roman"/>
          <w:szCs w:val="24"/>
        </w:rPr>
        <w:t>S</w:t>
      </w:r>
      <w:r w:rsidRPr="003C2317">
        <w:rPr>
          <w:rFonts w:ascii="Times New Roman" w:hAnsi="Times New Roman"/>
          <w:szCs w:val="24"/>
        </w:rPr>
        <w:t xml:space="preserve">zerződés az aláírás napjától a </w:t>
      </w:r>
      <w:r w:rsidR="003F325B">
        <w:rPr>
          <w:rFonts w:ascii="Times New Roman" w:hAnsi="Times New Roman"/>
          <w:szCs w:val="24"/>
        </w:rPr>
        <w:t>S</w:t>
      </w:r>
      <w:r w:rsidRPr="003C2317">
        <w:rPr>
          <w:rFonts w:ascii="Times New Roman" w:hAnsi="Times New Roman"/>
          <w:szCs w:val="24"/>
        </w:rPr>
        <w:t>zerződés maradéktalan teljesítéséig tartó határozott időre jön létre.</w:t>
      </w:r>
      <w:r w:rsidR="000947C1" w:rsidRPr="003C2317">
        <w:rPr>
          <w:rFonts w:ascii="Times New Roman" w:hAnsi="Times New Roman"/>
          <w:szCs w:val="24"/>
        </w:rPr>
        <w:t xml:space="preserve"> </w:t>
      </w:r>
    </w:p>
    <w:p w14:paraId="22948794" w14:textId="77777777" w:rsidR="001E2FB2" w:rsidRPr="003C2317" w:rsidRDefault="001E2FB2" w:rsidP="003F325B">
      <w:pPr>
        <w:pStyle w:val="ListParagraph"/>
        <w:suppressAutoHyphens w:val="0"/>
        <w:ind w:left="851" w:hanging="851"/>
        <w:jc w:val="both"/>
        <w:rPr>
          <w:rFonts w:ascii="Times New Roman" w:hAnsi="Times New Roman"/>
          <w:szCs w:val="24"/>
        </w:rPr>
      </w:pPr>
    </w:p>
    <w:p w14:paraId="37220040" w14:textId="3733A593" w:rsidR="001E2FB2" w:rsidRPr="003C2317" w:rsidRDefault="001E2FB2" w:rsidP="003F325B">
      <w:pPr>
        <w:suppressAutoHyphens w:val="0"/>
        <w:ind w:left="851" w:hanging="851"/>
        <w:jc w:val="both"/>
        <w:rPr>
          <w:rFonts w:ascii="Times New Roman" w:hAnsi="Times New Roman" w:cs="Times New Roman"/>
          <w:szCs w:val="24"/>
        </w:rPr>
      </w:pPr>
      <w:r w:rsidRPr="003C2317">
        <w:rPr>
          <w:rFonts w:ascii="Times New Roman" w:hAnsi="Times New Roman" w:cs="Times New Roman"/>
          <w:szCs w:val="24"/>
        </w:rPr>
        <w:t>7.</w:t>
      </w:r>
      <w:r w:rsidR="001C4D9F" w:rsidRPr="003C2317">
        <w:rPr>
          <w:rFonts w:ascii="Times New Roman" w:hAnsi="Times New Roman" w:cs="Times New Roman"/>
          <w:szCs w:val="24"/>
        </w:rPr>
        <w:t>2.</w:t>
      </w:r>
      <w:r w:rsidRPr="003C2317">
        <w:rPr>
          <w:rFonts w:ascii="Times New Roman" w:hAnsi="Times New Roman" w:cs="Times New Roman"/>
          <w:szCs w:val="24"/>
        </w:rPr>
        <w:tab/>
        <w:t xml:space="preserve">Vevő a köteles a </w:t>
      </w:r>
      <w:r w:rsidR="009849AA">
        <w:rPr>
          <w:rFonts w:ascii="Times New Roman" w:hAnsi="Times New Roman" w:cs="Times New Roman"/>
          <w:szCs w:val="24"/>
        </w:rPr>
        <w:t>S</w:t>
      </w:r>
      <w:r w:rsidRPr="003C2317">
        <w:rPr>
          <w:rFonts w:ascii="Times New Roman" w:hAnsi="Times New Roman" w:cs="Times New Roman"/>
          <w:szCs w:val="24"/>
        </w:rPr>
        <w:t xml:space="preserve">zerződést felmondani, vagy </w:t>
      </w:r>
      <w:r w:rsidR="00F26EB2">
        <w:rPr>
          <w:rFonts w:ascii="Times New Roman" w:hAnsi="Times New Roman" w:cs="Times New Roman"/>
          <w:szCs w:val="24"/>
        </w:rPr>
        <w:t>–</w:t>
      </w:r>
      <w:r w:rsidRPr="003C2317">
        <w:rPr>
          <w:rFonts w:ascii="Times New Roman" w:hAnsi="Times New Roman" w:cs="Times New Roman"/>
          <w:szCs w:val="24"/>
        </w:rPr>
        <w:t xml:space="preserve"> a Ptk.-ban foglaltak szerint </w:t>
      </w:r>
      <w:r w:rsidR="00F26EB2">
        <w:rPr>
          <w:rFonts w:ascii="Times New Roman" w:hAnsi="Times New Roman" w:cs="Times New Roman"/>
          <w:szCs w:val="24"/>
        </w:rPr>
        <w:t>–</w:t>
      </w:r>
      <w:r w:rsidRPr="003C2317">
        <w:rPr>
          <w:rFonts w:ascii="Times New Roman" w:hAnsi="Times New Roman" w:cs="Times New Roman"/>
          <w:szCs w:val="24"/>
        </w:rPr>
        <w:t xml:space="preserve"> attól elállni, ha a </w:t>
      </w:r>
      <w:r w:rsidR="009849AA">
        <w:rPr>
          <w:rFonts w:ascii="Times New Roman" w:hAnsi="Times New Roman" w:cs="Times New Roman"/>
          <w:szCs w:val="24"/>
        </w:rPr>
        <w:t>S</w:t>
      </w:r>
      <w:r w:rsidRPr="003C2317">
        <w:rPr>
          <w:rFonts w:ascii="Times New Roman" w:hAnsi="Times New Roman" w:cs="Times New Roman"/>
          <w:szCs w:val="24"/>
        </w:rPr>
        <w:t>zerződés megkötését követően jut tudomására, hogy a szerződő fél (Eladó) tekintetében a közbeszerzési eljárás során kizáró ok állt fenn, és ezért ki kellett volna zárni a közbeszerzési eljárásból.</w:t>
      </w:r>
    </w:p>
    <w:p w14:paraId="2E7055AB" w14:textId="77777777" w:rsidR="001E2FB2" w:rsidRPr="003C2317" w:rsidRDefault="001E2FB2" w:rsidP="003F325B">
      <w:pPr>
        <w:pStyle w:val="ListParagraph"/>
        <w:suppressAutoHyphens w:val="0"/>
        <w:ind w:left="851" w:hanging="851"/>
        <w:jc w:val="both"/>
        <w:rPr>
          <w:rFonts w:ascii="Times New Roman" w:hAnsi="Times New Roman"/>
          <w:szCs w:val="24"/>
        </w:rPr>
      </w:pPr>
    </w:p>
    <w:p w14:paraId="2693405D" w14:textId="1D41EE80" w:rsidR="001E2FB2" w:rsidRPr="003C2317" w:rsidRDefault="001E2FB2" w:rsidP="003F325B">
      <w:pPr>
        <w:suppressAutoHyphens w:val="0"/>
        <w:ind w:left="851" w:hanging="851"/>
        <w:jc w:val="both"/>
        <w:rPr>
          <w:rFonts w:ascii="Times New Roman" w:hAnsi="Times New Roman" w:cs="Times New Roman"/>
          <w:szCs w:val="24"/>
        </w:rPr>
      </w:pPr>
      <w:r w:rsidRPr="003C2317">
        <w:rPr>
          <w:rFonts w:ascii="Times New Roman" w:hAnsi="Times New Roman" w:cs="Times New Roman"/>
          <w:szCs w:val="24"/>
        </w:rPr>
        <w:t>7.</w:t>
      </w:r>
      <w:r w:rsidR="001C4D9F" w:rsidRPr="003C2317">
        <w:rPr>
          <w:rFonts w:ascii="Times New Roman" w:hAnsi="Times New Roman" w:cs="Times New Roman"/>
          <w:szCs w:val="24"/>
        </w:rPr>
        <w:t>3</w:t>
      </w:r>
      <w:r w:rsidRPr="003C2317">
        <w:rPr>
          <w:rFonts w:ascii="Times New Roman" w:hAnsi="Times New Roman" w:cs="Times New Roman"/>
          <w:szCs w:val="24"/>
        </w:rPr>
        <w:t>.</w:t>
      </w:r>
      <w:r w:rsidRPr="003C2317">
        <w:rPr>
          <w:rFonts w:ascii="Times New Roman" w:hAnsi="Times New Roman" w:cs="Times New Roman"/>
          <w:szCs w:val="24"/>
        </w:rPr>
        <w:tab/>
        <w:t xml:space="preserve">Vevő a </w:t>
      </w:r>
      <w:r w:rsidR="009849AA">
        <w:rPr>
          <w:rFonts w:ascii="Times New Roman" w:hAnsi="Times New Roman" w:cs="Times New Roman"/>
          <w:szCs w:val="24"/>
        </w:rPr>
        <w:t>S</w:t>
      </w:r>
      <w:r w:rsidRPr="003C2317">
        <w:rPr>
          <w:rFonts w:ascii="Times New Roman" w:hAnsi="Times New Roman" w:cs="Times New Roman"/>
          <w:szCs w:val="24"/>
        </w:rPr>
        <w:t xml:space="preserve">zerződést felmondhatja, vagy – a Ptk.-ban foglaltak szerint – a </w:t>
      </w:r>
      <w:r w:rsidR="009849AA">
        <w:rPr>
          <w:rFonts w:ascii="Times New Roman" w:hAnsi="Times New Roman" w:cs="Times New Roman"/>
          <w:szCs w:val="24"/>
        </w:rPr>
        <w:t>S</w:t>
      </w:r>
      <w:r w:rsidRPr="003C2317">
        <w:rPr>
          <w:rFonts w:ascii="Times New Roman" w:hAnsi="Times New Roman" w:cs="Times New Roman"/>
          <w:szCs w:val="24"/>
        </w:rPr>
        <w:t>zerződéstől elállhat, ha:</w:t>
      </w:r>
    </w:p>
    <w:p w14:paraId="7A18EEF2" w14:textId="77777777" w:rsidR="001E2FB2" w:rsidRPr="003C2317" w:rsidRDefault="001E2FB2" w:rsidP="003F325B">
      <w:pPr>
        <w:suppressAutoHyphens w:val="0"/>
        <w:ind w:left="851" w:hanging="851"/>
        <w:jc w:val="both"/>
        <w:rPr>
          <w:rFonts w:ascii="Times New Roman" w:hAnsi="Times New Roman" w:cs="Times New Roman"/>
          <w:szCs w:val="24"/>
        </w:rPr>
      </w:pPr>
    </w:p>
    <w:p w14:paraId="2993BED7" w14:textId="6AEE693D" w:rsidR="001E2FB2" w:rsidRPr="003F325B" w:rsidRDefault="001E2FB2" w:rsidP="003F325B">
      <w:pPr>
        <w:pStyle w:val="ListParagraph"/>
        <w:numPr>
          <w:ilvl w:val="0"/>
          <w:numId w:val="13"/>
        </w:numPr>
        <w:suppressAutoHyphens w:val="0"/>
        <w:ind w:left="851" w:hanging="851"/>
        <w:jc w:val="both"/>
        <w:rPr>
          <w:rFonts w:ascii="Times New Roman" w:hAnsi="Times New Roman"/>
          <w:szCs w:val="24"/>
        </w:rPr>
      </w:pPr>
      <w:r w:rsidRPr="003F325B">
        <w:rPr>
          <w:rFonts w:ascii="Times New Roman" w:hAnsi="Times New Roman"/>
          <w:szCs w:val="24"/>
        </w:rPr>
        <w:t xml:space="preserve">feltétlenül szükséges a </w:t>
      </w:r>
      <w:r w:rsidR="009849AA">
        <w:rPr>
          <w:rFonts w:ascii="Times New Roman" w:hAnsi="Times New Roman"/>
          <w:szCs w:val="24"/>
        </w:rPr>
        <w:t>S</w:t>
      </w:r>
      <w:r w:rsidRPr="003F325B">
        <w:rPr>
          <w:rFonts w:ascii="Times New Roman" w:hAnsi="Times New Roman"/>
          <w:szCs w:val="24"/>
        </w:rPr>
        <w:t>zerződés olyan lényeges módosítása, amely esetében a 141. § alapján új közbeszerzési eljárást kell lefolytatni;</w:t>
      </w:r>
    </w:p>
    <w:p w14:paraId="240CFA93" w14:textId="77777777" w:rsidR="001E2FB2" w:rsidRPr="003C2317" w:rsidRDefault="001E2FB2" w:rsidP="003F325B">
      <w:pPr>
        <w:suppressAutoHyphens w:val="0"/>
        <w:ind w:left="851" w:hanging="851"/>
        <w:jc w:val="both"/>
        <w:rPr>
          <w:rFonts w:ascii="Times New Roman" w:hAnsi="Times New Roman" w:cs="Times New Roman"/>
          <w:szCs w:val="24"/>
        </w:rPr>
      </w:pPr>
    </w:p>
    <w:p w14:paraId="20F5A349" w14:textId="076D5620" w:rsidR="001E2FB2" w:rsidRPr="003C2317" w:rsidRDefault="001E2FB2" w:rsidP="003F325B">
      <w:pPr>
        <w:suppressAutoHyphens w:val="0"/>
        <w:ind w:left="851" w:hanging="851"/>
        <w:jc w:val="both"/>
        <w:rPr>
          <w:rFonts w:ascii="Times New Roman" w:hAnsi="Times New Roman" w:cs="Times New Roman"/>
          <w:szCs w:val="24"/>
        </w:rPr>
      </w:pPr>
      <w:r w:rsidRPr="003C2317">
        <w:rPr>
          <w:rFonts w:ascii="Times New Roman" w:hAnsi="Times New Roman" w:cs="Times New Roman"/>
          <w:szCs w:val="24"/>
        </w:rPr>
        <w:t xml:space="preserve">b) </w:t>
      </w:r>
      <w:r w:rsidR="003F325B">
        <w:rPr>
          <w:rFonts w:ascii="Times New Roman" w:hAnsi="Times New Roman" w:cs="Times New Roman"/>
          <w:szCs w:val="24"/>
        </w:rPr>
        <w:tab/>
      </w:r>
      <w:r w:rsidRPr="003C2317">
        <w:rPr>
          <w:rFonts w:ascii="Times New Roman" w:hAnsi="Times New Roman" w:cs="Times New Roman"/>
          <w:szCs w:val="24"/>
        </w:rPr>
        <w:t>a Vállalkozó nem biztosítja a 138. §-ban foglaltak betartását, vagy az ajánlattevőként szerződő fél személyében érvényesen olyan jogutódlás következett be, amely nem felel meg a 139. §-ban foglaltaknak; vagy</w:t>
      </w:r>
    </w:p>
    <w:p w14:paraId="0A85DEBF" w14:textId="77777777" w:rsidR="001E2FB2" w:rsidRPr="003C2317" w:rsidRDefault="001E2FB2" w:rsidP="003F325B">
      <w:pPr>
        <w:suppressAutoHyphens w:val="0"/>
        <w:ind w:left="851" w:hanging="851"/>
        <w:jc w:val="both"/>
        <w:rPr>
          <w:rFonts w:ascii="Times New Roman" w:hAnsi="Times New Roman" w:cs="Times New Roman"/>
          <w:szCs w:val="24"/>
        </w:rPr>
      </w:pPr>
    </w:p>
    <w:p w14:paraId="4CBEF3D8" w14:textId="067EDCA6" w:rsidR="001E2FB2" w:rsidRPr="003C2317" w:rsidRDefault="001E2FB2" w:rsidP="003F325B">
      <w:pPr>
        <w:suppressAutoHyphens w:val="0"/>
        <w:ind w:left="851" w:hanging="851"/>
        <w:jc w:val="both"/>
        <w:rPr>
          <w:rFonts w:ascii="Times New Roman" w:hAnsi="Times New Roman" w:cs="Times New Roman"/>
          <w:szCs w:val="24"/>
        </w:rPr>
      </w:pPr>
      <w:r w:rsidRPr="003C2317">
        <w:rPr>
          <w:rFonts w:ascii="Times New Roman" w:hAnsi="Times New Roman" w:cs="Times New Roman"/>
          <w:szCs w:val="24"/>
        </w:rPr>
        <w:t xml:space="preserve">c) </w:t>
      </w:r>
      <w:r w:rsidR="003F325B">
        <w:rPr>
          <w:rFonts w:ascii="Times New Roman" w:hAnsi="Times New Roman" w:cs="Times New Roman"/>
          <w:szCs w:val="24"/>
        </w:rPr>
        <w:tab/>
      </w:r>
      <w:r w:rsidRPr="003C2317">
        <w:rPr>
          <w:rFonts w:ascii="Times New Roman" w:hAnsi="Times New Roman" w:cs="Times New Roman"/>
          <w:szCs w:val="24"/>
        </w:rPr>
        <w:t xml:space="preserve">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w:t>
      </w:r>
      <w:r w:rsidR="009849AA">
        <w:rPr>
          <w:rFonts w:ascii="Times New Roman" w:hAnsi="Times New Roman" w:cs="Times New Roman"/>
          <w:szCs w:val="24"/>
        </w:rPr>
        <w:t>S</w:t>
      </w:r>
      <w:r w:rsidRPr="003C2317">
        <w:rPr>
          <w:rFonts w:ascii="Times New Roman" w:hAnsi="Times New Roman" w:cs="Times New Roman"/>
          <w:szCs w:val="24"/>
        </w:rPr>
        <w:t>zerződés nem semmis.</w:t>
      </w:r>
    </w:p>
    <w:p w14:paraId="549D709F" w14:textId="77777777" w:rsidR="001E2FB2" w:rsidRPr="003C2317" w:rsidRDefault="001E2FB2" w:rsidP="003F325B">
      <w:pPr>
        <w:suppressAutoHyphens w:val="0"/>
        <w:ind w:left="851" w:hanging="851"/>
        <w:jc w:val="both"/>
        <w:rPr>
          <w:rFonts w:ascii="Times New Roman" w:hAnsi="Times New Roman" w:cs="Times New Roman"/>
          <w:szCs w:val="24"/>
        </w:rPr>
      </w:pPr>
    </w:p>
    <w:p w14:paraId="36F664B8" w14:textId="3BFEAA4E" w:rsidR="001E2FB2" w:rsidRPr="003C2317" w:rsidRDefault="001E2FB2" w:rsidP="003F325B">
      <w:pPr>
        <w:suppressAutoHyphens w:val="0"/>
        <w:ind w:left="851"/>
        <w:jc w:val="both"/>
        <w:rPr>
          <w:rFonts w:ascii="Times New Roman" w:hAnsi="Times New Roman" w:cs="Times New Roman"/>
          <w:szCs w:val="24"/>
        </w:rPr>
      </w:pPr>
      <w:r w:rsidRPr="003C2317">
        <w:rPr>
          <w:rFonts w:ascii="Times New Roman" w:hAnsi="Times New Roman" w:cs="Times New Roman"/>
          <w:szCs w:val="24"/>
        </w:rPr>
        <w:t xml:space="preserve">Vevő köteles a </w:t>
      </w:r>
      <w:r w:rsidR="009849AA">
        <w:rPr>
          <w:rFonts w:ascii="Times New Roman" w:hAnsi="Times New Roman" w:cs="Times New Roman"/>
          <w:szCs w:val="24"/>
        </w:rPr>
        <w:t>S</w:t>
      </w:r>
      <w:r w:rsidRPr="003C2317">
        <w:rPr>
          <w:rFonts w:ascii="Times New Roman" w:hAnsi="Times New Roman" w:cs="Times New Roman"/>
          <w:szCs w:val="24"/>
        </w:rPr>
        <w:t xml:space="preserve">zerződést felmondani, vagy – a Ptk.-ban foglaltak szerint – attól elállni, ha a </w:t>
      </w:r>
      <w:r w:rsidR="009849AA">
        <w:rPr>
          <w:rFonts w:ascii="Times New Roman" w:hAnsi="Times New Roman" w:cs="Times New Roman"/>
          <w:szCs w:val="24"/>
        </w:rPr>
        <w:t>S</w:t>
      </w:r>
      <w:r w:rsidRPr="003C2317">
        <w:rPr>
          <w:rFonts w:ascii="Times New Roman" w:hAnsi="Times New Roman" w:cs="Times New Roman"/>
          <w:szCs w:val="24"/>
        </w:rPr>
        <w:t>zerződés megkötését követően jut tudomására, hogy a szerződő fél tekintetében a közbeszerzési eljárás során kizáró ok állt fenn, és ezért ki kellett volna zárni a közbeszerzési eljárásból.</w:t>
      </w:r>
    </w:p>
    <w:p w14:paraId="2582C255" w14:textId="77777777" w:rsidR="001E2FB2" w:rsidRPr="003C2317" w:rsidRDefault="001E2FB2" w:rsidP="003F325B">
      <w:pPr>
        <w:suppressAutoHyphens w:val="0"/>
        <w:ind w:left="851" w:hanging="851"/>
        <w:jc w:val="both"/>
        <w:rPr>
          <w:rFonts w:ascii="Times New Roman" w:hAnsi="Times New Roman" w:cs="Times New Roman"/>
          <w:szCs w:val="24"/>
        </w:rPr>
      </w:pPr>
    </w:p>
    <w:p w14:paraId="7151283D" w14:textId="68F8B3E3" w:rsidR="0026054C" w:rsidRPr="003C2317" w:rsidRDefault="001E2FB2" w:rsidP="003F325B">
      <w:pPr>
        <w:suppressAutoHyphens w:val="0"/>
        <w:ind w:left="851"/>
        <w:jc w:val="both"/>
        <w:rPr>
          <w:rFonts w:ascii="Times New Roman" w:hAnsi="Times New Roman" w:cs="Times New Roman"/>
          <w:szCs w:val="24"/>
        </w:rPr>
      </w:pPr>
      <w:r w:rsidRPr="003C2317">
        <w:rPr>
          <w:rFonts w:ascii="Times New Roman" w:hAnsi="Times New Roman" w:cs="Times New Roman"/>
          <w:szCs w:val="24"/>
        </w:rPr>
        <w:t xml:space="preserve">Vevő a Kbt. 143. § (3) alapján jogosult és egyben köteles a </w:t>
      </w:r>
      <w:r w:rsidR="009849AA">
        <w:rPr>
          <w:rFonts w:ascii="Times New Roman" w:hAnsi="Times New Roman" w:cs="Times New Roman"/>
          <w:szCs w:val="24"/>
        </w:rPr>
        <w:t>S</w:t>
      </w:r>
      <w:r w:rsidRPr="003C2317">
        <w:rPr>
          <w:rFonts w:ascii="Times New Roman" w:hAnsi="Times New Roman" w:cs="Times New Roman"/>
          <w:szCs w:val="24"/>
        </w:rPr>
        <w:t>zerződést felmondani,</w:t>
      </w:r>
      <w:r w:rsidR="0026054C" w:rsidRPr="003C2317">
        <w:rPr>
          <w:rFonts w:ascii="Times New Roman" w:hAnsi="Times New Roman" w:cs="Times New Roman"/>
          <w:szCs w:val="24"/>
        </w:rPr>
        <w:t xml:space="preserve">– ha szükséges olyan határidővel, amely lehetővé teszi, hogy a </w:t>
      </w:r>
      <w:r w:rsidR="009849AA">
        <w:rPr>
          <w:rFonts w:ascii="Times New Roman" w:hAnsi="Times New Roman" w:cs="Times New Roman"/>
          <w:szCs w:val="24"/>
        </w:rPr>
        <w:t>S</w:t>
      </w:r>
      <w:r w:rsidR="0026054C" w:rsidRPr="003C2317">
        <w:rPr>
          <w:rFonts w:ascii="Times New Roman" w:hAnsi="Times New Roman" w:cs="Times New Roman"/>
          <w:szCs w:val="24"/>
        </w:rPr>
        <w:t>zerződéssel érintett feladata ellátásáról gondoskodni tudjon –, ha</w:t>
      </w:r>
    </w:p>
    <w:p w14:paraId="774B171E" w14:textId="545892F3" w:rsidR="0026054C" w:rsidRPr="003C2317" w:rsidRDefault="0026054C" w:rsidP="003F325B">
      <w:pPr>
        <w:suppressAutoHyphens w:val="0"/>
        <w:ind w:left="851" w:hanging="851"/>
        <w:jc w:val="both"/>
        <w:rPr>
          <w:rFonts w:ascii="Times New Roman" w:hAnsi="Times New Roman" w:cs="Times New Roman"/>
          <w:szCs w:val="24"/>
        </w:rPr>
      </w:pPr>
      <w:r w:rsidRPr="003C2317">
        <w:rPr>
          <w:rFonts w:ascii="Times New Roman" w:hAnsi="Times New Roman" w:cs="Times New Roman"/>
          <w:szCs w:val="24"/>
        </w:rPr>
        <w:t xml:space="preserve">a) </w:t>
      </w:r>
      <w:r w:rsidR="003F325B">
        <w:rPr>
          <w:rFonts w:ascii="Times New Roman" w:hAnsi="Times New Roman" w:cs="Times New Roman"/>
          <w:szCs w:val="24"/>
        </w:rPr>
        <w:tab/>
      </w:r>
      <w:r w:rsidRPr="003C2317">
        <w:rPr>
          <w:rFonts w:ascii="Times New Roman" w:hAnsi="Times New Roman" w:cs="Times New Roman"/>
          <w:szCs w:val="24"/>
        </w:rPr>
        <w:t xml:space="preserve">a nyertes ajánlattevőben közvetetten vagy közvetlenül 25%-ot meghaladó tulajdoni részesedést szerez valamely olyan jogi személy vagy személyes joga szerint jogképes </w:t>
      </w:r>
      <w:r w:rsidRPr="003C2317">
        <w:rPr>
          <w:rFonts w:ascii="Times New Roman" w:hAnsi="Times New Roman" w:cs="Times New Roman"/>
          <w:szCs w:val="24"/>
        </w:rPr>
        <w:lastRenderedPageBreak/>
        <w:t>szervezet, amely tekintetében fennáll a 62. § (1) bekezdés k) pont kb) alpontjában meghatározott feltétel;</w:t>
      </w:r>
    </w:p>
    <w:p w14:paraId="6AEE3CDC" w14:textId="650A675E" w:rsidR="0026054C" w:rsidRPr="003C2317" w:rsidRDefault="0026054C" w:rsidP="003F325B">
      <w:pPr>
        <w:suppressAutoHyphens w:val="0"/>
        <w:ind w:left="851" w:hanging="851"/>
        <w:jc w:val="both"/>
        <w:rPr>
          <w:rFonts w:ascii="Times New Roman" w:hAnsi="Times New Roman" w:cs="Times New Roman"/>
          <w:szCs w:val="24"/>
        </w:rPr>
      </w:pPr>
      <w:r w:rsidRPr="003C2317">
        <w:rPr>
          <w:rFonts w:ascii="Times New Roman" w:hAnsi="Times New Roman" w:cs="Times New Roman"/>
          <w:szCs w:val="24"/>
        </w:rPr>
        <w:t xml:space="preserve">b) </w:t>
      </w:r>
      <w:r w:rsidR="003F325B">
        <w:rPr>
          <w:rFonts w:ascii="Times New Roman" w:hAnsi="Times New Roman" w:cs="Times New Roman"/>
          <w:szCs w:val="24"/>
        </w:rPr>
        <w:tab/>
      </w:r>
      <w:r w:rsidRPr="003C2317">
        <w:rPr>
          <w:rFonts w:ascii="Times New Roman" w:hAnsi="Times New Roman" w:cs="Times New Roman"/>
          <w:szCs w:val="24"/>
        </w:rPr>
        <w:t>a nyertes ajánlattevő közvetetten vagy közvetlenül 25%-ot meghaladó tulajdoni részesedést szerez valamely olyan jogi személyben vagy személyes joga szerint jogképes szervezetben, amely tekintetében fennáll a 62. § (1) bekezdés k) pont kb) alpontjában meghatározott feltétel.</w:t>
      </w:r>
    </w:p>
    <w:p w14:paraId="42CC88D6" w14:textId="77777777" w:rsidR="001E2FB2" w:rsidRPr="003C2317" w:rsidRDefault="001E2FB2" w:rsidP="003F325B">
      <w:pPr>
        <w:pStyle w:val="ListParagraph"/>
        <w:suppressAutoHyphens w:val="0"/>
        <w:ind w:left="851" w:hanging="851"/>
        <w:jc w:val="both"/>
        <w:rPr>
          <w:rFonts w:ascii="Times New Roman" w:hAnsi="Times New Roman"/>
          <w:szCs w:val="24"/>
        </w:rPr>
      </w:pPr>
    </w:p>
    <w:p w14:paraId="3BAA5AB3" w14:textId="660F9BA4" w:rsidR="001E2FB2" w:rsidRPr="003C2317" w:rsidRDefault="001E2FB2" w:rsidP="003F325B">
      <w:pPr>
        <w:ind w:left="851" w:hanging="851"/>
        <w:jc w:val="both"/>
        <w:rPr>
          <w:rFonts w:ascii="Times New Roman" w:hAnsi="Times New Roman" w:cs="Times New Roman"/>
          <w:szCs w:val="24"/>
        </w:rPr>
      </w:pPr>
      <w:r w:rsidRPr="003C2317">
        <w:rPr>
          <w:rFonts w:ascii="Times New Roman" w:hAnsi="Times New Roman" w:cs="Times New Roman"/>
          <w:szCs w:val="24"/>
        </w:rPr>
        <w:t>7.</w:t>
      </w:r>
      <w:r w:rsidR="001C4D9F" w:rsidRPr="003C2317">
        <w:rPr>
          <w:rFonts w:ascii="Times New Roman" w:hAnsi="Times New Roman" w:cs="Times New Roman"/>
          <w:szCs w:val="24"/>
        </w:rPr>
        <w:t>4</w:t>
      </w:r>
      <w:r w:rsidRPr="003C2317">
        <w:rPr>
          <w:rFonts w:ascii="Times New Roman" w:hAnsi="Times New Roman" w:cs="Times New Roman"/>
          <w:szCs w:val="24"/>
        </w:rPr>
        <w:t>.</w:t>
      </w:r>
      <w:r w:rsidRPr="003C2317">
        <w:rPr>
          <w:rFonts w:ascii="Times New Roman" w:hAnsi="Times New Roman" w:cs="Times New Roman"/>
          <w:szCs w:val="24"/>
        </w:rPr>
        <w:tab/>
        <w:t xml:space="preserve">Vevő a </w:t>
      </w:r>
      <w:r w:rsidR="003F325B">
        <w:rPr>
          <w:rFonts w:ascii="Times New Roman" w:hAnsi="Times New Roman" w:cs="Times New Roman"/>
          <w:szCs w:val="24"/>
        </w:rPr>
        <w:t>1</w:t>
      </w:r>
      <w:r w:rsidRPr="003C2317">
        <w:rPr>
          <w:rFonts w:ascii="Times New Roman" w:hAnsi="Times New Roman" w:cs="Times New Roman"/>
          <w:szCs w:val="24"/>
        </w:rPr>
        <w:t xml:space="preserve">0 </w:t>
      </w:r>
      <w:r w:rsidR="004D2DE5">
        <w:rPr>
          <w:rFonts w:ascii="Times New Roman" w:hAnsi="Times New Roman" w:cs="Times New Roman"/>
          <w:szCs w:val="24"/>
        </w:rPr>
        <w:t>munka</w:t>
      </w:r>
      <w:r w:rsidRPr="003C2317">
        <w:rPr>
          <w:rFonts w:ascii="Times New Roman" w:hAnsi="Times New Roman" w:cs="Times New Roman"/>
          <w:szCs w:val="24"/>
        </w:rPr>
        <w:t xml:space="preserve">napot meghaladó késedelem esetén jogosult a jelen </w:t>
      </w:r>
      <w:r w:rsidR="003F325B">
        <w:rPr>
          <w:rFonts w:ascii="Times New Roman" w:hAnsi="Times New Roman" w:cs="Times New Roman"/>
          <w:szCs w:val="24"/>
        </w:rPr>
        <w:t>S</w:t>
      </w:r>
      <w:r w:rsidRPr="003C2317">
        <w:rPr>
          <w:rFonts w:ascii="Times New Roman" w:hAnsi="Times New Roman" w:cs="Times New Roman"/>
          <w:szCs w:val="24"/>
        </w:rPr>
        <w:t>zerződéstől elállni, és 15 % mértékű meghiúsulási kötbért követelni. A kötbér alapja a teljes ellenérték nettó összege.</w:t>
      </w:r>
    </w:p>
    <w:p w14:paraId="11666085" w14:textId="77777777" w:rsidR="001E2FB2" w:rsidRPr="003C2317" w:rsidRDefault="001E2FB2" w:rsidP="003F325B">
      <w:pPr>
        <w:ind w:left="851" w:hanging="851"/>
        <w:jc w:val="both"/>
        <w:rPr>
          <w:rFonts w:ascii="Times New Roman" w:hAnsi="Times New Roman" w:cs="Times New Roman"/>
          <w:szCs w:val="24"/>
        </w:rPr>
      </w:pPr>
    </w:p>
    <w:p w14:paraId="1F91797A" w14:textId="4E0E11F0" w:rsidR="001E2FB2" w:rsidRPr="003C2317" w:rsidRDefault="001E2FB2" w:rsidP="003F325B">
      <w:pPr>
        <w:ind w:left="851" w:hanging="851"/>
        <w:jc w:val="both"/>
        <w:rPr>
          <w:rFonts w:ascii="Times New Roman" w:hAnsi="Times New Roman" w:cs="Times New Roman"/>
          <w:szCs w:val="24"/>
        </w:rPr>
      </w:pPr>
      <w:r w:rsidRPr="003C2317">
        <w:rPr>
          <w:rFonts w:ascii="Times New Roman" w:hAnsi="Times New Roman" w:cs="Times New Roman"/>
          <w:szCs w:val="24"/>
        </w:rPr>
        <w:t>7.</w:t>
      </w:r>
      <w:r w:rsidR="001C4D9F" w:rsidRPr="003C2317">
        <w:rPr>
          <w:rFonts w:ascii="Times New Roman" w:hAnsi="Times New Roman" w:cs="Times New Roman"/>
          <w:szCs w:val="24"/>
        </w:rPr>
        <w:t>5</w:t>
      </w:r>
      <w:r w:rsidRPr="003C2317">
        <w:rPr>
          <w:rFonts w:ascii="Times New Roman" w:hAnsi="Times New Roman" w:cs="Times New Roman"/>
          <w:szCs w:val="24"/>
        </w:rPr>
        <w:t>.</w:t>
      </w:r>
      <w:r w:rsidRPr="003C2317">
        <w:rPr>
          <w:rFonts w:ascii="Times New Roman" w:hAnsi="Times New Roman" w:cs="Times New Roman"/>
          <w:szCs w:val="24"/>
        </w:rPr>
        <w:tab/>
        <w:t xml:space="preserve">Vevő az Eladó súlyos szerződésszegése esetén jogosult a jelen </w:t>
      </w:r>
      <w:r w:rsidR="009849AA">
        <w:rPr>
          <w:rFonts w:ascii="Times New Roman" w:hAnsi="Times New Roman" w:cs="Times New Roman"/>
          <w:szCs w:val="24"/>
        </w:rPr>
        <w:t>S</w:t>
      </w:r>
      <w:r w:rsidRPr="003C2317">
        <w:rPr>
          <w:rFonts w:ascii="Times New Roman" w:hAnsi="Times New Roman" w:cs="Times New Roman"/>
          <w:szCs w:val="24"/>
        </w:rPr>
        <w:t xml:space="preserve">zerződést felmondani, illetve az Eladó teljesítésének felajánlásáig a </w:t>
      </w:r>
      <w:r w:rsidR="009849AA">
        <w:rPr>
          <w:rFonts w:ascii="Times New Roman" w:hAnsi="Times New Roman" w:cs="Times New Roman"/>
          <w:szCs w:val="24"/>
        </w:rPr>
        <w:t>S</w:t>
      </w:r>
      <w:r w:rsidRPr="003C2317">
        <w:rPr>
          <w:rFonts w:ascii="Times New Roman" w:hAnsi="Times New Roman" w:cs="Times New Roman"/>
          <w:szCs w:val="24"/>
        </w:rPr>
        <w:t>zerződéstől elállni, és az Eladótól 15 % mértékű meghiúsulási kötbért követelni. A kötbér alapja a teljes ellenérték nettó összege. Súlyos szerződésszegésnek minősül különösen a jelen adásvételi szerződés 4.4., 4.5. és 5.5. pontjában foglaltak megsértése, vagy elmulasztása.</w:t>
      </w:r>
    </w:p>
    <w:p w14:paraId="2AEE08C6" w14:textId="77777777" w:rsidR="001E2FB2" w:rsidRPr="003C2317" w:rsidRDefault="001E2FB2" w:rsidP="003F325B">
      <w:pPr>
        <w:pStyle w:val="NormalWeb"/>
        <w:numPr>
          <w:ilvl w:val="0"/>
          <w:numId w:val="2"/>
        </w:numPr>
        <w:spacing w:before="360" w:beforeAutospacing="0" w:after="120" w:afterAutospacing="0"/>
        <w:ind w:left="851" w:hanging="851"/>
        <w:jc w:val="center"/>
        <w:rPr>
          <w:b/>
        </w:rPr>
      </w:pPr>
      <w:r w:rsidRPr="003C2317">
        <w:rPr>
          <w:b/>
        </w:rPr>
        <w:t>EGYÉB RENDELKEZÉSEK</w:t>
      </w:r>
    </w:p>
    <w:p w14:paraId="08D36A67" w14:textId="18959F9E" w:rsidR="001E2FB2" w:rsidRPr="003C2317" w:rsidRDefault="001E2FB2" w:rsidP="003F325B">
      <w:pPr>
        <w:pStyle w:val="ListParagraph"/>
        <w:suppressAutoHyphens w:val="0"/>
        <w:ind w:left="851" w:hanging="851"/>
        <w:jc w:val="both"/>
        <w:rPr>
          <w:rFonts w:ascii="Times New Roman" w:hAnsi="Times New Roman"/>
          <w:szCs w:val="24"/>
        </w:rPr>
      </w:pPr>
      <w:r w:rsidRPr="003C2317">
        <w:rPr>
          <w:rFonts w:ascii="Times New Roman" w:hAnsi="Times New Roman"/>
          <w:szCs w:val="24"/>
        </w:rPr>
        <w:t>8.1.</w:t>
      </w:r>
      <w:r w:rsidRPr="003C2317">
        <w:rPr>
          <w:rFonts w:ascii="Times New Roman" w:hAnsi="Times New Roman"/>
          <w:szCs w:val="24"/>
        </w:rPr>
        <w:tab/>
        <w:t xml:space="preserve">Eladó a jelen </w:t>
      </w:r>
      <w:r w:rsidR="009849AA">
        <w:rPr>
          <w:rFonts w:ascii="Times New Roman" w:hAnsi="Times New Roman"/>
          <w:szCs w:val="24"/>
        </w:rPr>
        <w:t>S</w:t>
      </w:r>
      <w:r w:rsidRPr="003C2317">
        <w:rPr>
          <w:rFonts w:ascii="Times New Roman" w:hAnsi="Times New Roman"/>
          <w:szCs w:val="24"/>
        </w:rPr>
        <w:t>zerződéssel összefüggésben tudomására jutott üzleti és egyéb titkot, más hasonló adatot, információt köteles bizalmasan kezelni, azt kizárólag a jelen szerződés teljesítéséhez használhatja fel. A Felek titoktartási kötelezettsége a szerződés teljesítését követően is fennmarad.</w:t>
      </w:r>
    </w:p>
    <w:p w14:paraId="31A5960F" w14:textId="77777777" w:rsidR="001E2FB2" w:rsidRPr="003C2317" w:rsidRDefault="001E2FB2" w:rsidP="003F325B">
      <w:pPr>
        <w:pStyle w:val="ListParagraph"/>
        <w:ind w:left="851" w:hanging="851"/>
        <w:rPr>
          <w:rFonts w:ascii="Times New Roman" w:hAnsi="Times New Roman"/>
          <w:szCs w:val="24"/>
        </w:rPr>
      </w:pPr>
    </w:p>
    <w:p w14:paraId="387A9078" w14:textId="77777777" w:rsidR="001E2FB2" w:rsidRPr="003C2317" w:rsidRDefault="001E2FB2" w:rsidP="003F325B">
      <w:pPr>
        <w:pStyle w:val="ListParagraph"/>
        <w:suppressAutoHyphens w:val="0"/>
        <w:ind w:left="851" w:hanging="851"/>
        <w:jc w:val="both"/>
        <w:rPr>
          <w:rFonts w:ascii="Times New Roman" w:hAnsi="Times New Roman"/>
          <w:szCs w:val="24"/>
        </w:rPr>
      </w:pPr>
      <w:r w:rsidRPr="003C2317">
        <w:rPr>
          <w:rFonts w:ascii="Times New Roman" w:hAnsi="Times New Roman"/>
          <w:szCs w:val="24"/>
        </w:rPr>
        <w:t>8.2.</w:t>
      </w:r>
      <w:r w:rsidRPr="003C2317">
        <w:rPr>
          <w:rFonts w:ascii="Times New Roman" w:hAnsi="Times New Roman"/>
          <w:szCs w:val="24"/>
        </w:rPr>
        <w:tab/>
        <w:t>Amennyiben a kormányzati ellenőrzésre jogosult szervek a szerződés bármely részével, vagy teljesítésével kapcsolatban információt igényelnek, úgy ezt a felek e szervek részére teljesíteni kötelesek és egyikük sem hivatkozhat üzleti titokra, vagy más bizalmassági szabályra. Ilyen esetekben az üzleti titok sérelméből eredően egyik fél sem támaszthat kártérítési igényt a másik féllel szemben.</w:t>
      </w:r>
    </w:p>
    <w:p w14:paraId="51052F53" w14:textId="77777777" w:rsidR="001E2FB2" w:rsidRPr="003C2317" w:rsidRDefault="001E2FB2" w:rsidP="003F325B">
      <w:pPr>
        <w:pStyle w:val="ListParagraph"/>
        <w:ind w:left="851" w:hanging="851"/>
        <w:rPr>
          <w:rFonts w:ascii="Times New Roman" w:hAnsi="Times New Roman"/>
          <w:szCs w:val="24"/>
        </w:rPr>
      </w:pPr>
    </w:p>
    <w:p w14:paraId="4EF553ED" w14:textId="19183FCE" w:rsidR="001E2FB2" w:rsidRPr="003C2317" w:rsidRDefault="001E2FB2" w:rsidP="003F325B">
      <w:pPr>
        <w:pStyle w:val="BodyText2"/>
        <w:spacing w:after="0" w:line="240" w:lineRule="auto"/>
        <w:ind w:left="851" w:hanging="851"/>
        <w:rPr>
          <w:rFonts w:ascii="Times New Roman" w:hAnsi="Times New Roman"/>
          <w:sz w:val="24"/>
        </w:rPr>
      </w:pPr>
      <w:r w:rsidRPr="003C2317">
        <w:rPr>
          <w:rFonts w:ascii="Times New Roman" w:hAnsi="Times New Roman"/>
          <w:sz w:val="24"/>
        </w:rPr>
        <w:t>8.3.</w:t>
      </w:r>
      <w:r w:rsidRPr="003C2317">
        <w:rPr>
          <w:rFonts w:ascii="Times New Roman" w:hAnsi="Times New Roman"/>
          <w:sz w:val="24"/>
        </w:rPr>
        <w:tab/>
        <w:t xml:space="preserve">A Felek kijelentik, hogy a </w:t>
      </w:r>
      <w:r w:rsidR="009849AA">
        <w:rPr>
          <w:rFonts w:ascii="Times New Roman" w:hAnsi="Times New Roman"/>
          <w:sz w:val="24"/>
        </w:rPr>
        <w:t>S</w:t>
      </w:r>
      <w:r w:rsidRPr="003C2317">
        <w:rPr>
          <w:rFonts w:ascii="Times New Roman" w:hAnsi="Times New Roman"/>
          <w:sz w:val="24"/>
        </w:rPr>
        <w:t xml:space="preserve">zerződés megkötésére vonatkozó belső előírásokat megtartották, jelen megállapodás érvényességéhez egyéb hozzájárulásra, vagy nyilatkozatra nincs szükségük. Minden olyan változásról, amely a jelen esetleges </w:t>
      </w:r>
      <w:r w:rsidR="00AF24E5">
        <w:rPr>
          <w:rFonts w:ascii="Times New Roman" w:hAnsi="Times New Roman"/>
          <w:sz w:val="24"/>
        </w:rPr>
        <w:t>S</w:t>
      </w:r>
      <w:r w:rsidRPr="003C2317">
        <w:rPr>
          <w:rFonts w:ascii="Times New Roman" w:hAnsi="Times New Roman"/>
          <w:sz w:val="24"/>
        </w:rPr>
        <w:t xml:space="preserve">zerződés módosítását igénylik, haladéktalanul értesítik egymást. Felek tudomásul veszik, hogy jelen </w:t>
      </w:r>
      <w:r w:rsidR="009849AA">
        <w:rPr>
          <w:rFonts w:ascii="Times New Roman" w:hAnsi="Times New Roman"/>
          <w:sz w:val="24"/>
        </w:rPr>
        <w:t>S</w:t>
      </w:r>
      <w:r w:rsidRPr="003C2317">
        <w:rPr>
          <w:rFonts w:ascii="Times New Roman" w:hAnsi="Times New Roman"/>
          <w:sz w:val="24"/>
        </w:rPr>
        <w:t xml:space="preserve">zerződés módosítására kizárólag a Kbt. 141. § foglalt rendelkezések figyelembevétele alapján van lehetőség. A szerződés módosítása kizárólag írásban történhet. </w:t>
      </w:r>
    </w:p>
    <w:p w14:paraId="34A17D98" w14:textId="77777777" w:rsidR="001E2FB2" w:rsidRPr="003C2317" w:rsidRDefault="001E2FB2" w:rsidP="003F325B">
      <w:pPr>
        <w:pStyle w:val="BodyText2"/>
        <w:spacing w:after="0" w:line="240" w:lineRule="auto"/>
        <w:ind w:left="851" w:hanging="851"/>
        <w:rPr>
          <w:rFonts w:ascii="Times New Roman" w:hAnsi="Times New Roman"/>
          <w:sz w:val="24"/>
        </w:rPr>
      </w:pPr>
    </w:p>
    <w:p w14:paraId="325C0989" w14:textId="10C5C5F7" w:rsidR="001E2FB2" w:rsidRPr="003C2317" w:rsidRDefault="001E2FB2" w:rsidP="003F325B">
      <w:pPr>
        <w:pStyle w:val="ListParagraph"/>
        <w:suppressAutoHyphens w:val="0"/>
        <w:ind w:left="851" w:hanging="851"/>
        <w:jc w:val="both"/>
        <w:rPr>
          <w:rFonts w:ascii="Times New Roman" w:hAnsi="Times New Roman"/>
          <w:szCs w:val="24"/>
        </w:rPr>
      </w:pPr>
      <w:r w:rsidRPr="003C2317">
        <w:rPr>
          <w:rFonts w:ascii="Times New Roman" w:hAnsi="Times New Roman"/>
          <w:szCs w:val="24"/>
        </w:rPr>
        <w:t>8.4.</w:t>
      </w:r>
      <w:r w:rsidRPr="003C2317">
        <w:rPr>
          <w:rFonts w:ascii="Times New Roman" w:hAnsi="Times New Roman"/>
          <w:szCs w:val="24"/>
        </w:rPr>
        <w:tab/>
        <w:t xml:space="preserve">Jelen </w:t>
      </w:r>
      <w:r w:rsidR="00AF24E5">
        <w:rPr>
          <w:rFonts w:ascii="Times New Roman" w:hAnsi="Times New Roman"/>
          <w:szCs w:val="24"/>
        </w:rPr>
        <w:t>S</w:t>
      </w:r>
      <w:r w:rsidRPr="003C2317">
        <w:rPr>
          <w:rFonts w:ascii="Times New Roman" w:hAnsi="Times New Roman"/>
          <w:szCs w:val="24"/>
        </w:rPr>
        <w:t>zerződést bármelyik fél a másik fél jelentős szerződésszegése esetén mondhatja fel, ha a másik fél írásbeli felszólítás ellenére sem orvosolja a hibás teljesítést. Vevő részéről jelentős szerződésszegésnek minősül különösen, ha a Vevő az Eladónak az indokolt utasítások és lényeges információk kiadásával indokolatlanul késedelembe esik, és ezzel az Eladó teljesítését veszélyezteti. Felek súlyos szerződésszegésének minősül továbbá, ha a kézhez vett elektronikus levél olvasását (illetőleg az olvasási visszaigazolást) szándékosan, vagy súlyosan gondatlanul mulasztja el a kapcsolattartásra kijelölt személy. E tény a kézbesítési visszaigazolást követő telefonos egyeztetéssel ellenőrizhető.</w:t>
      </w:r>
    </w:p>
    <w:p w14:paraId="0FE69408" w14:textId="77777777" w:rsidR="001E2FB2" w:rsidRPr="003C2317" w:rsidRDefault="001E2FB2" w:rsidP="003F325B">
      <w:pPr>
        <w:pStyle w:val="ListParagraph"/>
        <w:ind w:left="851" w:hanging="851"/>
        <w:rPr>
          <w:rFonts w:ascii="Times New Roman" w:hAnsi="Times New Roman"/>
          <w:szCs w:val="24"/>
        </w:rPr>
      </w:pPr>
    </w:p>
    <w:p w14:paraId="1BC9A06B" w14:textId="07B337A9" w:rsidR="001E2FB2" w:rsidRPr="003C2317" w:rsidRDefault="001E2FB2" w:rsidP="003F325B">
      <w:pPr>
        <w:pStyle w:val="ListParagraph"/>
        <w:suppressAutoHyphens w:val="0"/>
        <w:ind w:left="851" w:hanging="851"/>
        <w:jc w:val="both"/>
        <w:rPr>
          <w:rFonts w:ascii="Times New Roman" w:hAnsi="Times New Roman"/>
          <w:szCs w:val="24"/>
        </w:rPr>
      </w:pPr>
      <w:r w:rsidRPr="003C2317">
        <w:rPr>
          <w:rFonts w:ascii="Times New Roman" w:hAnsi="Times New Roman"/>
          <w:szCs w:val="24"/>
        </w:rPr>
        <w:t>8.5.</w:t>
      </w:r>
      <w:r w:rsidRPr="003C2317">
        <w:rPr>
          <w:rFonts w:ascii="Times New Roman" w:hAnsi="Times New Roman"/>
          <w:szCs w:val="24"/>
        </w:rPr>
        <w:tab/>
        <w:t xml:space="preserve">Szerződő Felek jelen </w:t>
      </w:r>
      <w:r w:rsidR="00AF24E5">
        <w:rPr>
          <w:rFonts w:ascii="Times New Roman" w:hAnsi="Times New Roman"/>
          <w:szCs w:val="24"/>
        </w:rPr>
        <w:t>S</w:t>
      </w:r>
      <w:r w:rsidRPr="003C2317">
        <w:rPr>
          <w:rFonts w:ascii="Times New Roman" w:hAnsi="Times New Roman"/>
          <w:szCs w:val="24"/>
        </w:rPr>
        <w:t xml:space="preserve">zerződés teljesítése során tett nyilatkozatai a másik fél tudomásszerzésével hatályosulnak. A Felek abban állapodnak meg, hogy tudomásul vett nyilatkozatnak tekintik az e-mail-ben, illetve faxon elküldött nyilatkozatot is, feltéve, </w:t>
      </w:r>
      <w:r w:rsidRPr="003C2317">
        <w:rPr>
          <w:rFonts w:ascii="Times New Roman" w:hAnsi="Times New Roman"/>
          <w:szCs w:val="24"/>
        </w:rPr>
        <w:lastRenderedPageBreak/>
        <w:t xml:space="preserve">hogy a címzett a levél kézhezvételének tényét, és tartalmának megismerését (ha mellékletek vannak, azokét is) szintén e-mailben a küldő félnek visszaigazolta, illetve a fax-visszaigazolás a küldő fél részére visszaérkezett. </w:t>
      </w:r>
    </w:p>
    <w:p w14:paraId="211BF47A" w14:textId="77777777" w:rsidR="001E2FB2" w:rsidRPr="003C2317" w:rsidRDefault="001E2FB2" w:rsidP="003F325B">
      <w:pPr>
        <w:pStyle w:val="ListParagraph"/>
        <w:ind w:left="851" w:hanging="851"/>
        <w:rPr>
          <w:rFonts w:ascii="Times New Roman" w:hAnsi="Times New Roman"/>
          <w:szCs w:val="24"/>
        </w:rPr>
      </w:pPr>
    </w:p>
    <w:p w14:paraId="487EAA5C" w14:textId="77777777" w:rsidR="001E2FB2" w:rsidRPr="003C2317" w:rsidRDefault="001E2FB2" w:rsidP="003F325B">
      <w:pPr>
        <w:pStyle w:val="ListParagraph"/>
        <w:suppressAutoHyphens w:val="0"/>
        <w:ind w:left="851" w:hanging="851"/>
        <w:jc w:val="both"/>
        <w:rPr>
          <w:rFonts w:ascii="Times New Roman" w:hAnsi="Times New Roman"/>
          <w:szCs w:val="24"/>
        </w:rPr>
      </w:pPr>
      <w:r w:rsidRPr="003C2317">
        <w:rPr>
          <w:rFonts w:ascii="Times New Roman" w:hAnsi="Times New Roman"/>
          <w:bCs/>
          <w:szCs w:val="24"/>
        </w:rPr>
        <w:t>8.6.</w:t>
      </w:r>
      <w:r w:rsidRPr="003C2317">
        <w:rPr>
          <w:rFonts w:ascii="Times New Roman" w:hAnsi="Times New Roman"/>
          <w:bCs/>
          <w:szCs w:val="24"/>
        </w:rPr>
        <w:tab/>
        <w:t>A Felek adataiban történő változást, a Felek nem tekintik szerződésmódosításnak, azokat bármely fél a másik félhez intézett írásbeli nyilatkozatával egyoldalúan és joghatályosan közölheti.</w:t>
      </w:r>
    </w:p>
    <w:p w14:paraId="3E5A748C" w14:textId="77777777" w:rsidR="001E2FB2" w:rsidRPr="003C2317" w:rsidRDefault="001E2FB2" w:rsidP="003F325B">
      <w:pPr>
        <w:pStyle w:val="ListParagraph"/>
        <w:ind w:left="851" w:hanging="851"/>
        <w:rPr>
          <w:rFonts w:ascii="Times New Roman" w:hAnsi="Times New Roman"/>
          <w:szCs w:val="24"/>
        </w:rPr>
      </w:pPr>
    </w:p>
    <w:p w14:paraId="2F35F2A1" w14:textId="77777777" w:rsidR="001E2FB2" w:rsidRPr="003C2317" w:rsidRDefault="001E2FB2" w:rsidP="003F325B">
      <w:pPr>
        <w:pStyle w:val="ListParagraph"/>
        <w:suppressAutoHyphens w:val="0"/>
        <w:snapToGrid w:val="0"/>
        <w:ind w:left="851" w:hanging="851"/>
        <w:jc w:val="both"/>
        <w:rPr>
          <w:rFonts w:ascii="Times New Roman" w:hAnsi="Times New Roman"/>
          <w:szCs w:val="24"/>
        </w:rPr>
      </w:pPr>
      <w:r w:rsidRPr="003C2317">
        <w:rPr>
          <w:rFonts w:ascii="Times New Roman" w:hAnsi="Times New Roman"/>
          <w:szCs w:val="24"/>
        </w:rPr>
        <w:t>8.7.</w:t>
      </w:r>
      <w:r w:rsidRPr="003C2317">
        <w:rPr>
          <w:rFonts w:ascii="Times New Roman" w:hAnsi="Times New Roman"/>
          <w:szCs w:val="24"/>
        </w:rPr>
        <w:tab/>
        <w:t>Szerződő Felek magukra nézve kötelezőnek fogadják el, hogy a Kbt. és az államháztartásról szóló 2011. évi CXCV. törvény szerinti illetékes ellenőrző szervezetek feladat- és hatáskörüknek megfelelően a közbeszerzési eljárásokat és az azok alapján megkötött szerződések teljesítését rendszeresen ellenőrizhetik, és hogy részükre a jogszabály szerinti információ megadása üzleti titokra való hivatkozással nem tagadható meg.</w:t>
      </w:r>
    </w:p>
    <w:p w14:paraId="43A9E72D" w14:textId="77777777" w:rsidR="001E2FB2" w:rsidRPr="003C2317" w:rsidRDefault="001E2FB2" w:rsidP="003F325B">
      <w:pPr>
        <w:pStyle w:val="ListParagraph"/>
        <w:snapToGrid w:val="0"/>
        <w:ind w:left="851" w:hanging="851"/>
        <w:rPr>
          <w:rFonts w:ascii="Times New Roman" w:hAnsi="Times New Roman"/>
          <w:szCs w:val="24"/>
        </w:rPr>
      </w:pPr>
    </w:p>
    <w:p w14:paraId="68167745" w14:textId="0119BADA" w:rsidR="001E2FB2" w:rsidRPr="003C2317" w:rsidRDefault="001E2FB2" w:rsidP="003F325B">
      <w:pPr>
        <w:pStyle w:val="ListParagraph"/>
        <w:suppressAutoHyphens w:val="0"/>
        <w:snapToGrid w:val="0"/>
        <w:ind w:left="851" w:hanging="851"/>
        <w:jc w:val="both"/>
        <w:rPr>
          <w:rFonts w:ascii="Times New Roman" w:hAnsi="Times New Roman"/>
          <w:szCs w:val="24"/>
        </w:rPr>
      </w:pPr>
      <w:r w:rsidRPr="003C2317">
        <w:rPr>
          <w:rFonts w:ascii="Times New Roman" w:hAnsi="Times New Roman"/>
          <w:szCs w:val="24"/>
        </w:rPr>
        <w:t>8.8.</w:t>
      </w:r>
      <w:r w:rsidRPr="003C2317">
        <w:rPr>
          <w:rFonts w:ascii="Times New Roman" w:hAnsi="Times New Roman"/>
          <w:szCs w:val="24"/>
        </w:rPr>
        <w:tab/>
        <w:t xml:space="preserve">Mind a </w:t>
      </w:r>
      <w:r w:rsidR="00AF24E5">
        <w:rPr>
          <w:rFonts w:ascii="Times New Roman" w:hAnsi="Times New Roman"/>
          <w:szCs w:val="24"/>
        </w:rPr>
        <w:t>S</w:t>
      </w:r>
      <w:r w:rsidRPr="003C2317">
        <w:rPr>
          <w:rFonts w:ascii="Times New Roman" w:hAnsi="Times New Roman"/>
          <w:szCs w:val="24"/>
        </w:rPr>
        <w:t>zerződés időtartama alatt, mind pedig a nyilvántartások megőrzési időtartama lejáratáig az Eladónak lehetővé kell tenni a Vevő, az Állami Számvevőszék, az Európai Számvevőszék és az Európai Bizottság illetékes szervezetei, a Kormány által kijelölt belső ellenőrzési szerv, a Kormányzati Ellenőrzési Hivatal, a 2011. évi CXCV. törvény szerinti fejezetek ellenőrzési szervezetei, a Kincstár, a projektért felelős Irányító Hatóság és Közreműködő Szervezet, a kifizető hatóság, valamint a Kbt. és az államháztartásról szóló 2011. évi CXCV. törvény szerinti bármely egyéb illetékes ellenőrző szervezet törvényes vagy meghatalmazott képviselőinek a szolgáltatásokhoz kapcsolódó nyilvántartások, számlák, a szolgáltatások megvalósítását igazoló okmányok, bizonylatok helyszínen történő ellenőrzését vagy könyvvizsgálatát, azokról másolatok készítését vagy rendelkezésre bocsátását.</w:t>
      </w:r>
    </w:p>
    <w:p w14:paraId="40EA8EAC" w14:textId="77777777" w:rsidR="001E2FB2" w:rsidRPr="003C2317" w:rsidRDefault="001E2FB2" w:rsidP="003F325B">
      <w:pPr>
        <w:pStyle w:val="ListParagraph"/>
        <w:snapToGrid w:val="0"/>
        <w:ind w:left="851" w:hanging="851"/>
        <w:rPr>
          <w:rFonts w:ascii="Times New Roman" w:hAnsi="Times New Roman"/>
          <w:szCs w:val="24"/>
        </w:rPr>
      </w:pPr>
    </w:p>
    <w:p w14:paraId="017038F3" w14:textId="378D9027" w:rsidR="001E2FB2" w:rsidRPr="003C2317" w:rsidRDefault="001E2FB2" w:rsidP="003F325B">
      <w:pPr>
        <w:pStyle w:val="ListParagraph"/>
        <w:suppressAutoHyphens w:val="0"/>
        <w:snapToGrid w:val="0"/>
        <w:ind w:left="851" w:hanging="851"/>
        <w:jc w:val="both"/>
        <w:rPr>
          <w:rFonts w:ascii="Times New Roman" w:hAnsi="Times New Roman"/>
          <w:szCs w:val="24"/>
        </w:rPr>
      </w:pPr>
      <w:r w:rsidRPr="003C2317">
        <w:rPr>
          <w:rFonts w:ascii="Times New Roman" w:hAnsi="Times New Roman"/>
          <w:szCs w:val="24"/>
        </w:rPr>
        <w:t>8.9.</w:t>
      </w:r>
      <w:r w:rsidRPr="003C2317">
        <w:rPr>
          <w:rFonts w:ascii="Times New Roman" w:hAnsi="Times New Roman"/>
          <w:szCs w:val="24"/>
        </w:rPr>
        <w:tab/>
        <w:t xml:space="preserve">Felek a jelen </w:t>
      </w:r>
      <w:r w:rsidR="00AF24E5">
        <w:rPr>
          <w:rFonts w:ascii="Times New Roman" w:hAnsi="Times New Roman"/>
          <w:szCs w:val="24"/>
        </w:rPr>
        <w:t>S</w:t>
      </w:r>
      <w:r w:rsidRPr="003C2317">
        <w:rPr>
          <w:rFonts w:ascii="Times New Roman" w:hAnsi="Times New Roman"/>
          <w:szCs w:val="24"/>
        </w:rPr>
        <w:t xml:space="preserve">zerződésből eredő esetleges jogvitáikat elsősorban tárgyalásos úton kötelesek rendezni. A </w:t>
      </w:r>
      <w:r w:rsidR="00AF24E5">
        <w:rPr>
          <w:rFonts w:ascii="Times New Roman" w:hAnsi="Times New Roman"/>
          <w:szCs w:val="24"/>
        </w:rPr>
        <w:t>S</w:t>
      </w:r>
      <w:r w:rsidRPr="003C2317">
        <w:rPr>
          <w:rFonts w:ascii="Times New Roman" w:hAnsi="Times New Roman"/>
          <w:szCs w:val="24"/>
        </w:rPr>
        <w:t>zerződés által nem érintett egyéb kérdésben a mindenkor hatályos jogszabályi rendelkezések, különösen a Polgári Törvénykönyvről szóló 2013. évi V. törvény előírásai az irányadók.</w:t>
      </w:r>
    </w:p>
    <w:p w14:paraId="49457B4C" w14:textId="77777777" w:rsidR="001E2FB2" w:rsidRPr="003C2317" w:rsidRDefault="001E2FB2" w:rsidP="003F325B">
      <w:pPr>
        <w:snapToGrid w:val="0"/>
        <w:ind w:left="851" w:hanging="851"/>
        <w:rPr>
          <w:rFonts w:ascii="Times New Roman" w:hAnsi="Times New Roman" w:cs="Times New Roman"/>
          <w:szCs w:val="24"/>
        </w:rPr>
      </w:pPr>
    </w:p>
    <w:p w14:paraId="0997F538" w14:textId="46D12E62" w:rsidR="001E2FB2" w:rsidRPr="003C2317" w:rsidRDefault="001E2FB2" w:rsidP="003F325B">
      <w:pPr>
        <w:snapToGrid w:val="0"/>
        <w:ind w:left="851" w:hanging="851"/>
        <w:jc w:val="both"/>
        <w:rPr>
          <w:rFonts w:ascii="Times New Roman" w:hAnsi="Times New Roman" w:cs="Times New Roman"/>
          <w:szCs w:val="24"/>
        </w:rPr>
      </w:pPr>
      <w:r w:rsidRPr="003C2317">
        <w:rPr>
          <w:rFonts w:ascii="Times New Roman" w:hAnsi="Times New Roman" w:cs="Times New Roman"/>
          <w:szCs w:val="24"/>
        </w:rPr>
        <w:t>8.10.</w:t>
      </w:r>
      <w:r w:rsidRPr="003C2317">
        <w:rPr>
          <w:rFonts w:ascii="Times New Roman" w:hAnsi="Times New Roman" w:cs="Times New Roman"/>
          <w:szCs w:val="24"/>
        </w:rPr>
        <w:tab/>
        <w:t xml:space="preserve">A jelen </w:t>
      </w:r>
      <w:r w:rsidR="00AF24E5">
        <w:rPr>
          <w:rFonts w:ascii="Times New Roman" w:hAnsi="Times New Roman" w:cs="Times New Roman"/>
          <w:szCs w:val="24"/>
        </w:rPr>
        <w:t>S</w:t>
      </w:r>
      <w:r w:rsidRPr="003C2317">
        <w:rPr>
          <w:rFonts w:ascii="Times New Roman" w:hAnsi="Times New Roman" w:cs="Times New Roman"/>
          <w:szCs w:val="24"/>
        </w:rPr>
        <w:t>zerződés módosítása kizárólag írásban, a jelen szerződésre érvényes formai kényszer megtartása mellett lehetséges.</w:t>
      </w:r>
    </w:p>
    <w:p w14:paraId="25A725C9" w14:textId="77777777" w:rsidR="001E2FB2" w:rsidRPr="003C2317" w:rsidRDefault="001E2FB2" w:rsidP="001E2FB2">
      <w:pPr>
        <w:snapToGrid w:val="0"/>
        <w:rPr>
          <w:rFonts w:ascii="Times New Roman" w:hAnsi="Times New Roman" w:cs="Times New Roman"/>
          <w:szCs w:val="24"/>
        </w:rPr>
      </w:pPr>
    </w:p>
    <w:p w14:paraId="18614B97" w14:textId="6717932B" w:rsidR="001E2FB2" w:rsidRPr="003C2317" w:rsidRDefault="001E2FB2" w:rsidP="001E2FB2">
      <w:pPr>
        <w:snapToGrid w:val="0"/>
        <w:jc w:val="both"/>
        <w:rPr>
          <w:rFonts w:ascii="Times New Roman" w:hAnsi="Times New Roman" w:cs="Times New Roman"/>
          <w:szCs w:val="24"/>
        </w:rPr>
      </w:pPr>
      <w:r w:rsidRPr="003C2317">
        <w:rPr>
          <w:rFonts w:ascii="Times New Roman" w:hAnsi="Times New Roman" w:cs="Times New Roman"/>
          <w:szCs w:val="24"/>
        </w:rPr>
        <w:t xml:space="preserve">A jelen </w:t>
      </w:r>
      <w:r w:rsidR="00AF24E5">
        <w:rPr>
          <w:rFonts w:ascii="Times New Roman" w:hAnsi="Times New Roman" w:cs="Times New Roman"/>
          <w:szCs w:val="24"/>
        </w:rPr>
        <w:t>S</w:t>
      </w:r>
      <w:r w:rsidRPr="003C2317">
        <w:rPr>
          <w:rFonts w:ascii="Times New Roman" w:hAnsi="Times New Roman" w:cs="Times New Roman"/>
          <w:szCs w:val="24"/>
        </w:rPr>
        <w:t>zerződés 3 (három) eredeti példányban készült, amelyből 2 (kettő) példány a Vevőt, míg 1 (egy) példány az Eladót illeti meg.</w:t>
      </w:r>
    </w:p>
    <w:p w14:paraId="679DA2D7" w14:textId="77777777" w:rsidR="001E2FB2" w:rsidRPr="003C2317" w:rsidRDefault="001E2FB2" w:rsidP="001E2FB2">
      <w:pPr>
        <w:snapToGrid w:val="0"/>
        <w:rPr>
          <w:rFonts w:ascii="Times New Roman" w:hAnsi="Times New Roman" w:cs="Times New Roman"/>
          <w:szCs w:val="24"/>
        </w:rPr>
      </w:pPr>
    </w:p>
    <w:p w14:paraId="257CFAC8" w14:textId="55AADAC3" w:rsidR="001E2FB2" w:rsidRPr="003C2317" w:rsidRDefault="001E2FB2" w:rsidP="001E2FB2">
      <w:pPr>
        <w:jc w:val="both"/>
        <w:rPr>
          <w:rFonts w:ascii="Times New Roman" w:hAnsi="Times New Roman" w:cs="Times New Roman"/>
          <w:szCs w:val="24"/>
        </w:rPr>
      </w:pPr>
      <w:r w:rsidRPr="003C2317">
        <w:rPr>
          <w:rFonts w:ascii="Times New Roman" w:hAnsi="Times New Roman" w:cs="Times New Roman"/>
          <w:szCs w:val="24"/>
        </w:rPr>
        <w:t xml:space="preserve">A </w:t>
      </w:r>
      <w:r w:rsidR="00AF24E5">
        <w:rPr>
          <w:rFonts w:ascii="Times New Roman" w:hAnsi="Times New Roman" w:cs="Times New Roman"/>
          <w:szCs w:val="24"/>
        </w:rPr>
        <w:t>S</w:t>
      </w:r>
      <w:r w:rsidRPr="003C2317">
        <w:rPr>
          <w:rFonts w:ascii="Times New Roman" w:hAnsi="Times New Roman" w:cs="Times New Roman"/>
          <w:szCs w:val="24"/>
        </w:rPr>
        <w:t xml:space="preserve">zerződést a Felek áttanulmányozták, és mint akaratukkal mindenben egyezőt, jóváhagyólag írták alá. </w:t>
      </w:r>
    </w:p>
    <w:p w14:paraId="46AD9AFB" w14:textId="77777777" w:rsidR="001E2FB2" w:rsidRPr="003C2317" w:rsidRDefault="001E2FB2" w:rsidP="001E2FB2">
      <w:pPr>
        <w:jc w:val="both"/>
        <w:rPr>
          <w:rFonts w:ascii="Times New Roman" w:hAnsi="Times New Roman" w:cs="Times New Roman"/>
          <w:szCs w:val="24"/>
        </w:rPr>
      </w:pPr>
    </w:p>
    <w:p w14:paraId="0CE0DA94" w14:textId="61AE2BD4" w:rsidR="00BC18D7" w:rsidRPr="003C2317" w:rsidRDefault="00BC18D7" w:rsidP="00BC18D7">
      <w:pPr>
        <w:jc w:val="both"/>
        <w:rPr>
          <w:rFonts w:ascii="Times New Roman" w:hAnsi="Times New Roman" w:cs="Times New Roman"/>
          <w:szCs w:val="24"/>
        </w:rPr>
      </w:pPr>
      <w:r w:rsidRPr="003C2317">
        <w:rPr>
          <w:rFonts w:ascii="Times New Roman" w:hAnsi="Times New Roman" w:cs="Times New Roman"/>
          <w:szCs w:val="24"/>
        </w:rPr>
        <w:t xml:space="preserve">Kelt: </w:t>
      </w:r>
      <w:r w:rsidR="003F325B">
        <w:rPr>
          <w:rFonts w:ascii="Times New Roman" w:hAnsi="Times New Roman" w:cs="Times New Roman"/>
          <w:szCs w:val="24"/>
        </w:rPr>
        <w:t>Budapest</w:t>
      </w:r>
      <w:r w:rsidRPr="003C2317">
        <w:rPr>
          <w:rFonts w:ascii="Times New Roman" w:hAnsi="Times New Roman" w:cs="Times New Roman"/>
          <w:szCs w:val="24"/>
        </w:rPr>
        <w:t>, 202</w:t>
      </w:r>
      <w:r w:rsidR="006F287D">
        <w:rPr>
          <w:rFonts w:ascii="Times New Roman" w:hAnsi="Times New Roman" w:cs="Times New Roman"/>
          <w:szCs w:val="24"/>
        </w:rPr>
        <w:t>4</w:t>
      </w:r>
      <w:r w:rsidRPr="003C2317">
        <w:rPr>
          <w:rFonts w:ascii="Times New Roman" w:hAnsi="Times New Roman" w:cs="Times New Roman"/>
          <w:szCs w:val="24"/>
        </w:rPr>
        <w:t>. ………………….</w:t>
      </w:r>
    </w:p>
    <w:p w14:paraId="292E1F28" w14:textId="77777777" w:rsidR="00BC18D7" w:rsidRPr="003C2317" w:rsidRDefault="00BC18D7" w:rsidP="00BC18D7">
      <w:pPr>
        <w:jc w:val="both"/>
        <w:rPr>
          <w:rFonts w:ascii="Times New Roman" w:hAnsi="Times New Roman" w:cs="Times New Roman"/>
          <w:szCs w:val="24"/>
        </w:rPr>
      </w:pPr>
    </w:p>
    <w:tbl>
      <w:tblPr>
        <w:tblW w:w="0" w:type="auto"/>
        <w:tblLook w:val="00A0" w:firstRow="1" w:lastRow="0" w:firstColumn="1" w:lastColumn="0" w:noHBand="0" w:noVBand="0"/>
      </w:tblPr>
      <w:tblGrid>
        <w:gridCol w:w="4606"/>
        <w:gridCol w:w="4606"/>
      </w:tblGrid>
      <w:tr w:rsidR="00BC18D7" w:rsidRPr="003C2317" w14:paraId="07FD183A" w14:textId="77777777" w:rsidTr="00560924">
        <w:tc>
          <w:tcPr>
            <w:tcW w:w="4606" w:type="dxa"/>
          </w:tcPr>
          <w:p w14:paraId="696E0EA1" w14:textId="77777777" w:rsidR="00BC18D7" w:rsidRDefault="00BC18D7" w:rsidP="00560924">
            <w:pPr>
              <w:pStyle w:val="NoSpacing"/>
              <w:pBdr>
                <w:bottom w:val="single" w:sz="12" w:space="1" w:color="auto"/>
              </w:pBdr>
              <w:jc w:val="center"/>
              <w:rPr>
                <w:rFonts w:ascii="Times New Roman" w:hAnsi="Times New Roman" w:cs="Times New Roman"/>
                <w:szCs w:val="24"/>
              </w:rPr>
            </w:pPr>
            <w:r w:rsidRPr="003C2317">
              <w:rPr>
                <w:rFonts w:ascii="Times New Roman" w:hAnsi="Times New Roman" w:cs="Times New Roman"/>
                <w:szCs w:val="24"/>
              </w:rPr>
              <w:t>Vevő</w:t>
            </w:r>
          </w:p>
          <w:p w14:paraId="7B07562B" w14:textId="77777777" w:rsidR="003F325B" w:rsidRDefault="003F325B" w:rsidP="00560924">
            <w:pPr>
              <w:pStyle w:val="NoSpacing"/>
              <w:pBdr>
                <w:bottom w:val="single" w:sz="12" w:space="1" w:color="auto"/>
              </w:pBdr>
              <w:jc w:val="center"/>
              <w:rPr>
                <w:rFonts w:ascii="Times New Roman" w:hAnsi="Times New Roman" w:cs="Times New Roman"/>
                <w:szCs w:val="24"/>
              </w:rPr>
            </w:pPr>
          </w:p>
          <w:p w14:paraId="01C17DB7" w14:textId="77777777" w:rsidR="003F325B" w:rsidRPr="003C2317" w:rsidRDefault="003F325B" w:rsidP="00560924">
            <w:pPr>
              <w:pStyle w:val="NoSpacing"/>
              <w:pBdr>
                <w:bottom w:val="single" w:sz="12" w:space="1" w:color="auto"/>
              </w:pBdr>
              <w:jc w:val="center"/>
              <w:rPr>
                <w:rFonts w:ascii="Times New Roman" w:hAnsi="Times New Roman" w:cs="Times New Roman"/>
                <w:szCs w:val="24"/>
              </w:rPr>
            </w:pPr>
          </w:p>
          <w:p w14:paraId="1289265F" w14:textId="77777777" w:rsidR="00BC18D7" w:rsidRDefault="003F325B" w:rsidP="00560924">
            <w:pPr>
              <w:pStyle w:val="NoSpacing"/>
              <w:jc w:val="center"/>
              <w:rPr>
                <w:rFonts w:ascii="Times New Roman" w:hAnsi="Times New Roman" w:cs="Times New Roman"/>
                <w:b/>
                <w:bCs/>
                <w:szCs w:val="24"/>
              </w:rPr>
            </w:pPr>
            <w:r w:rsidRPr="003F325B">
              <w:rPr>
                <w:rFonts w:ascii="Times New Roman" w:hAnsi="Times New Roman" w:cs="Times New Roman"/>
                <w:b/>
                <w:bCs/>
                <w:szCs w:val="24"/>
              </w:rPr>
              <w:t>Bischitz Johanna Integrált Humán Szolgáltató Központ</w:t>
            </w:r>
            <w:r w:rsidRPr="003F325B">
              <w:rPr>
                <w:rFonts w:ascii="Times New Roman" w:hAnsi="Times New Roman" w:cs="Times New Roman"/>
                <w:b/>
                <w:bCs/>
                <w:szCs w:val="24"/>
              </w:rPr>
              <w:t xml:space="preserve"> </w:t>
            </w:r>
          </w:p>
          <w:p w14:paraId="08D353B5" w14:textId="77777777" w:rsidR="003F325B" w:rsidRDefault="003F325B" w:rsidP="00560924">
            <w:pPr>
              <w:pStyle w:val="NoSpacing"/>
              <w:jc w:val="center"/>
              <w:rPr>
                <w:rFonts w:ascii="Times New Roman" w:hAnsi="Times New Roman" w:cs="Times New Roman"/>
                <w:szCs w:val="24"/>
              </w:rPr>
            </w:pPr>
            <w:r>
              <w:rPr>
                <w:rFonts w:ascii="Times New Roman" w:hAnsi="Times New Roman" w:cs="Times New Roman"/>
                <w:szCs w:val="24"/>
              </w:rPr>
              <w:t>Képv. Farkas Tünde igazgató</w:t>
            </w:r>
          </w:p>
          <w:p w14:paraId="4300E4DD" w14:textId="77777777" w:rsidR="003F325B" w:rsidRDefault="003F325B" w:rsidP="00560924">
            <w:pPr>
              <w:pStyle w:val="NoSpacing"/>
              <w:jc w:val="center"/>
              <w:rPr>
                <w:rFonts w:ascii="Times New Roman" w:hAnsi="Times New Roman" w:cs="Times New Roman"/>
                <w:szCs w:val="24"/>
              </w:rPr>
            </w:pPr>
          </w:p>
          <w:p w14:paraId="1CCCDBAE" w14:textId="1E691C3C" w:rsidR="003F325B" w:rsidRPr="003F325B" w:rsidRDefault="003F325B" w:rsidP="00560924">
            <w:pPr>
              <w:pStyle w:val="NoSpacing"/>
              <w:jc w:val="center"/>
              <w:rPr>
                <w:rFonts w:ascii="Times New Roman" w:hAnsi="Times New Roman" w:cs="Times New Roman"/>
                <w:szCs w:val="24"/>
              </w:rPr>
            </w:pPr>
          </w:p>
        </w:tc>
        <w:tc>
          <w:tcPr>
            <w:tcW w:w="4606" w:type="dxa"/>
          </w:tcPr>
          <w:p w14:paraId="7A146199" w14:textId="77777777" w:rsidR="00BC18D7" w:rsidRDefault="00BC18D7" w:rsidP="00560924">
            <w:pPr>
              <w:pStyle w:val="NoSpacing"/>
              <w:pBdr>
                <w:bottom w:val="single" w:sz="12" w:space="1" w:color="auto"/>
              </w:pBdr>
              <w:jc w:val="center"/>
              <w:rPr>
                <w:rFonts w:ascii="Times New Roman" w:hAnsi="Times New Roman" w:cs="Times New Roman"/>
                <w:szCs w:val="24"/>
              </w:rPr>
            </w:pPr>
            <w:r w:rsidRPr="003C2317">
              <w:rPr>
                <w:rFonts w:ascii="Times New Roman" w:hAnsi="Times New Roman" w:cs="Times New Roman"/>
                <w:szCs w:val="24"/>
              </w:rPr>
              <w:lastRenderedPageBreak/>
              <w:t>Eladó</w:t>
            </w:r>
          </w:p>
          <w:p w14:paraId="675FB589" w14:textId="77777777" w:rsidR="003F325B" w:rsidRDefault="003F325B" w:rsidP="00560924">
            <w:pPr>
              <w:pStyle w:val="NoSpacing"/>
              <w:pBdr>
                <w:bottom w:val="single" w:sz="12" w:space="1" w:color="auto"/>
              </w:pBdr>
              <w:jc w:val="center"/>
              <w:rPr>
                <w:rFonts w:ascii="Times New Roman" w:hAnsi="Times New Roman" w:cs="Times New Roman"/>
                <w:szCs w:val="24"/>
              </w:rPr>
            </w:pPr>
          </w:p>
          <w:p w14:paraId="499B7EE5" w14:textId="77777777" w:rsidR="003F325B" w:rsidRPr="003C2317" w:rsidRDefault="003F325B" w:rsidP="00560924">
            <w:pPr>
              <w:pStyle w:val="NoSpacing"/>
              <w:pBdr>
                <w:bottom w:val="single" w:sz="12" w:space="1" w:color="auto"/>
              </w:pBdr>
              <w:jc w:val="center"/>
              <w:rPr>
                <w:rFonts w:ascii="Times New Roman" w:hAnsi="Times New Roman" w:cs="Times New Roman"/>
                <w:szCs w:val="24"/>
              </w:rPr>
            </w:pPr>
          </w:p>
          <w:p w14:paraId="0F1A88C1" w14:textId="77777777" w:rsidR="00BC18D7" w:rsidRPr="003C2317" w:rsidRDefault="00BC18D7" w:rsidP="00560924">
            <w:pPr>
              <w:pStyle w:val="NoSpacing"/>
              <w:jc w:val="center"/>
              <w:rPr>
                <w:rFonts w:ascii="Times New Roman" w:hAnsi="Times New Roman" w:cs="Times New Roman"/>
                <w:szCs w:val="24"/>
              </w:rPr>
            </w:pPr>
          </w:p>
        </w:tc>
      </w:tr>
      <w:tr w:rsidR="00BC18D7" w:rsidRPr="003C2317" w14:paraId="5C7EE507" w14:textId="77777777" w:rsidTr="00560924">
        <w:tc>
          <w:tcPr>
            <w:tcW w:w="4606" w:type="dxa"/>
          </w:tcPr>
          <w:p w14:paraId="139720D2" w14:textId="5A6ECEC3" w:rsidR="00BC18D7" w:rsidRDefault="003F325B" w:rsidP="00560924">
            <w:pPr>
              <w:pStyle w:val="NoSpacing"/>
              <w:jc w:val="center"/>
              <w:rPr>
                <w:rFonts w:ascii="Times New Roman" w:hAnsi="Times New Roman" w:cs="Times New Roman"/>
                <w:szCs w:val="24"/>
              </w:rPr>
            </w:pPr>
            <w:r>
              <w:rPr>
                <w:rFonts w:ascii="Times New Roman" w:hAnsi="Times New Roman" w:cs="Times New Roman"/>
                <w:szCs w:val="24"/>
              </w:rPr>
              <w:t>Jogi ellenjegyző</w:t>
            </w:r>
            <w:r w:rsidR="00BC18D7" w:rsidRPr="003C2317">
              <w:rPr>
                <w:rFonts w:ascii="Times New Roman" w:hAnsi="Times New Roman" w:cs="Times New Roman"/>
                <w:szCs w:val="24"/>
              </w:rPr>
              <w:t>:</w:t>
            </w:r>
          </w:p>
          <w:p w14:paraId="3A593F90" w14:textId="77777777" w:rsidR="003F325B" w:rsidRPr="003C2317" w:rsidRDefault="003F325B" w:rsidP="00560924">
            <w:pPr>
              <w:pStyle w:val="NoSpacing"/>
              <w:jc w:val="center"/>
              <w:rPr>
                <w:rFonts w:ascii="Times New Roman" w:hAnsi="Times New Roman" w:cs="Times New Roman"/>
                <w:szCs w:val="24"/>
              </w:rPr>
            </w:pPr>
          </w:p>
          <w:p w14:paraId="27D2D129" w14:textId="77777777" w:rsidR="00BC18D7" w:rsidRPr="003C2317" w:rsidRDefault="00BC18D7" w:rsidP="00560924">
            <w:pPr>
              <w:pStyle w:val="NoSpacing"/>
              <w:jc w:val="center"/>
              <w:rPr>
                <w:rFonts w:ascii="Times New Roman" w:hAnsi="Times New Roman" w:cs="Times New Roman"/>
                <w:szCs w:val="24"/>
              </w:rPr>
            </w:pPr>
            <w:r w:rsidRPr="003C2317">
              <w:rPr>
                <w:rFonts w:ascii="Times New Roman" w:hAnsi="Times New Roman" w:cs="Times New Roman"/>
                <w:szCs w:val="24"/>
              </w:rPr>
              <w:t xml:space="preserve">  ______________________</w:t>
            </w:r>
          </w:p>
          <w:p w14:paraId="5DAEE690" w14:textId="77777777" w:rsidR="00BC18D7" w:rsidRPr="003C2317" w:rsidRDefault="00BC18D7" w:rsidP="00560924">
            <w:pPr>
              <w:pStyle w:val="NoSpacing"/>
              <w:jc w:val="center"/>
              <w:rPr>
                <w:rFonts w:ascii="Times New Roman" w:hAnsi="Times New Roman" w:cs="Times New Roman"/>
                <w:szCs w:val="24"/>
              </w:rPr>
            </w:pPr>
            <w:r w:rsidRPr="003C2317">
              <w:rPr>
                <w:rFonts w:ascii="Times New Roman" w:hAnsi="Times New Roman" w:cs="Times New Roman"/>
                <w:szCs w:val="24"/>
              </w:rPr>
              <w:t xml:space="preserve">                </w:t>
            </w:r>
          </w:p>
        </w:tc>
        <w:tc>
          <w:tcPr>
            <w:tcW w:w="4606" w:type="dxa"/>
          </w:tcPr>
          <w:p w14:paraId="19D005E5" w14:textId="77777777" w:rsidR="00BC18D7" w:rsidRPr="003C2317" w:rsidRDefault="00BC18D7" w:rsidP="00560924">
            <w:pPr>
              <w:pStyle w:val="NoSpacing"/>
              <w:jc w:val="center"/>
              <w:rPr>
                <w:rFonts w:ascii="Times New Roman" w:hAnsi="Times New Roman" w:cs="Times New Roman"/>
                <w:szCs w:val="24"/>
              </w:rPr>
            </w:pPr>
          </w:p>
        </w:tc>
      </w:tr>
      <w:tr w:rsidR="00BC18D7" w:rsidRPr="003C2317" w14:paraId="1DEE7186" w14:textId="77777777" w:rsidTr="00560924">
        <w:tc>
          <w:tcPr>
            <w:tcW w:w="4606" w:type="dxa"/>
          </w:tcPr>
          <w:p w14:paraId="0B251849" w14:textId="77777777" w:rsidR="00BC18D7" w:rsidRPr="003C2317" w:rsidRDefault="00BC18D7" w:rsidP="00560924">
            <w:pPr>
              <w:pStyle w:val="NoSpacing"/>
              <w:jc w:val="center"/>
              <w:rPr>
                <w:rFonts w:ascii="Times New Roman" w:hAnsi="Times New Roman" w:cs="Times New Roman"/>
                <w:szCs w:val="24"/>
              </w:rPr>
            </w:pPr>
          </w:p>
          <w:p w14:paraId="29215AB9" w14:textId="77777777" w:rsidR="00BC18D7" w:rsidRDefault="00BC18D7" w:rsidP="00560924">
            <w:pPr>
              <w:pStyle w:val="NoSpacing"/>
              <w:jc w:val="center"/>
              <w:rPr>
                <w:rFonts w:ascii="Times New Roman" w:hAnsi="Times New Roman" w:cs="Times New Roman"/>
                <w:szCs w:val="24"/>
              </w:rPr>
            </w:pPr>
            <w:r w:rsidRPr="003C2317">
              <w:rPr>
                <w:rFonts w:ascii="Times New Roman" w:hAnsi="Times New Roman" w:cs="Times New Roman"/>
                <w:szCs w:val="24"/>
              </w:rPr>
              <w:t>Pénzügyi ellenjegyző:</w:t>
            </w:r>
          </w:p>
          <w:p w14:paraId="470DFBE2" w14:textId="77777777" w:rsidR="003F325B" w:rsidRDefault="003F325B" w:rsidP="00560924">
            <w:pPr>
              <w:pStyle w:val="NoSpacing"/>
              <w:jc w:val="center"/>
              <w:rPr>
                <w:rFonts w:ascii="Times New Roman" w:hAnsi="Times New Roman" w:cs="Times New Roman"/>
                <w:szCs w:val="24"/>
              </w:rPr>
            </w:pPr>
          </w:p>
          <w:p w14:paraId="4CA21174" w14:textId="77777777" w:rsidR="003F325B" w:rsidRPr="003C2317" w:rsidRDefault="003F325B" w:rsidP="00560924">
            <w:pPr>
              <w:pStyle w:val="NoSpacing"/>
              <w:jc w:val="center"/>
              <w:rPr>
                <w:rFonts w:ascii="Times New Roman" w:hAnsi="Times New Roman" w:cs="Times New Roman"/>
                <w:szCs w:val="24"/>
              </w:rPr>
            </w:pPr>
          </w:p>
          <w:p w14:paraId="7FA23981" w14:textId="77777777" w:rsidR="00BC18D7" w:rsidRPr="003C2317" w:rsidRDefault="00BC18D7" w:rsidP="00560924">
            <w:pPr>
              <w:pStyle w:val="NoSpacing"/>
              <w:jc w:val="center"/>
              <w:rPr>
                <w:rFonts w:ascii="Times New Roman" w:hAnsi="Times New Roman" w:cs="Times New Roman"/>
                <w:szCs w:val="24"/>
              </w:rPr>
            </w:pPr>
            <w:r w:rsidRPr="003C2317">
              <w:rPr>
                <w:rFonts w:ascii="Times New Roman" w:hAnsi="Times New Roman" w:cs="Times New Roman"/>
                <w:szCs w:val="24"/>
              </w:rPr>
              <w:t xml:space="preserve">  ______________________</w:t>
            </w:r>
          </w:p>
          <w:p w14:paraId="1745B59C" w14:textId="77777777" w:rsidR="00BC18D7" w:rsidRPr="003C2317" w:rsidRDefault="00BC18D7" w:rsidP="003F325B">
            <w:pPr>
              <w:pStyle w:val="NoSpacing"/>
              <w:jc w:val="center"/>
              <w:rPr>
                <w:rFonts w:ascii="Times New Roman" w:hAnsi="Times New Roman" w:cs="Times New Roman"/>
                <w:szCs w:val="24"/>
              </w:rPr>
            </w:pPr>
          </w:p>
        </w:tc>
        <w:tc>
          <w:tcPr>
            <w:tcW w:w="4606" w:type="dxa"/>
          </w:tcPr>
          <w:p w14:paraId="6854F2AB" w14:textId="77777777" w:rsidR="00BC18D7" w:rsidRPr="003C2317" w:rsidRDefault="00BC18D7" w:rsidP="00560924">
            <w:pPr>
              <w:pStyle w:val="NoSpacing"/>
              <w:jc w:val="center"/>
              <w:rPr>
                <w:rFonts w:ascii="Times New Roman" w:hAnsi="Times New Roman" w:cs="Times New Roman"/>
                <w:szCs w:val="24"/>
              </w:rPr>
            </w:pPr>
          </w:p>
        </w:tc>
      </w:tr>
    </w:tbl>
    <w:p w14:paraId="5E8C8445" w14:textId="77777777" w:rsidR="00BC18D7" w:rsidRPr="003C2317" w:rsidRDefault="00BC18D7" w:rsidP="001E2FB2">
      <w:pPr>
        <w:jc w:val="both"/>
        <w:rPr>
          <w:rFonts w:ascii="Times New Roman" w:hAnsi="Times New Roman" w:cs="Times New Roman"/>
          <w:szCs w:val="24"/>
        </w:rPr>
      </w:pPr>
    </w:p>
    <w:p w14:paraId="5DAB3A1A" w14:textId="77777777" w:rsidR="00BC18D7" w:rsidRPr="003C2317" w:rsidRDefault="00BC18D7" w:rsidP="001E2FB2">
      <w:pPr>
        <w:jc w:val="both"/>
        <w:rPr>
          <w:rFonts w:ascii="Times New Roman" w:hAnsi="Times New Roman" w:cs="Times New Roman"/>
          <w:szCs w:val="24"/>
        </w:rPr>
      </w:pPr>
    </w:p>
    <w:p w14:paraId="6DFA9D8F" w14:textId="432DE879" w:rsidR="00073883" w:rsidRDefault="00F26EB2" w:rsidP="00C607BD">
      <w:pPr>
        <w:jc w:val="both"/>
        <w:rPr>
          <w:rFonts w:ascii="Times New Roman" w:hAnsi="Times New Roman" w:cs="Times New Roman"/>
          <w:i/>
          <w:iCs/>
          <w:szCs w:val="24"/>
        </w:rPr>
      </w:pPr>
      <w:r>
        <w:rPr>
          <w:rFonts w:ascii="Times New Roman" w:hAnsi="Times New Roman" w:cs="Times New Roman"/>
          <w:i/>
          <w:iCs/>
          <w:szCs w:val="24"/>
        </w:rPr>
        <w:t>Mellékletek:</w:t>
      </w:r>
    </w:p>
    <w:p w14:paraId="620A3B82" w14:textId="755E0EF4" w:rsidR="00F26EB2" w:rsidRDefault="00F26EB2" w:rsidP="00F26EB2">
      <w:pPr>
        <w:pStyle w:val="ListParagraph"/>
        <w:numPr>
          <w:ilvl w:val="0"/>
          <w:numId w:val="12"/>
        </w:numPr>
        <w:jc w:val="both"/>
        <w:rPr>
          <w:rFonts w:ascii="Times New Roman" w:hAnsi="Times New Roman"/>
          <w:i/>
          <w:iCs/>
          <w:szCs w:val="24"/>
        </w:rPr>
      </w:pPr>
      <w:r>
        <w:rPr>
          <w:rFonts w:ascii="Times New Roman" w:hAnsi="Times New Roman"/>
          <w:i/>
          <w:iCs/>
          <w:szCs w:val="24"/>
        </w:rPr>
        <w:t>tételes árazott költségvetés</w:t>
      </w:r>
    </w:p>
    <w:p w14:paraId="5E64B951" w14:textId="2DB7B71E" w:rsidR="00F26EB2" w:rsidRDefault="00F26EB2" w:rsidP="00F26EB2">
      <w:pPr>
        <w:pStyle w:val="ListParagraph"/>
        <w:numPr>
          <w:ilvl w:val="0"/>
          <w:numId w:val="12"/>
        </w:numPr>
        <w:jc w:val="both"/>
        <w:rPr>
          <w:rFonts w:ascii="Times New Roman" w:hAnsi="Times New Roman"/>
          <w:i/>
          <w:iCs/>
          <w:szCs w:val="24"/>
        </w:rPr>
      </w:pPr>
      <w:r>
        <w:rPr>
          <w:rFonts w:ascii="Times New Roman" w:hAnsi="Times New Roman"/>
          <w:i/>
          <w:iCs/>
          <w:szCs w:val="24"/>
        </w:rPr>
        <w:t xml:space="preserve">intézményi paraméterek a </w:t>
      </w:r>
      <w:r w:rsidR="007F42F9">
        <w:rPr>
          <w:rFonts w:ascii="Times New Roman" w:hAnsi="Times New Roman"/>
          <w:i/>
          <w:iCs/>
          <w:szCs w:val="24"/>
        </w:rPr>
        <w:t>helyszínekre vonatkozóan</w:t>
      </w:r>
    </w:p>
    <w:p w14:paraId="138C6F16" w14:textId="4173F0BD" w:rsidR="007F42F9" w:rsidRPr="00F26EB2" w:rsidRDefault="007F42F9" w:rsidP="00F26EB2">
      <w:pPr>
        <w:pStyle w:val="ListParagraph"/>
        <w:numPr>
          <w:ilvl w:val="0"/>
          <w:numId w:val="12"/>
        </w:numPr>
        <w:jc w:val="both"/>
        <w:rPr>
          <w:rFonts w:ascii="Times New Roman" w:hAnsi="Times New Roman"/>
          <w:i/>
          <w:iCs/>
          <w:szCs w:val="24"/>
        </w:rPr>
      </w:pPr>
      <w:r w:rsidRPr="007F42F9">
        <w:rPr>
          <w:rFonts w:ascii="Times New Roman" w:hAnsi="Times New Roman"/>
          <w:i/>
          <w:iCs/>
          <w:szCs w:val="24"/>
        </w:rPr>
        <w:t>kiszállítási/összeszerelési/üzembehelyezési ütemterv</w:t>
      </w:r>
    </w:p>
    <w:p w14:paraId="15D592A3" w14:textId="77777777" w:rsidR="003C2317" w:rsidRPr="003C2317" w:rsidRDefault="003C2317">
      <w:pPr>
        <w:jc w:val="both"/>
        <w:rPr>
          <w:rFonts w:ascii="Times New Roman" w:hAnsi="Times New Roman" w:cs="Times New Roman"/>
          <w:szCs w:val="24"/>
        </w:rPr>
      </w:pPr>
    </w:p>
    <w:sectPr w:rsidR="003C2317" w:rsidRPr="003C2317" w:rsidSect="00822637">
      <w:footerReference w:type="default" r:id="rId8"/>
      <w:pgSz w:w="11906" w:h="16838"/>
      <w:pgMar w:top="1417" w:right="1417" w:bottom="1417"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35ABCB" w14:textId="77777777" w:rsidR="00822637" w:rsidRDefault="00822637" w:rsidP="001E2FB2">
      <w:r>
        <w:separator/>
      </w:r>
    </w:p>
  </w:endnote>
  <w:endnote w:type="continuationSeparator" w:id="0">
    <w:p w14:paraId="4D2CD329" w14:textId="77777777" w:rsidR="00822637" w:rsidRDefault="00822637" w:rsidP="001E2F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atangChe">
    <w:panose1 w:val="02030609000101010101"/>
    <w:charset w:val="81"/>
    <w:family w:val="modern"/>
    <w:pitch w:val="fixed"/>
    <w:sig w:usb0="B00002AF" w:usb1="69D77CFB" w:usb2="00000030" w:usb3="00000000" w:csb0="0008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9955737"/>
      <w:docPartObj>
        <w:docPartGallery w:val="Page Numbers (Bottom of Page)"/>
        <w:docPartUnique/>
      </w:docPartObj>
    </w:sdtPr>
    <w:sdtEndPr>
      <w:rPr>
        <w:rFonts w:ascii="Times New Roman" w:hAnsi="Times New Roman" w:cs="Times New Roman"/>
        <w:noProof/>
      </w:rPr>
    </w:sdtEndPr>
    <w:sdtContent>
      <w:p w14:paraId="0D3C9031" w14:textId="77777777" w:rsidR="00437061" w:rsidRPr="00437061" w:rsidRDefault="00437061">
        <w:pPr>
          <w:pStyle w:val="Footer"/>
          <w:jc w:val="right"/>
          <w:rPr>
            <w:rFonts w:ascii="Times New Roman" w:hAnsi="Times New Roman" w:cs="Times New Roman"/>
          </w:rPr>
        </w:pPr>
        <w:r w:rsidRPr="00437061">
          <w:rPr>
            <w:rFonts w:ascii="Times New Roman" w:hAnsi="Times New Roman" w:cs="Times New Roman"/>
          </w:rPr>
          <w:fldChar w:fldCharType="begin"/>
        </w:r>
        <w:r w:rsidRPr="00437061">
          <w:rPr>
            <w:rFonts w:ascii="Times New Roman" w:hAnsi="Times New Roman" w:cs="Times New Roman"/>
          </w:rPr>
          <w:instrText xml:space="preserve"> PAGE   \* MERGEFORMAT </w:instrText>
        </w:r>
        <w:r w:rsidRPr="00437061">
          <w:rPr>
            <w:rFonts w:ascii="Times New Roman" w:hAnsi="Times New Roman" w:cs="Times New Roman"/>
          </w:rPr>
          <w:fldChar w:fldCharType="separate"/>
        </w:r>
        <w:r w:rsidRPr="00437061">
          <w:rPr>
            <w:rFonts w:ascii="Times New Roman" w:hAnsi="Times New Roman" w:cs="Times New Roman"/>
            <w:noProof/>
          </w:rPr>
          <w:t>2</w:t>
        </w:r>
        <w:r w:rsidRPr="00437061">
          <w:rPr>
            <w:rFonts w:ascii="Times New Roman" w:hAnsi="Times New Roman" w:cs="Times New Roman"/>
            <w:noProof/>
          </w:rPr>
          <w:fldChar w:fldCharType="end"/>
        </w:r>
      </w:p>
    </w:sdtContent>
  </w:sdt>
  <w:p w14:paraId="677450EF" w14:textId="77777777" w:rsidR="00437061" w:rsidRDefault="004370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6A7748" w14:textId="77777777" w:rsidR="00822637" w:rsidRDefault="00822637" w:rsidP="001E2FB2">
      <w:r>
        <w:separator/>
      </w:r>
    </w:p>
  </w:footnote>
  <w:footnote w:type="continuationSeparator" w:id="0">
    <w:p w14:paraId="36EEB178" w14:textId="77777777" w:rsidR="00822637" w:rsidRDefault="00822637" w:rsidP="001E2FB2">
      <w:r>
        <w:continuationSeparator/>
      </w:r>
    </w:p>
  </w:footnote>
  <w:footnote w:id="1">
    <w:p w14:paraId="08BB2B9E" w14:textId="77777777" w:rsidR="001E2FB2" w:rsidRPr="0061002A" w:rsidRDefault="001E2FB2" w:rsidP="001E2FB2">
      <w:pPr>
        <w:pStyle w:val="FootnoteText"/>
        <w:rPr>
          <w:rFonts w:ascii="Times New Roman" w:hAnsi="Times New Roman"/>
        </w:rPr>
      </w:pPr>
      <w:r w:rsidRPr="0061002A">
        <w:rPr>
          <w:rStyle w:val="FootnoteReference"/>
          <w:rFonts w:ascii="Times New Roman" w:hAnsi="Times New Roman"/>
        </w:rPr>
        <w:footnoteRef/>
      </w:r>
      <w:r w:rsidRPr="0061002A">
        <w:rPr>
          <w:rFonts w:ascii="Times New Roman" w:hAnsi="Times New Roman"/>
        </w:rPr>
        <w:t>Nyertes ajánlattevő által vállalt ajá</w:t>
      </w:r>
      <w:r>
        <w:rPr>
          <w:rFonts w:ascii="Times New Roman" w:hAnsi="Times New Roman"/>
        </w:rPr>
        <w:t>n</w:t>
      </w:r>
      <w:r w:rsidRPr="0061002A">
        <w:rPr>
          <w:rFonts w:ascii="Times New Roman" w:hAnsi="Times New Roman"/>
        </w:rPr>
        <w:t xml:space="preserve">lati </w:t>
      </w:r>
      <w:r>
        <w:rPr>
          <w:rFonts w:ascii="Times New Roman" w:hAnsi="Times New Roman"/>
        </w:rPr>
        <w:t>ár.</w:t>
      </w:r>
    </w:p>
  </w:footnote>
  <w:footnote w:id="2">
    <w:p w14:paraId="68994A2D" w14:textId="7BF60E18" w:rsidR="00EF5C43" w:rsidRPr="0061002A" w:rsidRDefault="00EF5C43" w:rsidP="00EF5C43">
      <w:pPr>
        <w:pStyle w:val="FootnoteText"/>
        <w:rPr>
          <w:rFonts w:ascii="Times New Roman" w:hAnsi="Times New Roman"/>
        </w:rPr>
      </w:pPr>
      <w:r w:rsidRPr="0061002A">
        <w:rPr>
          <w:rStyle w:val="FootnoteReference"/>
          <w:rFonts w:ascii="Times New Roman" w:hAnsi="Times New Roman"/>
        </w:rPr>
        <w:footnoteRef/>
      </w:r>
      <w:r w:rsidRPr="0061002A">
        <w:rPr>
          <w:rFonts w:ascii="Times New Roman" w:hAnsi="Times New Roman"/>
        </w:rPr>
        <w:t xml:space="preserve">Nyertes ajánlattevő által vállalt </w:t>
      </w:r>
      <w:r>
        <w:rPr>
          <w:rFonts w:ascii="Times New Roman" w:hAnsi="Times New Roman"/>
        </w:rPr>
        <w:t>többletjótállás időtartama</w:t>
      </w:r>
      <w:r>
        <w:rPr>
          <w:rFonts w:ascii="Times New Roman" w:hAnsi="Times New Roman"/>
        </w:rPr>
        <w:t>.</w:t>
      </w:r>
    </w:p>
  </w:footnote>
  <w:footnote w:id="3">
    <w:p w14:paraId="2BFC8EFD" w14:textId="5878145D" w:rsidR="00EF5C43" w:rsidRPr="0061002A" w:rsidRDefault="00EF5C43" w:rsidP="00EF5C43">
      <w:pPr>
        <w:pStyle w:val="FootnoteText"/>
        <w:rPr>
          <w:rFonts w:ascii="Times New Roman" w:hAnsi="Times New Roman"/>
        </w:rPr>
      </w:pPr>
      <w:r w:rsidRPr="0061002A">
        <w:rPr>
          <w:rStyle w:val="FootnoteReference"/>
          <w:rFonts w:ascii="Times New Roman" w:hAnsi="Times New Roman"/>
        </w:rPr>
        <w:footnoteRef/>
      </w:r>
      <w:r w:rsidRPr="0061002A">
        <w:rPr>
          <w:rFonts w:ascii="Times New Roman" w:hAnsi="Times New Roman"/>
        </w:rPr>
        <w:t xml:space="preserve">Nyertes ajánlattevő által vállalt </w:t>
      </w:r>
      <w:r>
        <w:rPr>
          <w:rFonts w:ascii="Times New Roman" w:hAnsi="Times New Roman"/>
        </w:rPr>
        <w:t>időtartam</w:t>
      </w:r>
      <w:r>
        <w:rPr>
          <w:rFonts w:ascii="Times New Roman" w:hAnsi="Times New Roman"/>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multilevel"/>
    <w:tmpl w:val="00000007"/>
    <w:name w:val="WW8Num5"/>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15:restartNumberingAfterBreak="0">
    <w:nsid w:val="00B379BD"/>
    <w:multiLevelType w:val="hybridMultilevel"/>
    <w:tmpl w:val="CE8C58BA"/>
    <w:lvl w:ilvl="0" w:tplc="100CF800">
      <w:start w:val="8"/>
      <w:numFmt w:val="decimal"/>
      <w:lvlText w:val="%1)"/>
      <w:lvlJc w:val="left"/>
      <w:pPr>
        <w:ind w:left="1068" w:hanging="360"/>
      </w:pPr>
      <w:rPr>
        <w:rFonts w:hint="default"/>
      </w:r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2" w15:restartNumberingAfterBreak="0">
    <w:nsid w:val="03D36B12"/>
    <w:multiLevelType w:val="hybridMultilevel"/>
    <w:tmpl w:val="99FE100A"/>
    <w:lvl w:ilvl="0" w:tplc="60F29A50">
      <w:start w:val="1"/>
      <w:numFmt w:val="bullet"/>
      <w:lvlText w:val=""/>
      <w:lvlJc w:val="left"/>
      <w:pPr>
        <w:ind w:left="1068" w:hanging="360"/>
      </w:pPr>
      <w:rPr>
        <w:rFonts w:ascii="Symbol" w:hAnsi="Symbol"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3" w15:restartNumberingAfterBreak="0">
    <w:nsid w:val="046119FB"/>
    <w:multiLevelType w:val="hybridMultilevel"/>
    <w:tmpl w:val="DE029730"/>
    <w:lvl w:ilvl="0" w:tplc="60F29A50">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4" w15:restartNumberingAfterBreak="0">
    <w:nsid w:val="1B6F2FEC"/>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0FF1CD8"/>
    <w:multiLevelType w:val="multilevel"/>
    <w:tmpl w:val="31B2C590"/>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931763C"/>
    <w:multiLevelType w:val="hybridMultilevel"/>
    <w:tmpl w:val="66320DE0"/>
    <w:lvl w:ilvl="0" w:tplc="040E000B">
      <w:start w:val="1"/>
      <w:numFmt w:val="bullet"/>
      <w:lvlText w:val=""/>
      <w:lvlJc w:val="left"/>
      <w:pPr>
        <w:ind w:left="1713" w:hanging="360"/>
      </w:pPr>
      <w:rPr>
        <w:rFonts w:ascii="Wingdings" w:hAnsi="Wingdings" w:hint="default"/>
      </w:rPr>
    </w:lvl>
    <w:lvl w:ilvl="1" w:tplc="040E0003" w:tentative="1">
      <w:start w:val="1"/>
      <w:numFmt w:val="bullet"/>
      <w:lvlText w:val="o"/>
      <w:lvlJc w:val="left"/>
      <w:pPr>
        <w:ind w:left="2433" w:hanging="360"/>
      </w:pPr>
      <w:rPr>
        <w:rFonts w:ascii="Courier New" w:hAnsi="Courier New" w:cs="Courier New" w:hint="default"/>
      </w:rPr>
    </w:lvl>
    <w:lvl w:ilvl="2" w:tplc="040E0005" w:tentative="1">
      <w:start w:val="1"/>
      <w:numFmt w:val="bullet"/>
      <w:lvlText w:val=""/>
      <w:lvlJc w:val="left"/>
      <w:pPr>
        <w:ind w:left="3153" w:hanging="360"/>
      </w:pPr>
      <w:rPr>
        <w:rFonts w:ascii="Wingdings" w:hAnsi="Wingdings" w:hint="default"/>
      </w:rPr>
    </w:lvl>
    <w:lvl w:ilvl="3" w:tplc="040E0001" w:tentative="1">
      <w:start w:val="1"/>
      <w:numFmt w:val="bullet"/>
      <w:lvlText w:val=""/>
      <w:lvlJc w:val="left"/>
      <w:pPr>
        <w:ind w:left="3873" w:hanging="360"/>
      </w:pPr>
      <w:rPr>
        <w:rFonts w:ascii="Symbol" w:hAnsi="Symbol" w:hint="default"/>
      </w:rPr>
    </w:lvl>
    <w:lvl w:ilvl="4" w:tplc="040E0003" w:tentative="1">
      <w:start w:val="1"/>
      <w:numFmt w:val="bullet"/>
      <w:lvlText w:val="o"/>
      <w:lvlJc w:val="left"/>
      <w:pPr>
        <w:ind w:left="4593" w:hanging="360"/>
      </w:pPr>
      <w:rPr>
        <w:rFonts w:ascii="Courier New" w:hAnsi="Courier New" w:cs="Courier New" w:hint="default"/>
      </w:rPr>
    </w:lvl>
    <w:lvl w:ilvl="5" w:tplc="040E0005" w:tentative="1">
      <w:start w:val="1"/>
      <w:numFmt w:val="bullet"/>
      <w:lvlText w:val=""/>
      <w:lvlJc w:val="left"/>
      <w:pPr>
        <w:ind w:left="5313" w:hanging="360"/>
      </w:pPr>
      <w:rPr>
        <w:rFonts w:ascii="Wingdings" w:hAnsi="Wingdings" w:hint="default"/>
      </w:rPr>
    </w:lvl>
    <w:lvl w:ilvl="6" w:tplc="040E0001" w:tentative="1">
      <w:start w:val="1"/>
      <w:numFmt w:val="bullet"/>
      <w:lvlText w:val=""/>
      <w:lvlJc w:val="left"/>
      <w:pPr>
        <w:ind w:left="6033" w:hanging="360"/>
      </w:pPr>
      <w:rPr>
        <w:rFonts w:ascii="Symbol" w:hAnsi="Symbol" w:hint="default"/>
      </w:rPr>
    </w:lvl>
    <w:lvl w:ilvl="7" w:tplc="040E0003" w:tentative="1">
      <w:start w:val="1"/>
      <w:numFmt w:val="bullet"/>
      <w:lvlText w:val="o"/>
      <w:lvlJc w:val="left"/>
      <w:pPr>
        <w:ind w:left="6753" w:hanging="360"/>
      </w:pPr>
      <w:rPr>
        <w:rFonts w:ascii="Courier New" w:hAnsi="Courier New" w:cs="Courier New" w:hint="default"/>
      </w:rPr>
    </w:lvl>
    <w:lvl w:ilvl="8" w:tplc="040E0005" w:tentative="1">
      <w:start w:val="1"/>
      <w:numFmt w:val="bullet"/>
      <w:lvlText w:val=""/>
      <w:lvlJc w:val="left"/>
      <w:pPr>
        <w:ind w:left="7473" w:hanging="360"/>
      </w:pPr>
      <w:rPr>
        <w:rFonts w:ascii="Wingdings" w:hAnsi="Wingdings" w:hint="default"/>
      </w:rPr>
    </w:lvl>
  </w:abstractNum>
  <w:abstractNum w:abstractNumId="7" w15:restartNumberingAfterBreak="0">
    <w:nsid w:val="44CB721C"/>
    <w:multiLevelType w:val="hybridMultilevel"/>
    <w:tmpl w:val="68DC5612"/>
    <w:lvl w:ilvl="0" w:tplc="D09CAB34">
      <w:start w:val="1"/>
      <w:numFmt w:val="decimal"/>
      <w:lvlText w:val="%1."/>
      <w:lvlJc w:val="left"/>
      <w:pPr>
        <w:ind w:left="1368" w:hanging="375"/>
      </w:pPr>
      <w:rPr>
        <w:rFonts w:hint="default"/>
      </w:rPr>
    </w:lvl>
    <w:lvl w:ilvl="1" w:tplc="040E0019" w:tentative="1">
      <w:start w:val="1"/>
      <w:numFmt w:val="lowerLetter"/>
      <w:lvlText w:val="%2."/>
      <w:lvlJc w:val="left"/>
      <w:pPr>
        <w:ind w:left="2073" w:hanging="360"/>
      </w:pPr>
    </w:lvl>
    <w:lvl w:ilvl="2" w:tplc="040E001B" w:tentative="1">
      <w:start w:val="1"/>
      <w:numFmt w:val="lowerRoman"/>
      <w:lvlText w:val="%3."/>
      <w:lvlJc w:val="right"/>
      <w:pPr>
        <w:ind w:left="2793" w:hanging="180"/>
      </w:pPr>
    </w:lvl>
    <w:lvl w:ilvl="3" w:tplc="040E000F" w:tentative="1">
      <w:start w:val="1"/>
      <w:numFmt w:val="decimal"/>
      <w:lvlText w:val="%4."/>
      <w:lvlJc w:val="left"/>
      <w:pPr>
        <w:ind w:left="3513" w:hanging="360"/>
      </w:pPr>
    </w:lvl>
    <w:lvl w:ilvl="4" w:tplc="040E0019" w:tentative="1">
      <w:start w:val="1"/>
      <w:numFmt w:val="lowerLetter"/>
      <w:lvlText w:val="%5."/>
      <w:lvlJc w:val="left"/>
      <w:pPr>
        <w:ind w:left="4233" w:hanging="360"/>
      </w:pPr>
    </w:lvl>
    <w:lvl w:ilvl="5" w:tplc="040E001B" w:tentative="1">
      <w:start w:val="1"/>
      <w:numFmt w:val="lowerRoman"/>
      <w:lvlText w:val="%6."/>
      <w:lvlJc w:val="right"/>
      <w:pPr>
        <w:ind w:left="4953" w:hanging="180"/>
      </w:pPr>
    </w:lvl>
    <w:lvl w:ilvl="6" w:tplc="040E000F" w:tentative="1">
      <w:start w:val="1"/>
      <w:numFmt w:val="decimal"/>
      <w:lvlText w:val="%7."/>
      <w:lvlJc w:val="left"/>
      <w:pPr>
        <w:ind w:left="5673" w:hanging="360"/>
      </w:pPr>
    </w:lvl>
    <w:lvl w:ilvl="7" w:tplc="040E0019" w:tentative="1">
      <w:start w:val="1"/>
      <w:numFmt w:val="lowerLetter"/>
      <w:lvlText w:val="%8."/>
      <w:lvlJc w:val="left"/>
      <w:pPr>
        <w:ind w:left="6393" w:hanging="360"/>
      </w:pPr>
    </w:lvl>
    <w:lvl w:ilvl="8" w:tplc="040E001B" w:tentative="1">
      <w:start w:val="1"/>
      <w:numFmt w:val="lowerRoman"/>
      <w:lvlText w:val="%9."/>
      <w:lvlJc w:val="right"/>
      <w:pPr>
        <w:ind w:left="7113" w:hanging="180"/>
      </w:pPr>
    </w:lvl>
  </w:abstractNum>
  <w:abstractNum w:abstractNumId="8" w15:restartNumberingAfterBreak="0">
    <w:nsid w:val="49946F58"/>
    <w:multiLevelType w:val="hybridMultilevel"/>
    <w:tmpl w:val="B608C44E"/>
    <w:lvl w:ilvl="0" w:tplc="2CB0DEEC">
      <w:start w:val="1"/>
      <w:numFmt w:val="lowerLetter"/>
      <w:lvlText w:val="%1)"/>
      <w:lvlJc w:val="left"/>
      <w:pPr>
        <w:ind w:left="1068" w:hanging="360"/>
      </w:pPr>
      <w:rPr>
        <w:rFonts w:hint="default"/>
      </w:r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9" w15:restartNumberingAfterBreak="0">
    <w:nsid w:val="68F7118D"/>
    <w:multiLevelType w:val="multilevel"/>
    <w:tmpl w:val="87D21DB6"/>
    <w:lvl w:ilvl="0">
      <w:start w:val="1"/>
      <w:numFmt w:val="upperRoman"/>
      <w:lvlText w:val="%1."/>
      <w:lvlJc w:val="righ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6D4E0F78"/>
    <w:multiLevelType w:val="hybridMultilevel"/>
    <w:tmpl w:val="C1CE7034"/>
    <w:lvl w:ilvl="0" w:tplc="D2DE26EE">
      <w:start w:val="8"/>
      <w:numFmt w:val="bullet"/>
      <w:lvlText w:val="-"/>
      <w:lvlJc w:val="left"/>
      <w:pPr>
        <w:ind w:left="720" w:hanging="360"/>
      </w:pPr>
      <w:rPr>
        <w:rFonts w:ascii="Times New Roman" w:eastAsia="Wingdings"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703203CE"/>
    <w:multiLevelType w:val="hybridMultilevel"/>
    <w:tmpl w:val="545A6E52"/>
    <w:lvl w:ilvl="0" w:tplc="040E000B">
      <w:start w:val="1"/>
      <w:numFmt w:val="bullet"/>
      <w:lvlText w:val=""/>
      <w:lvlJc w:val="left"/>
      <w:pPr>
        <w:ind w:left="1350" w:hanging="360"/>
      </w:pPr>
      <w:rPr>
        <w:rFonts w:ascii="Wingdings" w:hAnsi="Wingdings" w:hint="default"/>
      </w:rPr>
    </w:lvl>
    <w:lvl w:ilvl="1" w:tplc="040E0003" w:tentative="1">
      <w:start w:val="1"/>
      <w:numFmt w:val="bullet"/>
      <w:lvlText w:val="o"/>
      <w:lvlJc w:val="left"/>
      <w:pPr>
        <w:ind w:left="2070" w:hanging="360"/>
      </w:pPr>
      <w:rPr>
        <w:rFonts w:ascii="Courier New" w:hAnsi="Courier New" w:cs="Courier New" w:hint="default"/>
      </w:rPr>
    </w:lvl>
    <w:lvl w:ilvl="2" w:tplc="040E0005" w:tentative="1">
      <w:start w:val="1"/>
      <w:numFmt w:val="bullet"/>
      <w:lvlText w:val=""/>
      <w:lvlJc w:val="left"/>
      <w:pPr>
        <w:ind w:left="2790" w:hanging="360"/>
      </w:pPr>
      <w:rPr>
        <w:rFonts w:ascii="Wingdings" w:hAnsi="Wingdings" w:hint="default"/>
      </w:rPr>
    </w:lvl>
    <w:lvl w:ilvl="3" w:tplc="040E0001" w:tentative="1">
      <w:start w:val="1"/>
      <w:numFmt w:val="bullet"/>
      <w:lvlText w:val=""/>
      <w:lvlJc w:val="left"/>
      <w:pPr>
        <w:ind w:left="3510" w:hanging="360"/>
      </w:pPr>
      <w:rPr>
        <w:rFonts w:ascii="Symbol" w:hAnsi="Symbol" w:hint="default"/>
      </w:rPr>
    </w:lvl>
    <w:lvl w:ilvl="4" w:tplc="040E0003" w:tentative="1">
      <w:start w:val="1"/>
      <w:numFmt w:val="bullet"/>
      <w:lvlText w:val="o"/>
      <w:lvlJc w:val="left"/>
      <w:pPr>
        <w:ind w:left="4230" w:hanging="360"/>
      </w:pPr>
      <w:rPr>
        <w:rFonts w:ascii="Courier New" w:hAnsi="Courier New" w:cs="Courier New" w:hint="default"/>
      </w:rPr>
    </w:lvl>
    <w:lvl w:ilvl="5" w:tplc="040E0005" w:tentative="1">
      <w:start w:val="1"/>
      <w:numFmt w:val="bullet"/>
      <w:lvlText w:val=""/>
      <w:lvlJc w:val="left"/>
      <w:pPr>
        <w:ind w:left="4950" w:hanging="360"/>
      </w:pPr>
      <w:rPr>
        <w:rFonts w:ascii="Wingdings" w:hAnsi="Wingdings" w:hint="default"/>
      </w:rPr>
    </w:lvl>
    <w:lvl w:ilvl="6" w:tplc="040E0001" w:tentative="1">
      <w:start w:val="1"/>
      <w:numFmt w:val="bullet"/>
      <w:lvlText w:val=""/>
      <w:lvlJc w:val="left"/>
      <w:pPr>
        <w:ind w:left="5670" w:hanging="360"/>
      </w:pPr>
      <w:rPr>
        <w:rFonts w:ascii="Symbol" w:hAnsi="Symbol" w:hint="default"/>
      </w:rPr>
    </w:lvl>
    <w:lvl w:ilvl="7" w:tplc="040E0003" w:tentative="1">
      <w:start w:val="1"/>
      <w:numFmt w:val="bullet"/>
      <w:lvlText w:val="o"/>
      <w:lvlJc w:val="left"/>
      <w:pPr>
        <w:ind w:left="6390" w:hanging="360"/>
      </w:pPr>
      <w:rPr>
        <w:rFonts w:ascii="Courier New" w:hAnsi="Courier New" w:cs="Courier New" w:hint="default"/>
      </w:rPr>
    </w:lvl>
    <w:lvl w:ilvl="8" w:tplc="040E0005" w:tentative="1">
      <w:start w:val="1"/>
      <w:numFmt w:val="bullet"/>
      <w:lvlText w:val=""/>
      <w:lvlJc w:val="left"/>
      <w:pPr>
        <w:ind w:left="7110" w:hanging="360"/>
      </w:pPr>
      <w:rPr>
        <w:rFonts w:ascii="Wingdings" w:hAnsi="Wingdings" w:hint="default"/>
      </w:rPr>
    </w:lvl>
  </w:abstractNum>
  <w:abstractNum w:abstractNumId="12" w15:restartNumberingAfterBreak="0">
    <w:nsid w:val="7D126227"/>
    <w:multiLevelType w:val="hybridMultilevel"/>
    <w:tmpl w:val="86B07DCC"/>
    <w:lvl w:ilvl="0" w:tplc="60F29A50">
      <w:start w:val="1"/>
      <w:numFmt w:val="bullet"/>
      <w:lvlText w:val=""/>
      <w:lvlJc w:val="left"/>
      <w:pPr>
        <w:ind w:left="1068" w:hanging="360"/>
      </w:pPr>
      <w:rPr>
        <w:rFonts w:ascii="Symbol" w:hAnsi="Symbol"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num w:numId="1" w16cid:durableId="1572278544">
    <w:abstractNumId w:val="0"/>
  </w:num>
  <w:num w:numId="2" w16cid:durableId="1727297738">
    <w:abstractNumId w:val="9"/>
  </w:num>
  <w:num w:numId="3" w16cid:durableId="1364863312">
    <w:abstractNumId w:val="4"/>
  </w:num>
  <w:num w:numId="4" w16cid:durableId="730226787">
    <w:abstractNumId w:val="12"/>
  </w:num>
  <w:num w:numId="5" w16cid:durableId="262691273">
    <w:abstractNumId w:val="2"/>
  </w:num>
  <w:num w:numId="6" w16cid:durableId="1874997451">
    <w:abstractNumId w:val="3"/>
  </w:num>
  <w:num w:numId="7" w16cid:durableId="1133136810">
    <w:abstractNumId w:val="5"/>
  </w:num>
  <w:num w:numId="8" w16cid:durableId="2026058619">
    <w:abstractNumId w:val="6"/>
  </w:num>
  <w:num w:numId="9" w16cid:durableId="1459834693">
    <w:abstractNumId w:val="7"/>
  </w:num>
  <w:num w:numId="10" w16cid:durableId="2033215839">
    <w:abstractNumId w:val="11"/>
  </w:num>
  <w:num w:numId="11" w16cid:durableId="912204324">
    <w:abstractNumId w:val="1"/>
  </w:num>
  <w:num w:numId="12" w16cid:durableId="2092892812">
    <w:abstractNumId w:val="10"/>
  </w:num>
  <w:num w:numId="13" w16cid:durableId="120521914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8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2FB2"/>
    <w:rsid w:val="00053869"/>
    <w:rsid w:val="00073883"/>
    <w:rsid w:val="000947C1"/>
    <w:rsid w:val="00110647"/>
    <w:rsid w:val="00137A9C"/>
    <w:rsid w:val="00145CE6"/>
    <w:rsid w:val="001547CD"/>
    <w:rsid w:val="001862F8"/>
    <w:rsid w:val="0018693A"/>
    <w:rsid w:val="001A12FA"/>
    <w:rsid w:val="001C4D9F"/>
    <w:rsid w:val="001E1B82"/>
    <w:rsid w:val="001E2FB2"/>
    <w:rsid w:val="001E5929"/>
    <w:rsid w:val="00237202"/>
    <w:rsid w:val="00255859"/>
    <w:rsid w:val="0026054C"/>
    <w:rsid w:val="00292708"/>
    <w:rsid w:val="002B4F5C"/>
    <w:rsid w:val="00324CC1"/>
    <w:rsid w:val="0033718D"/>
    <w:rsid w:val="00357EDB"/>
    <w:rsid w:val="003732A3"/>
    <w:rsid w:val="00380D51"/>
    <w:rsid w:val="003B0F04"/>
    <w:rsid w:val="003B36BB"/>
    <w:rsid w:val="003C2317"/>
    <w:rsid w:val="003F325B"/>
    <w:rsid w:val="0040774D"/>
    <w:rsid w:val="00437061"/>
    <w:rsid w:val="00446146"/>
    <w:rsid w:val="0044747F"/>
    <w:rsid w:val="0045113C"/>
    <w:rsid w:val="00452B00"/>
    <w:rsid w:val="004A081D"/>
    <w:rsid w:val="004C0DDE"/>
    <w:rsid w:val="004D2BF0"/>
    <w:rsid w:val="004D2DE5"/>
    <w:rsid w:val="00532E1E"/>
    <w:rsid w:val="00546F66"/>
    <w:rsid w:val="005B3764"/>
    <w:rsid w:val="005B5FEF"/>
    <w:rsid w:val="005F3280"/>
    <w:rsid w:val="005F5ABE"/>
    <w:rsid w:val="00600521"/>
    <w:rsid w:val="00635AAC"/>
    <w:rsid w:val="00672C3B"/>
    <w:rsid w:val="006933C5"/>
    <w:rsid w:val="006A1363"/>
    <w:rsid w:val="006D6A55"/>
    <w:rsid w:val="006F287D"/>
    <w:rsid w:val="0071656D"/>
    <w:rsid w:val="007A6588"/>
    <w:rsid w:val="007B5F50"/>
    <w:rsid w:val="007F42F9"/>
    <w:rsid w:val="007F4970"/>
    <w:rsid w:val="00802FCD"/>
    <w:rsid w:val="00806C85"/>
    <w:rsid w:val="00822637"/>
    <w:rsid w:val="008426D7"/>
    <w:rsid w:val="008860EF"/>
    <w:rsid w:val="00887DF9"/>
    <w:rsid w:val="00897B71"/>
    <w:rsid w:val="008A1DBF"/>
    <w:rsid w:val="008A55FB"/>
    <w:rsid w:val="008B75A8"/>
    <w:rsid w:val="008C17E2"/>
    <w:rsid w:val="0092213E"/>
    <w:rsid w:val="00947DDE"/>
    <w:rsid w:val="00950FA4"/>
    <w:rsid w:val="00967C02"/>
    <w:rsid w:val="00977ADE"/>
    <w:rsid w:val="009849AA"/>
    <w:rsid w:val="009E69D0"/>
    <w:rsid w:val="00A665DF"/>
    <w:rsid w:val="00A709B3"/>
    <w:rsid w:val="00A75AB4"/>
    <w:rsid w:val="00A87BDF"/>
    <w:rsid w:val="00A940EF"/>
    <w:rsid w:val="00AA3E7B"/>
    <w:rsid w:val="00AB4614"/>
    <w:rsid w:val="00AC14C7"/>
    <w:rsid w:val="00AC521C"/>
    <w:rsid w:val="00AF24E5"/>
    <w:rsid w:val="00B30738"/>
    <w:rsid w:val="00B65E4B"/>
    <w:rsid w:val="00B855F4"/>
    <w:rsid w:val="00BC18D7"/>
    <w:rsid w:val="00BC27CD"/>
    <w:rsid w:val="00C05E97"/>
    <w:rsid w:val="00C109C4"/>
    <w:rsid w:val="00C51845"/>
    <w:rsid w:val="00C607BD"/>
    <w:rsid w:val="00CA5CFF"/>
    <w:rsid w:val="00CD3551"/>
    <w:rsid w:val="00CD6D63"/>
    <w:rsid w:val="00CD71BE"/>
    <w:rsid w:val="00D1474B"/>
    <w:rsid w:val="00D307B9"/>
    <w:rsid w:val="00D3320A"/>
    <w:rsid w:val="00D64DDB"/>
    <w:rsid w:val="00D92E7B"/>
    <w:rsid w:val="00DB5B35"/>
    <w:rsid w:val="00DB64A7"/>
    <w:rsid w:val="00DC2112"/>
    <w:rsid w:val="00DD6A1D"/>
    <w:rsid w:val="00E40717"/>
    <w:rsid w:val="00E66B7E"/>
    <w:rsid w:val="00EC1015"/>
    <w:rsid w:val="00EC7FA8"/>
    <w:rsid w:val="00EF5C43"/>
    <w:rsid w:val="00F26EB2"/>
    <w:rsid w:val="00F42B7D"/>
    <w:rsid w:val="00F92D07"/>
    <w:rsid w:val="00FF4FF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FC626C"/>
  <w15:chartTrackingRefBased/>
  <w15:docId w15:val="{2D9B4660-C8D4-4B27-9D87-5106E821E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2FB2"/>
    <w:pPr>
      <w:suppressAutoHyphens/>
      <w:spacing w:after="0" w:line="240" w:lineRule="auto"/>
    </w:pPr>
    <w:rPr>
      <w:rFonts w:ascii="Wingdings" w:eastAsia="Wingdings" w:hAnsi="Wingdings" w:cs="Wingdings"/>
      <w:sz w:val="24"/>
      <w:szCs w:val="20"/>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TextChar">
    <w:name w:val="Footnote Text Char"/>
    <w:link w:val="FootnoteText"/>
    <w:uiPriority w:val="99"/>
    <w:rsid w:val="001E2FB2"/>
    <w:rPr>
      <w:rFonts w:ascii="Wingdings" w:eastAsia="Wingdings" w:hAnsi="Wingdings" w:cs="Wingdings"/>
      <w:sz w:val="20"/>
      <w:szCs w:val="20"/>
      <w:lang w:eastAsia="ar-SA"/>
    </w:rPr>
  </w:style>
  <w:style w:type="paragraph" w:styleId="FootnoteText">
    <w:name w:val="footnote text"/>
    <w:basedOn w:val="Normal"/>
    <w:link w:val="FootnoteTextChar"/>
    <w:uiPriority w:val="99"/>
    <w:rsid w:val="001E2FB2"/>
    <w:rPr>
      <w:sz w:val="20"/>
    </w:rPr>
  </w:style>
  <w:style w:type="character" w:customStyle="1" w:styleId="FootnoteTextChar1">
    <w:name w:val="Footnote Text Char1"/>
    <w:basedOn w:val="DefaultParagraphFont"/>
    <w:uiPriority w:val="99"/>
    <w:semiHidden/>
    <w:rsid w:val="001E2FB2"/>
    <w:rPr>
      <w:rFonts w:ascii="Wingdings" w:eastAsia="Wingdings" w:hAnsi="Wingdings" w:cs="Wingdings"/>
      <w:sz w:val="20"/>
      <w:szCs w:val="20"/>
      <w:lang w:eastAsia="ar-SA"/>
    </w:rPr>
  </w:style>
  <w:style w:type="paragraph" w:styleId="ListParagraph">
    <w:name w:val="List Paragraph"/>
    <w:basedOn w:val="Normal"/>
    <w:link w:val="ListParagraphChar"/>
    <w:uiPriority w:val="99"/>
    <w:qFormat/>
    <w:rsid w:val="001E2FB2"/>
    <w:pPr>
      <w:ind w:left="708"/>
    </w:pPr>
    <w:rPr>
      <w:rFonts w:cs="Times New Roman"/>
    </w:rPr>
  </w:style>
  <w:style w:type="paragraph" w:styleId="NormalWeb">
    <w:name w:val="Normal (Web)"/>
    <w:aliases w:val=" Char Char Char, Char Char, Char,Char Char Char,Char Char,Char"/>
    <w:basedOn w:val="Normal"/>
    <w:link w:val="NormalWebChar"/>
    <w:uiPriority w:val="99"/>
    <w:qFormat/>
    <w:rsid w:val="001E2FB2"/>
    <w:pPr>
      <w:suppressAutoHyphens w:val="0"/>
      <w:spacing w:before="100" w:beforeAutospacing="1" w:after="100" w:afterAutospacing="1"/>
    </w:pPr>
    <w:rPr>
      <w:rFonts w:ascii="Times New Roman" w:eastAsia="Times New Roman" w:hAnsi="Times New Roman" w:cs="Times New Roman"/>
      <w:szCs w:val="24"/>
    </w:rPr>
  </w:style>
  <w:style w:type="character" w:customStyle="1" w:styleId="NormalWebChar">
    <w:name w:val="Normal (Web) Char"/>
    <w:aliases w:val=" Char Char Char Char, Char Char Char1, Char Char1,Char Char Char Char,Char Char Char1,Char Char1"/>
    <w:link w:val="NormalWeb"/>
    <w:uiPriority w:val="99"/>
    <w:rsid w:val="001E2FB2"/>
    <w:rPr>
      <w:rFonts w:ascii="Times New Roman" w:eastAsia="Times New Roman" w:hAnsi="Times New Roman" w:cs="Times New Roman"/>
      <w:sz w:val="24"/>
      <w:szCs w:val="24"/>
      <w:lang w:eastAsia="ar-SA"/>
    </w:rPr>
  </w:style>
  <w:style w:type="character" w:styleId="FootnoteReference">
    <w:name w:val="footnote reference"/>
    <w:uiPriority w:val="99"/>
    <w:unhideWhenUsed/>
    <w:rsid w:val="001E2FB2"/>
    <w:rPr>
      <w:vertAlign w:val="superscript"/>
    </w:rPr>
  </w:style>
  <w:style w:type="character" w:customStyle="1" w:styleId="ListParagraphChar">
    <w:name w:val="List Paragraph Char"/>
    <w:link w:val="ListParagraph"/>
    <w:uiPriority w:val="99"/>
    <w:rsid w:val="001E2FB2"/>
    <w:rPr>
      <w:rFonts w:ascii="Wingdings" w:eastAsia="Wingdings" w:hAnsi="Wingdings" w:cs="Times New Roman"/>
      <w:sz w:val="24"/>
      <w:szCs w:val="20"/>
      <w:lang w:eastAsia="ar-SA"/>
    </w:rPr>
  </w:style>
  <w:style w:type="paragraph" w:styleId="BodyText2">
    <w:name w:val="Body Text 2"/>
    <w:basedOn w:val="Normal"/>
    <w:link w:val="BodyText2Char"/>
    <w:rsid w:val="001E2FB2"/>
    <w:pPr>
      <w:suppressAutoHyphens w:val="0"/>
      <w:spacing w:after="120" w:line="480" w:lineRule="auto"/>
      <w:jc w:val="both"/>
    </w:pPr>
    <w:rPr>
      <w:rFonts w:ascii="Calibri" w:eastAsia="Times New Roman" w:hAnsi="Calibri" w:cs="Times New Roman"/>
      <w:sz w:val="20"/>
      <w:szCs w:val="24"/>
    </w:rPr>
  </w:style>
  <w:style w:type="character" w:customStyle="1" w:styleId="BodyText2Char">
    <w:name w:val="Body Text 2 Char"/>
    <w:basedOn w:val="DefaultParagraphFont"/>
    <w:link w:val="BodyText2"/>
    <w:rsid w:val="001E2FB2"/>
    <w:rPr>
      <w:rFonts w:ascii="Calibri" w:eastAsia="Times New Roman" w:hAnsi="Calibri" w:cs="Times New Roman"/>
      <w:sz w:val="20"/>
      <w:szCs w:val="24"/>
      <w:lang w:eastAsia="ar-SA"/>
    </w:rPr>
  </w:style>
  <w:style w:type="paragraph" w:customStyle="1" w:styleId="Norml1">
    <w:name w:val="Normál1"/>
    <w:qFormat/>
    <w:rsid w:val="001E2FB2"/>
    <w:pPr>
      <w:suppressAutoHyphens/>
      <w:spacing w:after="0" w:line="240" w:lineRule="auto"/>
      <w:textAlignment w:val="baseline"/>
    </w:pPr>
    <w:rPr>
      <w:rFonts w:ascii="Times New Roman" w:eastAsia="Times New Roman" w:hAnsi="Times New Roman" w:cs="Calibri"/>
      <w:color w:val="00000A"/>
      <w:sz w:val="24"/>
      <w:szCs w:val="24"/>
      <w:lang w:eastAsia="ar-SA"/>
    </w:rPr>
  </w:style>
  <w:style w:type="paragraph" w:styleId="Header">
    <w:name w:val="header"/>
    <w:basedOn w:val="Normal"/>
    <w:link w:val="HeaderChar"/>
    <w:uiPriority w:val="99"/>
    <w:unhideWhenUsed/>
    <w:rsid w:val="00437061"/>
    <w:pPr>
      <w:tabs>
        <w:tab w:val="center" w:pos="4536"/>
        <w:tab w:val="right" w:pos="9072"/>
      </w:tabs>
    </w:pPr>
  </w:style>
  <w:style w:type="character" w:customStyle="1" w:styleId="HeaderChar">
    <w:name w:val="Header Char"/>
    <w:basedOn w:val="DefaultParagraphFont"/>
    <w:link w:val="Header"/>
    <w:uiPriority w:val="99"/>
    <w:rsid w:val="00437061"/>
    <w:rPr>
      <w:rFonts w:ascii="Wingdings" w:eastAsia="Wingdings" w:hAnsi="Wingdings" w:cs="Wingdings"/>
      <w:sz w:val="24"/>
      <w:szCs w:val="20"/>
      <w:lang w:eastAsia="ar-SA"/>
    </w:rPr>
  </w:style>
  <w:style w:type="paragraph" w:styleId="Footer">
    <w:name w:val="footer"/>
    <w:basedOn w:val="Normal"/>
    <w:link w:val="FooterChar"/>
    <w:uiPriority w:val="99"/>
    <w:unhideWhenUsed/>
    <w:rsid w:val="00437061"/>
    <w:pPr>
      <w:tabs>
        <w:tab w:val="center" w:pos="4536"/>
        <w:tab w:val="right" w:pos="9072"/>
      </w:tabs>
    </w:pPr>
  </w:style>
  <w:style w:type="character" w:customStyle="1" w:styleId="FooterChar">
    <w:name w:val="Footer Char"/>
    <w:basedOn w:val="DefaultParagraphFont"/>
    <w:link w:val="Footer"/>
    <w:uiPriority w:val="99"/>
    <w:rsid w:val="00437061"/>
    <w:rPr>
      <w:rFonts w:ascii="Wingdings" w:eastAsia="Wingdings" w:hAnsi="Wingdings" w:cs="Wingdings"/>
      <w:sz w:val="24"/>
      <w:szCs w:val="20"/>
      <w:lang w:eastAsia="ar-SA"/>
    </w:rPr>
  </w:style>
  <w:style w:type="paragraph" w:styleId="BalloonText">
    <w:name w:val="Balloon Text"/>
    <w:basedOn w:val="Normal"/>
    <w:link w:val="BalloonTextChar"/>
    <w:uiPriority w:val="99"/>
    <w:semiHidden/>
    <w:unhideWhenUsed/>
    <w:rsid w:val="00357ED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57EDB"/>
    <w:rPr>
      <w:rFonts w:ascii="Segoe UI" w:eastAsia="Wingdings" w:hAnsi="Segoe UI" w:cs="Segoe UI"/>
      <w:sz w:val="18"/>
      <w:szCs w:val="18"/>
      <w:lang w:eastAsia="ar-SA"/>
    </w:rPr>
  </w:style>
  <w:style w:type="paragraph" w:styleId="Revision">
    <w:name w:val="Revision"/>
    <w:hidden/>
    <w:uiPriority w:val="99"/>
    <w:semiHidden/>
    <w:rsid w:val="00F92D07"/>
    <w:pPr>
      <w:spacing w:after="0" w:line="240" w:lineRule="auto"/>
    </w:pPr>
    <w:rPr>
      <w:rFonts w:ascii="Wingdings" w:eastAsia="Wingdings" w:hAnsi="Wingdings" w:cs="Wingdings"/>
      <w:sz w:val="24"/>
      <w:szCs w:val="20"/>
      <w:lang w:eastAsia="ar-SA"/>
    </w:rPr>
  </w:style>
  <w:style w:type="paragraph" w:styleId="NoSpacing">
    <w:name w:val="No Spacing"/>
    <w:uiPriority w:val="1"/>
    <w:qFormat/>
    <w:rsid w:val="00BC18D7"/>
    <w:pPr>
      <w:suppressAutoHyphens/>
      <w:spacing w:after="0" w:line="240" w:lineRule="auto"/>
    </w:pPr>
    <w:rPr>
      <w:rFonts w:ascii="Wingdings" w:eastAsia="Calibri" w:hAnsi="Wingdings" w:cs="Wingdings"/>
      <w:sz w:val="2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8D68A2-2BCC-466A-A4F6-3E7DADA9D0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212</TotalTime>
  <Pages>9</Pages>
  <Words>2640</Words>
  <Characters>18219</Characters>
  <Application>Microsoft Office Word</Application>
  <DocSecurity>0</DocSecurity>
  <Lines>151</Lines>
  <Paragraphs>41</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
  <LinksUpToDate>false</LinksUpToDate>
  <CharactersWithSpaces>20818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Mária Nedwed</dc:creator>
  <cp:keywords/>
  <dc:description/>
  <cp:lastModifiedBy>Mária Nedwed</cp:lastModifiedBy>
  <cp:revision>64</cp:revision>
  <cp:lastPrinted>2022-04-19T12:57:00Z</cp:lastPrinted>
  <dcterms:created xsi:type="dcterms:W3CDTF">2019-02-20T13:25:00Z</dcterms:created>
  <dcterms:modified xsi:type="dcterms:W3CDTF">2024-03-06T10:58:00Z</dcterms:modified>
</cp:coreProperties>
</file>