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3B8D0" w14:textId="3F84C3E5" w:rsidR="003D7E62" w:rsidRPr="006C093F" w:rsidRDefault="003D7E62"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noProof/>
          <w:sz w:val="23"/>
          <w:szCs w:val="23"/>
        </w:rPr>
        <w:drawing>
          <wp:anchor distT="0" distB="0" distL="114300" distR="114300" simplePos="0" relativeHeight="251659264" behindDoc="0" locked="0" layoutInCell="1" allowOverlap="1" wp14:anchorId="635C04F4" wp14:editId="378DDCB9">
            <wp:simplePos x="0" y="0"/>
            <wp:positionH relativeFrom="margin">
              <wp:align>left</wp:align>
            </wp:positionH>
            <wp:positionV relativeFrom="margin">
              <wp:posOffset>-347865</wp:posOffset>
            </wp:positionV>
            <wp:extent cx="5892800" cy="916305"/>
            <wp:effectExtent l="0" t="0" r="0" b="0"/>
            <wp:wrapSquare wrapText="bothSides"/>
            <wp:docPr id="1" name="Kép 1"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close up of a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E5F90" w14:textId="77777777" w:rsidR="003D7E62" w:rsidRPr="006C093F" w:rsidRDefault="003D7E62" w:rsidP="003074EF">
      <w:pPr>
        <w:spacing w:line="240" w:lineRule="auto"/>
        <w:jc w:val="center"/>
        <w:rPr>
          <w:rFonts w:ascii="Times New Roman" w:hAnsi="Times New Roman" w:cs="Times New Roman"/>
          <w:b/>
          <w:bCs/>
          <w:caps/>
          <w:sz w:val="23"/>
          <w:szCs w:val="23"/>
        </w:rPr>
      </w:pPr>
    </w:p>
    <w:p w14:paraId="7EEA747A" w14:textId="20ED35A9" w:rsidR="00AE6F11" w:rsidRPr="006C093F" w:rsidRDefault="008E532A" w:rsidP="003074EF">
      <w:pPr>
        <w:spacing w:line="240" w:lineRule="auto"/>
        <w:jc w:val="center"/>
        <w:rPr>
          <w:rFonts w:ascii="Times New Roman" w:hAnsi="Times New Roman" w:cs="Times New Roman"/>
          <w:b/>
          <w:bCs/>
          <w:caps/>
          <w:sz w:val="23"/>
          <w:szCs w:val="23"/>
        </w:rPr>
      </w:pPr>
      <w:r>
        <w:rPr>
          <w:rFonts w:ascii="Times New Roman" w:hAnsi="Times New Roman" w:cs="Times New Roman"/>
          <w:b/>
          <w:bCs/>
          <w:caps/>
          <w:sz w:val="23"/>
          <w:szCs w:val="23"/>
        </w:rPr>
        <w:t xml:space="preserve">AJÁNLATI ÉS </w:t>
      </w:r>
      <w:r w:rsidR="00AE6F11" w:rsidRPr="006C093F">
        <w:rPr>
          <w:rFonts w:ascii="Times New Roman" w:hAnsi="Times New Roman" w:cs="Times New Roman"/>
          <w:b/>
          <w:bCs/>
          <w:caps/>
          <w:sz w:val="23"/>
          <w:szCs w:val="23"/>
        </w:rPr>
        <w:t>Műszaki dokumentáció</w:t>
      </w:r>
    </w:p>
    <w:p w14:paraId="7AC2542B" w14:textId="77777777" w:rsidR="003D7E62" w:rsidRPr="006C093F" w:rsidRDefault="003D7E62" w:rsidP="003074EF">
      <w:pPr>
        <w:spacing w:line="240" w:lineRule="auto"/>
        <w:jc w:val="center"/>
        <w:rPr>
          <w:rFonts w:ascii="Times New Roman" w:hAnsi="Times New Roman" w:cs="Times New Roman"/>
          <w:b/>
          <w:bCs/>
          <w:caps/>
          <w:sz w:val="23"/>
          <w:szCs w:val="23"/>
        </w:rPr>
      </w:pPr>
    </w:p>
    <w:p w14:paraId="59F3B8E6" w14:textId="746EAF6C" w:rsidR="003D7E62" w:rsidRPr="006C093F" w:rsidRDefault="003D7E62"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w:t>
      </w:r>
      <w:r w:rsidR="007465B3">
        <w:rPr>
          <w:rFonts w:ascii="Times New Roman" w:hAnsi="Times New Roman" w:cs="Times New Roman"/>
          <w:b/>
          <w:bCs/>
          <w:caps/>
          <w:sz w:val="23"/>
          <w:szCs w:val="23"/>
        </w:rPr>
        <w:t>Ápolási-gondozási eszközbe</w:t>
      </w:r>
      <w:r w:rsidR="00F4243B">
        <w:rPr>
          <w:rFonts w:ascii="Times New Roman" w:hAnsi="Times New Roman" w:cs="Times New Roman"/>
          <w:b/>
          <w:bCs/>
          <w:caps/>
          <w:sz w:val="23"/>
          <w:szCs w:val="23"/>
        </w:rPr>
        <w:t>sz</w:t>
      </w:r>
      <w:r w:rsidR="007465B3">
        <w:rPr>
          <w:rFonts w:ascii="Times New Roman" w:hAnsi="Times New Roman" w:cs="Times New Roman"/>
          <w:b/>
          <w:bCs/>
          <w:caps/>
          <w:sz w:val="23"/>
          <w:szCs w:val="23"/>
        </w:rPr>
        <w:t>erzés</w:t>
      </w:r>
      <w:r w:rsidRPr="006C093F">
        <w:rPr>
          <w:rFonts w:ascii="Times New Roman" w:hAnsi="Times New Roman" w:cs="Times New Roman"/>
          <w:b/>
          <w:bCs/>
          <w:caps/>
          <w:sz w:val="23"/>
          <w:szCs w:val="23"/>
        </w:rPr>
        <w:t xml:space="preserve"> adásvételi</w:t>
      </w:r>
      <w:r w:rsidR="007465B3">
        <w:rPr>
          <w:rFonts w:ascii="Times New Roman" w:hAnsi="Times New Roman" w:cs="Times New Roman"/>
          <w:b/>
          <w:bCs/>
          <w:caps/>
          <w:sz w:val="23"/>
          <w:szCs w:val="23"/>
        </w:rPr>
        <w:t xml:space="preserve">/szállítási </w:t>
      </w:r>
      <w:r w:rsidRPr="006C093F">
        <w:rPr>
          <w:rFonts w:ascii="Times New Roman" w:hAnsi="Times New Roman" w:cs="Times New Roman"/>
          <w:b/>
          <w:bCs/>
          <w:caps/>
          <w:sz w:val="23"/>
          <w:szCs w:val="23"/>
        </w:rPr>
        <w:t>szerződés”</w:t>
      </w:r>
    </w:p>
    <w:p w14:paraId="1927822B" w14:textId="77777777" w:rsidR="00E1210D" w:rsidRPr="006C093F" w:rsidRDefault="00E1210D" w:rsidP="00A41FDF">
      <w:pPr>
        <w:spacing w:line="240" w:lineRule="auto"/>
        <w:jc w:val="both"/>
        <w:rPr>
          <w:rFonts w:ascii="Times New Roman" w:hAnsi="Times New Roman" w:cs="Times New Roman"/>
          <w:sz w:val="23"/>
          <w:szCs w:val="23"/>
        </w:rPr>
      </w:pPr>
    </w:p>
    <w:p w14:paraId="5FC8ED29" w14:textId="312A6E51" w:rsidR="00AE6F11"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közbeszerzési eljárás </w:t>
      </w:r>
      <w:r w:rsidR="00A41FDF" w:rsidRPr="006C093F">
        <w:rPr>
          <w:rFonts w:ascii="Times New Roman" w:hAnsi="Times New Roman" w:cs="Times New Roman"/>
          <w:b/>
          <w:bCs/>
          <w:sz w:val="23"/>
          <w:szCs w:val="23"/>
        </w:rPr>
        <w:t>M</w:t>
      </w:r>
      <w:r w:rsidRPr="006C093F">
        <w:rPr>
          <w:rFonts w:ascii="Times New Roman" w:hAnsi="Times New Roman" w:cs="Times New Roman"/>
          <w:b/>
          <w:bCs/>
          <w:sz w:val="23"/>
          <w:szCs w:val="23"/>
        </w:rPr>
        <w:t>űszaki leírását</w:t>
      </w:r>
      <w:r w:rsidRPr="006C093F">
        <w:rPr>
          <w:rFonts w:ascii="Times New Roman" w:hAnsi="Times New Roman" w:cs="Times New Roman"/>
          <w:sz w:val="23"/>
          <w:szCs w:val="23"/>
        </w:rPr>
        <w:t xml:space="preserve"> (a beszerzés tárgyának meghatározását) a</w:t>
      </w:r>
      <w:r w:rsidR="008E532A">
        <w:rPr>
          <w:rFonts w:ascii="Times New Roman" w:hAnsi="Times New Roman" w:cs="Times New Roman"/>
          <w:sz w:val="23"/>
          <w:szCs w:val="23"/>
        </w:rPr>
        <w:t>z ajánlati</w:t>
      </w:r>
      <w:r w:rsidRPr="006C093F">
        <w:rPr>
          <w:rFonts w:ascii="Times New Roman" w:hAnsi="Times New Roman" w:cs="Times New Roman"/>
          <w:sz w:val="23"/>
          <w:szCs w:val="23"/>
        </w:rPr>
        <w:t xml:space="preserve"> felhívás </w:t>
      </w:r>
      <w:r w:rsidR="008E532A" w:rsidRPr="00B75F6C">
        <w:rPr>
          <w:rFonts w:ascii="Times New Roman" w:hAnsi="Times New Roman" w:cs="Times New Roman"/>
          <w:sz w:val="23"/>
          <w:szCs w:val="23"/>
        </w:rPr>
        <w:t xml:space="preserve">II.2.4.) </w:t>
      </w:r>
      <w:r w:rsidRPr="00B75F6C">
        <w:rPr>
          <w:rFonts w:ascii="Times New Roman" w:hAnsi="Times New Roman" w:cs="Times New Roman"/>
          <w:sz w:val="23"/>
          <w:szCs w:val="23"/>
        </w:rPr>
        <w:t>pontja,</w:t>
      </w:r>
      <w:r w:rsidRPr="006C093F">
        <w:rPr>
          <w:rFonts w:ascii="Times New Roman" w:hAnsi="Times New Roman" w:cs="Times New Roman"/>
          <w:sz w:val="23"/>
          <w:szCs w:val="23"/>
        </w:rPr>
        <w:t xml:space="preserve"> valamint a közbeszerzési dokumentáció részeként kiadott árazatlan </w:t>
      </w:r>
      <w:r w:rsidR="00A41FDF" w:rsidRPr="006C093F">
        <w:rPr>
          <w:rFonts w:ascii="Times New Roman" w:hAnsi="Times New Roman" w:cs="Times New Roman"/>
          <w:sz w:val="23"/>
          <w:szCs w:val="23"/>
        </w:rPr>
        <w:t>tábla</w:t>
      </w:r>
      <w:r w:rsidR="00E25DF4">
        <w:rPr>
          <w:rFonts w:ascii="Times New Roman" w:hAnsi="Times New Roman" w:cs="Times New Roman"/>
          <w:sz w:val="23"/>
          <w:szCs w:val="23"/>
        </w:rPr>
        <w:t xml:space="preserve"> </w:t>
      </w:r>
      <w:r w:rsidRPr="006C093F">
        <w:rPr>
          <w:rFonts w:ascii="Times New Roman" w:hAnsi="Times New Roman" w:cs="Times New Roman"/>
          <w:sz w:val="23"/>
          <w:szCs w:val="23"/>
        </w:rPr>
        <w:t xml:space="preserve">tartalmazza. </w:t>
      </w:r>
    </w:p>
    <w:p w14:paraId="135F2448" w14:textId="746E1AA8" w:rsidR="00AE6F11"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közbeszerzési eljárás tárgya a Bischitz Johanna Integrált Humán Szolgáltató Központ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w:t>
      </w:r>
      <w:r w:rsidR="00E25DF4">
        <w:rPr>
          <w:rFonts w:ascii="Times New Roman" w:hAnsi="Times New Roman" w:cs="Times New Roman"/>
          <w:sz w:val="23"/>
          <w:szCs w:val="23"/>
        </w:rPr>
        <w:t>működtetésében</w:t>
      </w:r>
      <w:r w:rsidRPr="006C093F">
        <w:rPr>
          <w:rFonts w:ascii="Times New Roman" w:hAnsi="Times New Roman" w:cs="Times New Roman"/>
          <w:sz w:val="23"/>
          <w:szCs w:val="23"/>
        </w:rPr>
        <w:t xml:space="preserve"> lévő </w:t>
      </w:r>
      <w:r w:rsidR="007465B3">
        <w:rPr>
          <w:rFonts w:ascii="Times New Roman" w:hAnsi="Times New Roman" w:cs="Times New Roman"/>
          <w:sz w:val="23"/>
          <w:szCs w:val="23"/>
        </w:rPr>
        <w:t>két bentlakásos idősotthon ápolási-gondozási eszköz</w:t>
      </w:r>
      <w:r w:rsidR="00E25DF4">
        <w:rPr>
          <w:rFonts w:ascii="Times New Roman" w:hAnsi="Times New Roman" w:cs="Times New Roman"/>
          <w:sz w:val="23"/>
          <w:szCs w:val="23"/>
        </w:rPr>
        <w:t xml:space="preserve">parkjának </w:t>
      </w:r>
      <w:r w:rsidR="007465B3">
        <w:rPr>
          <w:rFonts w:ascii="Times New Roman" w:hAnsi="Times New Roman" w:cs="Times New Roman"/>
          <w:sz w:val="23"/>
          <w:szCs w:val="23"/>
        </w:rPr>
        <w:t>fejlesztése, a már meglévő szobák, gondozási helyek bútorzatának megújítása.</w:t>
      </w:r>
    </w:p>
    <w:p w14:paraId="7128B36F" w14:textId="251A6D97" w:rsidR="00FA52FD"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Mellékelt </w:t>
      </w:r>
      <w:r w:rsidR="00A41FDF" w:rsidRPr="006C093F">
        <w:rPr>
          <w:rFonts w:ascii="Times New Roman" w:hAnsi="Times New Roman" w:cs="Times New Roman"/>
          <w:sz w:val="23"/>
          <w:szCs w:val="23"/>
        </w:rPr>
        <w:t xml:space="preserve">árazatlan tábla </w:t>
      </w:r>
      <w:r w:rsidR="001D3500" w:rsidRPr="006C093F">
        <w:rPr>
          <w:rFonts w:ascii="Times New Roman" w:hAnsi="Times New Roman" w:cs="Times New Roman"/>
          <w:sz w:val="23"/>
          <w:szCs w:val="23"/>
        </w:rPr>
        <w:t xml:space="preserve">a </w:t>
      </w:r>
      <w:r w:rsidR="00754A56">
        <w:rPr>
          <w:rFonts w:ascii="Times New Roman" w:hAnsi="Times New Roman" w:cs="Times New Roman"/>
          <w:sz w:val="23"/>
          <w:szCs w:val="23"/>
        </w:rPr>
        <w:t>három</w:t>
      </w:r>
      <w:r w:rsidR="001D3500" w:rsidRPr="006C093F">
        <w:rPr>
          <w:rFonts w:ascii="Times New Roman" w:hAnsi="Times New Roman" w:cs="Times New Roman"/>
          <w:sz w:val="23"/>
          <w:szCs w:val="23"/>
        </w:rPr>
        <w:t xml:space="preserve"> </w:t>
      </w:r>
      <w:r w:rsidR="00FA52FD" w:rsidRPr="006C093F">
        <w:rPr>
          <w:rFonts w:ascii="Times New Roman" w:hAnsi="Times New Roman" w:cs="Times New Roman"/>
          <w:sz w:val="23"/>
          <w:szCs w:val="23"/>
        </w:rPr>
        <w:t>részajánlattételi</w:t>
      </w:r>
      <w:r w:rsidR="00A41FDF" w:rsidRPr="006C093F">
        <w:rPr>
          <w:rFonts w:ascii="Times New Roman" w:hAnsi="Times New Roman" w:cs="Times New Roman"/>
          <w:sz w:val="23"/>
          <w:szCs w:val="23"/>
        </w:rPr>
        <w:t xml:space="preserve"> </w:t>
      </w:r>
      <w:r w:rsidR="001D3500" w:rsidRPr="006C093F">
        <w:rPr>
          <w:rFonts w:ascii="Times New Roman" w:hAnsi="Times New Roman" w:cs="Times New Roman"/>
          <w:sz w:val="23"/>
          <w:szCs w:val="23"/>
        </w:rPr>
        <w:t>termékkö</w:t>
      </w:r>
      <w:r w:rsidR="00A41FDF" w:rsidRPr="006C093F">
        <w:rPr>
          <w:rFonts w:ascii="Times New Roman" w:hAnsi="Times New Roman" w:cs="Times New Roman"/>
          <w:sz w:val="23"/>
          <w:szCs w:val="23"/>
        </w:rPr>
        <w:t xml:space="preserve">rét </w:t>
      </w:r>
      <w:r w:rsidR="007465B3">
        <w:rPr>
          <w:rFonts w:ascii="Times New Roman" w:hAnsi="Times New Roman" w:cs="Times New Roman"/>
          <w:sz w:val="23"/>
          <w:szCs w:val="23"/>
        </w:rPr>
        <w:t xml:space="preserve">(1. </w:t>
      </w:r>
      <w:r w:rsidR="00754A56">
        <w:rPr>
          <w:rFonts w:ascii="Times New Roman" w:hAnsi="Times New Roman" w:cs="Times New Roman"/>
          <w:sz w:val="23"/>
          <w:szCs w:val="23"/>
        </w:rPr>
        <w:t>Betegágyak, matracok</w:t>
      </w:r>
      <w:r w:rsidR="007465B3">
        <w:rPr>
          <w:rFonts w:ascii="Times New Roman" w:hAnsi="Times New Roman" w:cs="Times New Roman"/>
          <w:sz w:val="23"/>
          <w:szCs w:val="23"/>
        </w:rPr>
        <w:t xml:space="preserve">; 2. </w:t>
      </w:r>
      <w:r w:rsidR="00754A56">
        <w:rPr>
          <w:rFonts w:ascii="Times New Roman" w:hAnsi="Times New Roman" w:cs="Times New Roman"/>
          <w:sz w:val="23"/>
          <w:szCs w:val="23"/>
        </w:rPr>
        <w:t>Ápolási segédeszközök</w:t>
      </w:r>
      <w:r w:rsidR="007465B3">
        <w:rPr>
          <w:rFonts w:ascii="Times New Roman" w:hAnsi="Times New Roman" w:cs="Times New Roman"/>
          <w:sz w:val="23"/>
          <w:szCs w:val="23"/>
        </w:rPr>
        <w:t xml:space="preserve">, </w:t>
      </w:r>
      <w:r w:rsidR="00754A56">
        <w:rPr>
          <w:rFonts w:ascii="Times New Roman" w:hAnsi="Times New Roman" w:cs="Times New Roman"/>
          <w:sz w:val="23"/>
          <w:szCs w:val="23"/>
        </w:rPr>
        <w:t>3. Eü. bútorok</w:t>
      </w:r>
      <w:r w:rsidR="007465B3">
        <w:rPr>
          <w:rFonts w:ascii="Times New Roman" w:hAnsi="Times New Roman" w:cs="Times New Roman"/>
          <w:sz w:val="23"/>
          <w:szCs w:val="23"/>
        </w:rPr>
        <w:t xml:space="preserve">) </w:t>
      </w:r>
      <w:r w:rsidR="008E532A">
        <w:rPr>
          <w:rFonts w:ascii="Times New Roman" w:hAnsi="Times New Roman" w:cs="Times New Roman"/>
          <w:sz w:val="23"/>
          <w:szCs w:val="23"/>
        </w:rPr>
        <w:t>részletezi</w:t>
      </w:r>
      <w:r w:rsidR="008E532A" w:rsidRPr="006C093F">
        <w:rPr>
          <w:rFonts w:ascii="Times New Roman" w:hAnsi="Times New Roman" w:cs="Times New Roman"/>
          <w:sz w:val="23"/>
          <w:szCs w:val="23"/>
        </w:rPr>
        <w:t xml:space="preserve"> </w:t>
      </w:r>
      <w:r w:rsidRPr="006C093F">
        <w:rPr>
          <w:rFonts w:ascii="Times New Roman" w:hAnsi="Times New Roman" w:cs="Times New Roman"/>
          <w:sz w:val="23"/>
          <w:szCs w:val="23"/>
        </w:rPr>
        <w:t>(</w:t>
      </w:r>
      <w:r w:rsidR="009B7D20" w:rsidRPr="006C093F">
        <w:rPr>
          <w:rFonts w:ascii="Times New Roman" w:hAnsi="Times New Roman" w:cs="Times New Roman"/>
          <w:sz w:val="23"/>
          <w:szCs w:val="23"/>
        </w:rPr>
        <w:t>á</w:t>
      </w:r>
      <w:r w:rsidRPr="006C093F">
        <w:rPr>
          <w:rFonts w:ascii="Times New Roman" w:hAnsi="Times New Roman" w:cs="Times New Roman"/>
          <w:sz w:val="23"/>
          <w:szCs w:val="23"/>
        </w:rPr>
        <w:t xml:space="preserve">razatlan </w:t>
      </w:r>
      <w:r w:rsidR="00A41FDF"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.xlsx). </w:t>
      </w:r>
      <w:r w:rsidR="00A41FDF" w:rsidRPr="006C093F">
        <w:rPr>
          <w:rFonts w:ascii="Times New Roman" w:hAnsi="Times New Roman" w:cs="Times New Roman"/>
          <w:sz w:val="23"/>
          <w:szCs w:val="23"/>
        </w:rPr>
        <w:t>Az ajánlati felhívásban is meghatározott</w:t>
      </w:r>
      <w:r w:rsidR="00770C05" w:rsidRPr="006C093F">
        <w:rPr>
          <w:rFonts w:ascii="Times New Roman" w:hAnsi="Times New Roman" w:cs="Times New Roman"/>
          <w:sz w:val="23"/>
          <w:szCs w:val="23"/>
        </w:rPr>
        <w:t xml:space="preserve"> </w:t>
      </w:r>
      <w:r w:rsidR="00754A56">
        <w:rPr>
          <w:rFonts w:ascii="Times New Roman" w:hAnsi="Times New Roman" w:cs="Times New Roman"/>
          <w:sz w:val="23"/>
          <w:szCs w:val="23"/>
        </w:rPr>
        <w:t>három</w:t>
      </w:r>
      <w:r w:rsidR="00A41FDF" w:rsidRPr="006C093F">
        <w:rPr>
          <w:rFonts w:ascii="Times New Roman" w:hAnsi="Times New Roman" w:cs="Times New Roman"/>
          <w:sz w:val="23"/>
          <w:szCs w:val="23"/>
        </w:rPr>
        <w:t xml:space="preserve"> </w:t>
      </w:r>
      <w:r w:rsidR="00FA52FD" w:rsidRPr="006C093F">
        <w:rPr>
          <w:rFonts w:ascii="Times New Roman" w:hAnsi="Times New Roman" w:cs="Times New Roman"/>
          <w:sz w:val="23"/>
          <w:szCs w:val="23"/>
        </w:rPr>
        <w:t>részajánlattételi</w:t>
      </w:r>
      <w:r w:rsidR="00A41FDF" w:rsidRPr="006C093F">
        <w:rPr>
          <w:rFonts w:ascii="Times New Roman" w:hAnsi="Times New Roman" w:cs="Times New Roman"/>
          <w:sz w:val="23"/>
          <w:szCs w:val="23"/>
        </w:rPr>
        <w:t xml:space="preserve"> termékkör </w:t>
      </w:r>
      <w:r w:rsidR="00754A56">
        <w:rPr>
          <w:rFonts w:ascii="Times New Roman" w:hAnsi="Times New Roman" w:cs="Times New Roman"/>
          <w:sz w:val="23"/>
          <w:szCs w:val="23"/>
        </w:rPr>
        <w:t>három</w:t>
      </w:r>
      <w:r w:rsidR="00A41FDF" w:rsidRPr="006C093F">
        <w:rPr>
          <w:rFonts w:ascii="Times New Roman" w:hAnsi="Times New Roman" w:cs="Times New Roman"/>
          <w:sz w:val="23"/>
          <w:szCs w:val="23"/>
        </w:rPr>
        <w:t xml:space="preserve"> külön fülön található az árazatlan tábla </w:t>
      </w:r>
      <w:r w:rsidR="007465B3">
        <w:rPr>
          <w:rFonts w:ascii="Times New Roman" w:hAnsi="Times New Roman" w:cs="Times New Roman"/>
          <w:sz w:val="23"/>
          <w:szCs w:val="23"/>
        </w:rPr>
        <w:t xml:space="preserve">elnevezésű </w:t>
      </w:r>
      <w:r w:rsidR="00A41FDF" w:rsidRPr="006C093F">
        <w:rPr>
          <w:rFonts w:ascii="Times New Roman" w:hAnsi="Times New Roman" w:cs="Times New Roman"/>
          <w:sz w:val="23"/>
          <w:szCs w:val="23"/>
        </w:rPr>
        <w:t xml:space="preserve">excel táblában. </w:t>
      </w:r>
    </w:p>
    <w:p w14:paraId="1DDEC4C7" w14:textId="01EAEFE2" w:rsidR="00E25DF4" w:rsidRDefault="00E25DF4" w:rsidP="00A41FDF">
      <w:pPr>
        <w:spacing w:line="240" w:lineRule="auto"/>
        <w:jc w:val="both"/>
        <w:rPr>
          <w:rFonts w:ascii="Times New Roman" w:hAnsi="Times New Roman" w:cs="Times New Roman"/>
          <w:sz w:val="23"/>
          <w:szCs w:val="23"/>
        </w:rPr>
      </w:pPr>
      <w:r>
        <w:rPr>
          <w:rFonts w:ascii="Times New Roman" w:hAnsi="Times New Roman" w:cs="Times New Roman"/>
          <w:sz w:val="23"/>
          <w:szCs w:val="23"/>
        </w:rPr>
        <w:t xml:space="preserve">A táblában az ajánlott termék konkrét megnevezését és </w:t>
      </w:r>
      <w:r w:rsidR="0092567F">
        <w:rPr>
          <w:rFonts w:ascii="Times New Roman" w:hAnsi="Times New Roman" w:cs="Times New Roman"/>
          <w:sz w:val="23"/>
          <w:szCs w:val="23"/>
        </w:rPr>
        <w:t xml:space="preserve">- </w:t>
      </w:r>
      <w:r>
        <w:rPr>
          <w:rFonts w:ascii="Times New Roman" w:hAnsi="Times New Roman" w:cs="Times New Roman"/>
          <w:sz w:val="23"/>
          <w:szCs w:val="23"/>
        </w:rPr>
        <w:t xml:space="preserve">amennyiben rendelkezik </w:t>
      </w:r>
      <w:r w:rsidR="0092567F">
        <w:rPr>
          <w:rFonts w:ascii="Times New Roman" w:hAnsi="Times New Roman" w:cs="Times New Roman"/>
          <w:sz w:val="23"/>
          <w:szCs w:val="23"/>
        </w:rPr>
        <w:t xml:space="preserve">- </w:t>
      </w:r>
      <w:r>
        <w:rPr>
          <w:rFonts w:ascii="Times New Roman" w:hAnsi="Times New Roman" w:cs="Times New Roman"/>
          <w:sz w:val="23"/>
          <w:szCs w:val="23"/>
        </w:rPr>
        <w:t>interneten elérhető linkj</w:t>
      </w:r>
      <w:r w:rsidR="0092567F">
        <w:rPr>
          <w:rFonts w:ascii="Times New Roman" w:hAnsi="Times New Roman" w:cs="Times New Roman"/>
          <w:sz w:val="23"/>
          <w:szCs w:val="23"/>
        </w:rPr>
        <w:t>é</w:t>
      </w:r>
      <w:r>
        <w:rPr>
          <w:rFonts w:ascii="Times New Roman" w:hAnsi="Times New Roman" w:cs="Times New Roman"/>
          <w:sz w:val="23"/>
          <w:szCs w:val="23"/>
        </w:rPr>
        <w:t xml:space="preserve">t is kérjük megjeleníteni. A táblában </w:t>
      </w:r>
      <w:r w:rsidRPr="00E22431">
        <w:rPr>
          <w:rFonts w:ascii="Times New Roman" w:hAnsi="Times New Roman" w:cs="Times New Roman"/>
          <w:i/>
          <w:iCs/>
          <w:sz w:val="23"/>
          <w:szCs w:val="23"/>
        </w:rPr>
        <w:t>„igen/nem/kérjük megadni!”</w:t>
      </w:r>
      <w:r>
        <w:rPr>
          <w:rFonts w:ascii="Times New Roman" w:hAnsi="Times New Roman" w:cs="Times New Roman"/>
          <w:sz w:val="23"/>
          <w:szCs w:val="23"/>
        </w:rPr>
        <w:t xml:space="preserve"> műszaki adatparaméterezés alkalmazandó az Ajánlattevő megajánlott konkrét termékre vonatkozóan</w:t>
      </w:r>
      <w:r w:rsidR="00E22431">
        <w:rPr>
          <w:rFonts w:ascii="Times New Roman" w:hAnsi="Times New Roman" w:cs="Times New Roman"/>
          <w:sz w:val="23"/>
          <w:szCs w:val="23"/>
        </w:rPr>
        <w:t>, mely az adott műszaki adat meglévőségét vagy hiányát</w:t>
      </w:r>
      <w:r w:rsidR="00754A56">
        <w:rPr>
          <w:rFonts w:ascii="Times New Roman" w:hAnsi="Times New Roman" w:cs="Times New Roman"/>
          <w:sz w:val="23"/>
          <w:szCs w:val="23"/>
        </w:rPr>
        <w:t>,</w:t>
      </w:r>
      <w:r w:rsidR="00E22431">
        <w:rPr>
          <w:rFonts w:ascii="Times New Roman" w:hAnsi="Times New Roman" w:cs="Times New Roman"/>
          <w:sz w:val="23"/>
          <w:szCs w:val="23"/>
        </w:rPr>
        <w:t xml:space="preserve"> avagy mértékét teszi egyértelművé az ajánlott termék vonatkozásában az Ajánlatkérő számára.</w:t>
      </w:r>
    </w:p>
    <w:p w14:paraId="266F22F3" w14:textId="1F5F2945" w:rsidR="008E532A" w:rsidRDefault="008E532A" w:rsidP="00A41FDF">
      <w:pPr>
        <w:spacing w:line="240" w:lineRule="auto"/>
        <w:jc w:val="both"/>
        <w:rPr>
          <w:rFonts w:ascii="Times New Roman" w:hAnsi="Times New Roman" w:cs="Times New Roman"/>
          <w:sz w:val="23"/>
          <w:szCs w:val="23"/>
        </w:rPr>
      </w:pPr>
      <w:r>
        <w:rPr>
          <w:rFonts w:ascii="Times New Roman" w:hAnsi="Times New Roman" w:cs="Times New Roman"/>
          <w:sz w:val="23"/>
          <w:szCs w:val="23"/>
        </w:rPr>
        <w:t>A táblázatban zöld háttérszínnel kiemelt műszaki paraméterek kötelezően teljesítendőek, a meg nem felelés az ajánlat érvénytelenségét eredményezi. A zöld háttér nélküli sorokban a megajánlott termék műszaki partaméterét tájékoztató jelleggel kérjük megadni, azonban az értékelésre nem kerül, illetve adott esetben a nem teljesítés érvénytelenséget nem eredményez.</w:t>
      </w:r>
    </w:p>
    <w:p w14:paraId="1BAB2660" w14:textId="2A590F7F" w:rsidR="008E532A" w:rsidRDefault="008E532A" w:rsidP="00A41FDF">
      <w:pPr>
        <w:spacing w:line="240" w:lineRule="auto"/>
        <w:jc w:val="both"/>
        <w:rPr>
          <w:rFonts w:ascii="Times New Roman" w:hAnsi="Times New Roman" w:cs="Times New Roman"/>
          <w:sz w:val="23"/>
          <w:szCs w:val="23"/>
        </w:rPr>
      </w:pPr>
      <w:r>
        <w:rPr>
          <w:rFonts w:ascii="Times New Roman" w:hAnsi="Times New Roman" w:cs="Times New Roman"/>
          <w:sz w:val="23"/>
          <w:szCs w:val="23"/>
        </w:rPr>
        <w:t>Az árazott és műszaki paraméterekkel teljeskörűen kitöltött ártábla ajánlattevő ajánlati kötöttséggel terhelt szakmai ajánlatát képezi.</w:t>
      </w:r>
    </w:p>
    <w:p w14:paraId="3C54B7A7" w14:textId="0B96274A" w:rsidR="00770C05" w:rsidRPr="006C093F" w:rsidRDefault="00770C05"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w:t>
      </w:r>
      <w:r w:rsidR="00347C77" w:rsidRPr="006C093F">
        <w:rPr>
          <w:rFonts w:ascii="Times New Roman" w:hAnsi="Times New Roman" w:cs="Times New Roman"/>
          <w:sz w:val="23"/>
          <w:szCs w:val="23"/>
        </w:rPr>
        <w:t xml:space="preserve"> </w:t>
      </w:r>
      <w:r w:rsidR="00337DF8" w:rsidRPr="006C093F">
        <w:rPr>
          <w:rFonts w:ascii="Times New Roman" w:hAnsi="Times New Roman" w:cs="Times New Roman"/>
          <w:sz w:val="23"/>
          <w:szCs w:val="23"/>
        </w:rPr>
        <w:t>megrendelt termékek</w:t>
      </w:r>
      <w:r w:rsidR="007465B3">
        <w:rPr>
          <w:rFonts w:ascii="Times New Roman" w:hAnsi="Times New Roman" w:cs="Times New Roman"/>
          <w:sz w:val="23"/>
          <w:szCs w:val="23"/>
        </w:rPr>
        <w:t>/áruk</w:t>
      </w:r>
      <w:r w:rsidR="00337DF8" w:rsidRPr="006C093F">
        <w:rPr>
          <w:rFonts w:ascii="Times New Roman" w:hAnsi="Times New Roman" w:cs="Times New Roman"/>
          <w:sz w:val="23"/>
          <w:szCs w:val="23"/>
        </w:rPr>
        <w:t xml:space="preserve"> </w:t>
      </w:r>
      <w:r w:rsidR="00347C77" w:rsidRPr="006C093F">
        <w:rPr>
          <w:rFonts w:ascii="Times New Roman" w:hAnsi="Times New Roman" w:cs="Times New Roman"/>
          <w:sz w:val="23"/>
          <w:szCs w:val="23"/>
        </w:rPr>
        <w:t>kiszállítás</w:t>
      </w:r>
      <w:r w:rsidR="00337DF8" w:rsidRPr="006C093F">
        <w:rPr>
          <w:rFonts w:ascii="Times New Roman" w:hAnsi="Times New Roman" w:cs="Times New Roman"/>
          <w:sz w:val="23"/>
          <w:szCs w:val="23"/>
        </w:rPr>
        <w:t>ának</w:t>
      </w:r>
      <w:r w:rsidR="00347C77" w:rsidRPr="006C093F">
        <w:rPr>
          <w:rFonts w:ascii="Times New Roman" w:hAnsi="Times New Roman" w:cs="Times New Roman"/>
          <w:sz w:val="23"/>
          <w:szCs w:val="23"/>
        </w:rPr>
        <w:t xml:space="preserve"> </w:t>
      </w:r>
      <w:r w:rsidR="003F3532">
        <w:rPr>
          <w:rFonts w:ascii="Times New Roman" w:hAnsi="Times New Roman" w:cs="Times New Roman"/>
          <w:sz w:val="23"/>
          <w:szCs w:val="23"/>
        </w:rPr>
        <w:t>és amennyiben releváns</w:t>
      </w:r>
      <w:r w:rsidR="00754A56">
        <w:rPr>
          <w:rFonts w:ascii="Times New Roman" w:hAnsi="Times New Roman" w:cs="Times New Roman"/>
          <w:sz w:val="23"/>
          <w:szCs w:val="23"/>
        </w:rPr>
        <w:t xml:space="preserve">, kiszállítási, </w:t>
      </w:r>
      <w:r w:rsidR="003F3532">
        <w:rPr>
          <w:rFonts w:ascii="Times New Roman" w:hAnsi="Times New Roman" w:cs="Times New Roman"/>
          <w:sz w:val="23"/>
          <w:szCs w:val="23"/>
        </w:rPr>
        <w:t xml:space="preserve">összeszerelési </w:t>
      </w:r>
      <w:r w:rsidR="00754A56">
        <w:rPr>
          <w:rFonts w:ascii="Times New Roman" w:hAnsi="Times New Roman" w:cs="Times New Roman"/>
          <w:sz w:val="23"/>
          <w:szCs w:val="23"/>
        </w:rPr>
        <w:t xml:space="preserve">és üzembehelyezési </w:t>
      </w:r>
      <w:r w:rsidR="00347C77" w:rsidRPr="006C093F">
        <w:rPr>
          <w:rFonts w:ascii="Times New Roman" w:hAnsi="Times New Roman" w:cs="Times New Roman"/>
          <w:sz w:val="23"/>
          <w:szCs w:val="23"/>
        </w:rPr>
        <w:t>költség</w:t>
      </w:r>
      <w:r w:rsidR="003F3532">
        <w:rPr>
          <w:rFonts w:ascii="Times New Roman" w:hAnsi="Times New Roman" w:cs="Times New Roman"/>
          <w:sz w:val="23"/>
          <w:szCs w:val="23"/>
        </w:rPr>
        <w:t>e</w:t>
      </w:r>
      <w:r w:rsidR="00347C77" w:rsidRPr="006C093F">
        <w:rPr>
          <w:rFonts w:ascii="Times New Roman" w:hAnsi="Times New Roman" w:cs="Times New Roman"/>
          <w:sz w:val="23"/>
          <w:szCs w:val="23"/>
        </w:rPr>
        <w:t xml:space="preserve">t </w:t>
      </w:r>
      <w:r w:rsidR="008E532A">
        <w:rPr>
          <w:rFonts w:ascii="Times New Roman" w:hAnsi="Times New Roman" w:cs="Times New Roman"/>
          <w:sz w:val="23"/>
          <w:szCs w:val="23"/>
        </w:rPr>
        <w:t xml:space="preserve">a táblázatban </w:t>
      </w:r>
      <w:r w:rsidRPr="006C093F">
        <w:rPr>
          <w:rFonts w:ascii="Times New Roman" w:hAnsi="Times New Roman" w:cs="Times New Roman"/>
          <w:sz w:val="23"/>
          <w:szCs w:val="23"/>
        </w:rPr>
        <w:t>külön</w:t>
      </w:r>
      <w:r w:rsidR="003F3532">
        <w:rPr>
          <w:rFonts w:ascii="Times New Roman" w:hAnsi="Times New Roman" w:cs="Times New Roman"/>
          <w:sz w:val="23"/>
          <w:szCs w:val="23"/>
        </w:rPr>
        <w:t xml:space="preserve"> tételként</w:t>
      </w:r>
      <w:r w:rsidRPr="006C093F">
        <w:rPr>
          <w:rFonts w:ascii="Times New Roman" w:hAnsi="Times New Roman" w:cs="Times New Roman"/>
          <w:sz w:val="23"/>
          <w:szCs w:val="23"/>
        </w:rPr>
        <w:t xml:space="preserve"> kérjük feltüntetni.</w:t>
      </w:r>
    </w:p>
    <w:p w14:paraId="57E7659F" w14:textId="18B50B7B" w:rsidR="00770C05" w:rsidRPr="006C093F" w:rsidRDefault="004D7F3C" w:rsidP="00B75F6C">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felolvasólapon </w:t>
      </w:r>
      <w:r w:rsidR="008E532A">
        <w:rPr>
          <w:rFonts w:ascii="Times New Roman" w:hAnsi="Times New Roman" w:cs="Times New Roman"/>
          <w:sz w:val="23"/>
          <w:szCs w:val="23"/>
        </w:rPr>
        <w:t>az összesített nettó ajánlati árnak kell szerepelnie.</w:t>
      </w:r>
    </w:p>
    <w:p w14:paraId="64B5040D" w14:textId="1AC7C401" w:rsidR="00E22431" w:rsidRDefault="007465B3" w:rsidP="00E1210D">
      <w:pPr>
        <w:spacing w:line="240" w:lineRule="auto"/>
        <w:jc w:val="both"/>
        <w:rPr>
          <w:rFonts w:ascii="Times New Roman" w:hAnsi="Times New Roman" w:cs="Times New Roman"/>
          <w:sz w:val="23"/>
          <w:szCs w:val="23"/>
        </w:rPr>
      </w:pPr>
      <w:bookmarkStart w:id="0" w:name="_Hlk144987572"/>
      <w:r>
        <w:rPr>
          <w:rFonts w:ascii="Times New Roman" w:hAnsi="Times New Roman" w:cs="Times New Roman"/>
          <w:sz w:val="23"/>
          <w:szCs w:val="23"/>
        </w:rPr>
        <w:t xml:space="preserve">A szerződésben vállalt termékek/áruk kiszállításának, üzembehelyezésének </w:t>
      </w:r>
      <w:r w:rsidR="008E532A">
        <w:rPr>
          <w:rFonts w:ascii="Times New Roman" w:hAnsi="Times New Roman" w:cs="Times New Roman"/>
          <w:sz w:val="23"/>
          <w:szCs w:val="23"/>
        </w:rPr>
        <w:t>határideje</w:t>
      </w:r>
      <w:r>
        <w:rPr>
          <w:rFonts w:ascii="Times New Roman" w:hAnsi="Times New Roman" w:cs="Times New Roman"/>
          <w:sz w:val="23"/>
          <w:szCs w:val="23"/>
        </w:rPr>
        <w:t xml:space="preserve">: </w:t>
      </w:r>
      <w:r w:rsidR="008E532A">
        <w:rPr>
          <w:rFonts w:ascii="Times New Roman" w:hAnsi="Times New Roman" w:cs="Times New Roman"/>
          <w:sz w:val="23"/>
          <w:szCs w:val="23"/>
        </w:rPr>
        <w:t>A szerződéskötéstől számított két hónap.</w:t>
      </w:r>
    </w:p>
    <w:p w14:paraId="11A86F26" w14:textId="77777777" w:rsidR="00740EDF" w:rsidRDefault="00740EDF" w:rsidP="00A41F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 xml:space="preserve">Valamennyi rész vonatkozásában: </w:t>
      </w:r>
    </w:p>
    <w:p w14:paraId="1E2F1F8A" w14:textId="77777777" w:rsidR="00740EDF" w:rsidRDefault="00740EDF" w:rsidP="00740EDF">
      <w:pPr>
        <w:pStyle w:val="Listaszerbekezds"/>
        <w:numPr>
          <w:ilvl w:val="0"/>
          <w:numId w:val="19"/>
        </w:num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Egyenértékűség:</w:t>
      </w:r>
    </w:p>
    <w:p w14:paraId="6CE3F56F" w14:textId="0F694BF4" w:rsidR="00740EDF" w:rsidRDefault="00740EDF" w:rsidP="00740E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 xml:space="preserve">Ajánlatkérő a 321/2015. (X.30.) Korm rendelet 46. § (3) bekezdését alkalmazza, mely szerint: ahol a közbeszerzés tárgyának egyértelmű és közérthető meghatározása szükségessé tette meghatározott gyártmányú, eredetű, típusú dologra, szabadalomra vagy védjegyre való hivatkozást, ezekben a konkrét esetekben a megnevezés csak a tárgy jellegének egyértelmű meghatározása érdekében </w:t>
      </w:r>
      <w:r w:rsidRPr="00740EDF">
        <w:rPr>
          <w:rFonts w:ascii="Times New Roman" w:hAnsi="Times New Roman" w:cs="Times New Roman"/>
          <w:sz w:val="23"/>
          <w:szCs w:val="23"/>
        </w:rPr>
        <w:lastRenderedPageBreak/>
        <w:t xml:space="preserve">történt, és a megnevezés mellett „vagy azzal egyenértékű” terminust minden esetben alkalmazza Ajánlatkérő, azt minden esetben érteni kell, Ajánlattevők eszerint tehetik meg ajánlatukat. </w:t>
      </w:r>
    </w:p>
    <w:p w14:paraId="1B41ABF3" w14:textId="77777777" w:rsidR="00740EDF" w:rsidRDefault="00740EDF" w:rsidP="00740E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 xml:space="preserve">Az egyenértékűséget az ajánlatban az </w:t>
      </w:r>
      <w:r>
        <w:rPr>
          <w:rFonts w:ascii="Times New Roman" w:hAnsi="Times New Roman" w:cs="Times New Roman"/>
          <w:sz w:val="23"/>
          <w:szCs w:val="23"/>
        </w:rPr>
        <w:t>a</w:t>
      </w:r>
      <w:r w:rsidRPr="00740EDF">
        <w:rPr>
          <w:rFonts w:ascii="Times New Roman" w:hAnsi="Times New Roman" w:cs="Times New Roman"/>
          <w:sz w:val="23"/>
          <w:szCs w:val="23"/>
        </w:rPr>
        <w:t xml:space="preserve">jánlattevőnek kell igazolni külön nyilatkozatban, megadva azt a terméket, mely esetében egyenértékű ajánlatot tesz, megnevezve az egyenértékűség objektív bizonyítékát. </w:t>
      </w:r>
    </w:p>
    <w:p w14:paraId="46278A1D" w14:textId="75EA43AA" w:rsidR="00740EDF" w:rsidRPr="00740EDF" w:rsidRDefault="00740EDF" w:rsidP="00740EDF">
      <w:pPr>
        <w:pStyle w:val="Listaszerbekezds"/>
        <w:numPr>
          <w:ilvl w:val="0"/>
          <w:numId w:val="19"/>
        </w:num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Szerviz, karbantartás:</w:t>
      </w:r>
    </w:p>
    <w:p w14:paraId="426B3005" w14:textId="0A0AECEF" w:rsidR="00740EDF" w:rsidRDefault="00740EDF" w:rsidP="00740E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A</w:t>
      </w:r>
      <w:r>
        <w:rPr>
          <w:rFonts w:ascii="Times New Roman" w:hAnsi="Times New Roman" w:cs="Times New Roman"/>
          <w:sz w:val="23"/>
          <w:szCs w:val="23"/>
        </w:rPr>
        <w:t xml:space="preserve"> nyertes </w:t>
      </w:r>
      <w:r w:rsidR="00E22431">
        <w:rPr>
          <w:rFonts w:ascii="Times New Roman" w:hAnsi="Times New Roman" w:cs="Times New Roman"/>
          <w:sz w:val="23"/>
          <w:szCs w:val="23"/>
        </w:rPr>
        <w:t>A</w:t>
      </w:r>
      <w:r>
        <w:rPr>
          <w:rFonts w:ascii="Times New Roman" w:hAnsi="Times New Roman" w:cs="Times New Roman"/>
          <w:sz w:val="23"/>
          <w:szCs w:val="23"/>
        </w:rPr>
        <w:t>jánlattevő</w:t>
      </w:r>
      <w:r w:rsidR="00E22431">
        <w:rPr>
          <w:rFonts w:ascii="Times New Roman" w:hAnsi="Times New Roman" w:cs="Times New Roman"/>
          <w:sz w:val="23"/>
          <w:szCs w:val="23"/>
        </w:rPr>
        <w:t>nek</w:t>
      </w:r>
      <w:r>
        <w:rPr>
          <w:rFonts w:ascii="Times New Roman" w:hAnsi="Times New Roman" w:cs="Times New Roman"/>
          <w:sz w:val="23"/>
          <w:szCs w:val="23"/>
        </w:rPr>
        <w:t xml:space="preserve">, tehát </w:t>
      </w:r>
      <w:r w:rsidRPr="00740EDF">
        <w:rPr>
          <w:rFonts w:ascii="Times New Roman" w:hAnsi="Times New Roman" w:cs="Times New Roman"/>
          <w:sz w:val="23"/>
          <w:szCs w:val="23"/>
        </w:rPr>
        <w:t xml:space="preserve">Eladónak a jótállási feladatok ellátására </w:t>
      </w:r>
      <w:r w:rsidRPr="00754A56">
        <w:rPr>
          <w:rFonts w:ascii="Times New Roman" w:hAnsi="Times New Roman" w:cs="Times New Roman"/>
          <w:b/>
          <w:bCs/>
          <w:sz w:val="23"/>
          <w:szCs w:val="23"/>
        </w:rPr>
        <w:t>megfelelő szakértelemmel rendelkező szerviz hálózatot vagy szervizbázist kell fenntartania</w:t>
      </w:r>
      <w:r w:rsidRPr="00740EDF">
        <w:rPr>
          <w:rFonts w:ascii="Times New Roman" w:hAnsi="Times New Roman" w:cs="Times New Roman"/>
          <w:sz w:val="23"/>
          <w:szCs w:val="23"/>
        </w:rPr>
        <w:t xml:space="preserve"> a jótállási kötelezettség teljes időtartama alatt. </w:t>
      </w:r>
    </w:p>
    <w:p w14:paraId="09ECE029" w14:textId="09152B95" w:rsidR="00740EDF" w:rsidRDefault="00740EDF" w:rsidP="00740E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 xml:space="preserve">A jótállási idő alatt </w:t>
      </w:r>
      <w:r w:rsidR="00E22431">
        <w:rPr>
          <w:rFonts w:ascii="Times New Roman" w:hAnsi="Times New Roman" w:cs="Times New Roman"/>
          <w:sz w:val="23"/>
          <w:szCs w:val="23"/>
        </w:rPr>
        <w:t xml:space="preserve">az </w:t>
      </w:r>
      <w:r w:rsidRPr="00740EDF">
        <w:rPr>
          <w:rFonts w:ascii="Times New Roman" w:hAnsi="Times New Roman" w:cs="Times New Roman"/>
          <w:sz w:val="23"/>
          <w:szCs w:val="23"/>
        </w:rPr>
        <w:t xml:space="preserve">Eladónak </w:t>
      </w:r>
      <w:r w:rsidR="00754A56">
        <w:rPr>
          <w:rFonts w:ascii="Times New Roman" w:hAnsi="Times New Roman" w:cs="Times New Roman"/>
          <w:sz w:val="23"/>
          <w:szCs w:val="23"/>
        </w:rPr>
        <w:t>min</w:t>
      </w:r>
      <w:r w:rsidR="008E532A">
        <w:rPr>
          <w:rFonts w:ascii="Times New Roman" w:hAnsi="Times New Roman" w:cs="Times New Roman"/>
          <w:sz w:val="23"/>
          <w:szCs w:val="23"/>
        </w:rPr>
        <w:t>.</w:t>
      </w:r>
      <w:r w:rsidR="00754A56">
        <w:rPr>
          <w:rFonts w:ascii="Times New Roman" w:hAnsi="Times New Roman" w:cs="Times New Roman"/>
          <w:sz w:val="23"/>
          <w:szCs w:val="23"/>
        </w:rPr>
        <w:t xml:space="preserve"> </w:t>
      </w:r>
      <w:r w:rsidR="00E22431">
        <w:rPr>
          <w:rFonts w:ascii="Times New Roman" w:hAnsi="Times New Roman" w:cs="Times New Roman"/>
          <w:sz w:val="23"/>
          <w:szCs w:val="23"/>
        </w:rPr>
        <w:t>48</w:t>
      </w:r>
      <w:r w:rsidRPr="00740EDF">
        <w:rPr>
          <w:rFonts w:ascii="Times New Roman" w:hAnsi="Times New Roman" w:cs="Times New Roman"/>
          <w:sz w:val="23"/>
          <w:szCs w:val="23"/>
        </w:rPr>
        <w:t xml:space="preserve"> órán belüli rendelkezésre állást és a javítás megkezdését kell biztosítania. </w:t>
      </w:r>
    </w:p>
    <w:p w14:paraId="0731BF47" w14:textId="158680A3" w:rsidR="00740EDF" w:rsidRDefault="00740EDF" w:rsidP="00740E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 xml:space="preserve">Meghibásodás esetén </w:t>
      </w:r>
      <w:r w:rsidR="008E532A">
        <w:rPr>
          <w:rFonts w:ascii="Times New Roman" w:hAnsi="Times New Roman" w:cs="Times New Roman"/>
          <w:sz w:val="23"/>
          <w:szCs w:val="23"/>
        </w:rPr>
        <w:t>amennyiben a kijavítás 72 órán belül nem végezhető el</w:t>
      </w:r>
      <w:r w:rsidRPr="00740EDF">
        <w:rPr>
          <w:rFonts w:ascii="Times New Roman" w:hAnsi="Times New Roman" w:cs="Times New Roman"/>
          <w:sz w:val="23"/>
          <w:szCs w:val="23"/>
        </w:rPr>
        <w:t xml:space="preserve">, Eladó csereeszközt köteles biztosítani. </w:t>
      </w:r>
    </w:p>
    <w:p w14:paraId="317B1A04" w14:textId="13998E67" w:rsidR="00E22431" w:rsidRDefault="00E22431" w:rsidP="00740EDF">
      <w:pPr>
        <w:spacing w:line="240" w:lineRule="auto"/>
        <w:jc w:val="both"/>
        <w:rPr>
          <w:rFonts w:ascii="Times New Roman" w:hAnsi="Times New Roman" w:cs="Times New Roman"/>
          <w:sz w:val="23"/>
          <w:szCs w:val="23"/>
        </w:rPr>
      </w:pPr>
      <w:r>
        <w:rPr>
          <w:rFonts w:ascii="Times New Roman" w:hAnsi="Times New Roman" w:cs="Times New Roman"/>
          <w:sz w:val="23"/>
          <w:szCs w:val="23"/>
        </w:rPr>
        <w:t>Az Ajánlatkérő részéről írásban szükséges a meghibásodások jelzését megtennie az Eladó felé.</w:t>
      </w:r>
    </w:p>
    <w:p w14:paraId="4990C61E" w14:textId="520D57AC" w:rsidR="00740EDF" w:rsidRPr="00740EDF" w:rsidRDefault="00740EDF" w:rsidP="00740EDF">
      <w:pPr>
        <w:pStyle w:val="Listaszerbekezds"/>
        <w:numPr>
          <w:ilvl w:val="0"/>
          <w:numId w:val="19"/>
        </w:num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 xml:space="preserve">Műszaki leírás: </w:t>
      </w:r>
    </w:p>
    <w:p w14:paraId="3B9D3E4E" w14:textId="6B000927" w:rsidR="00740EDF" w:rsidRPr="00977E52" w:rsidRDefault="00740EDF" w:rsidP="00740EDF">
      <w:pPr>
        <w:spacing w:line="240" w:lineRule="auto"/>
        <w:jc w:val="both"/>
        <w:rPr>
          <w:rFonts w:ascii="Times New Roman" w:hAnsi="Times New Roman" w:cs="Times New Roman"/>
          <w:b/>
          <w:bCs/>
          <w:sz w:val="23"/>
          <w:szCs w:val="23"/>
        </w:rPr>
      </w:pPr>
      <w:r w:rsidRPr="00740EDF">
        <w:rPr>
          <w:rFonts w:ascii="Times New Roman" w:hAnsi="Times New Roman" w:cs="Times New Roman"/>
          <w:sz w:val="23"/>
          <w:szCs w:val="23"/>
        </w:rPr>
        <w:t xml:space="preserve">Ajánlattevőnek minden megajánlott rész vonatkozásában az ajánlatában csatolnia kell a megajánlott termékekre vonatkozóan az adott </w:t>
      </w:r>
      <w:r w:rsidR="00754A56">
        <w:rPr>
          <w:rFonts w:ascii="Times New Roman" w:hAnsi="Times New Roman" w:cs="Times New Roman"/>
          <w:sz w:val="23"/>
          <w:szCs w:val="23"/>
        </w:rPr>
        <w:t>termékre</w:t>
      </w:r>
      <w:r w:rsidRPr="00740EDF">
        <w:rPr>
          <w:rFonts w:ascii="Times New Roman" w:hAnsi="Times New Roman" w:cs="Times New Roman"/>
          <w:sz w:val="23"/>
          <w:szCs w:val="23"/>
        </w:rPr>
        <w:t xml:space="preserve"> vonatkozó műszaki adatlapot</w:t>
      </w:r>
      <w:r w:rsidR="00754A56">
        <w:rPr>
          <w:rFonts w:ascii="Times New Roman" w:hAnsi="Times New Roman" w:cs="Times New Roman"/>
          <w:sz w:val="23"/>
          <w:szCs w:val="23"/>
        </w:rPr>
        <w:t>,</w:t>
      </w:r>
      <w:r w:rsidRPr="00740EDF">
        <w:rPr>
          <w:rFonts w:ascii="Times New Roman" w:hAnsi="Times New Roman" w:cs="Times New Roman"/>
          <w:sz w:val="23"/>
          <w:szCs w:val="23"/>
        </w:rPr>
        <w:t xml:space="preserve"> gyártó és típus feltüntetésével, valamint a </w:t>
      </w:r>
      <w:r w:rsidR="00754A56">
        <w:rPr>
          <w:rFonts w:ascii="Times New Roman" w:hAnsi="Times New Roman" w:cs="Times New Roman"/>
          <w:sz w:val="23"/>
          <w:szCs w:val="23"/>
        </w:rPr>
        <w:t xml:space="preserve">műszaki táblában a </w:t>
      </w:r>
      <w:r w:rsidRPr="00740EDF">
        <w:rPr>
          <w:rFonts w:ascii="Times New Roman" w:hAnsi="Times New Roman" w:cs="Times New Roman"/>
          <w:sz w:val="23"/>
          <w:szCs w:val="23"/>
        </w:rPr>
        <w:t>Teljesített paraméterek’ elnevezésű oszlop</w:t>
      </w:r>
      <w:r w:rsidR="00977E52">
        <w:rPr>
          <w:rFonts w:ascii="Times New Roman" w:hAnsi="Times New Roman" w:cs="Times New Roman"/>
          <w:sz w:val="23"/>
          <w:szCs w:val="23"/>
        </w:rPr>
        <w:t xml:space="preserve"> műszaki pareméterezési információkat</w:t>
      </w:r>
      <w:r w:rsidRPr="00740EDF">
        <w:rPr>
          <w:rFonts w:ascii="Times New Roman" w:hAnsi="Times New Roman" w:cs="Times New Roman"/>
          <w:sz w:val="23"/>
          <w:szCs w:val="23"/>
        </w:rPr>
        <w:t xml:space="preserve"> kitöltve. </w:t>
      </w:r>
      <w:r w:rsidRPr="00977E52">
        <w:rPr>
          <w:rFonts w:ascii="Times New Roman" w:hAnsi="Times New Roman" w:cs="Times New Roman"/>
          <w:b/>
          <w:bCs/>
          <w:sz w:val="23"/>
          <w:szCs w:val="23"/>
        </w:rPr>
        <w:t>A</w:t>
      </w:r>
      <w:r w:rsidR="00977E52" w:rsidRPr="00977E52">
        <w:rPr>
          <w:rFonts w:ascii="Times New Roman" w:hAnsi="Times New Roman" w:cs="Times New Roman"/>
          <w:b/>
          <w:bCs/>
          <w:sz w:val="23"/>
          <w:szCs w:val="23"/>
        </w:rPr>
        <w:t>z</w:t>
      </w:r>
      <w:r w:rsidRPr="00977E52">
        <w:rPr>
          <w:rFonts w:ascii="Times New Roman" w:hAnsi="Times New Roman" w:cs="Times New Roman"/>
          <w:b/>
          <w:bCs/>
          <w:sz w:val="23"/>
          <w:szCs w:val="23"/>
        </w:rPr>
        <w:t xml:space="preserve"> </w:t>
      </w:r>
      <w:r w:rsidR="00977E52" w:rsidRPr="00977E52">
        <w:rPr>
          <w:rFonts w:ascii="Times New Roman" w:hAnsi="Times New Roman" w:cs="Times New Roman"/>
          <w:b/>
          <w:bCs/>
          <w:sz w:val="23"/>
          <w:szCs w:val="23"/>
        </w:rPr>
        <w:t xml:space="preserve">árazatlan tábla </w:t>
      </w:r>
      <w:r w:rsidRPr="00977E52">
        <w:rPr>
          <w:rFonts w:ascii="Times New Roman" w:hAnsi="Times New Roman" w:cs="Times New Roman"/>
          <w:b/>
          <w:bCs/>
          <w:sz w:val="23"/>
          <w:szCs w:val="23"/>
        </w:rPr>
        <w:t xml:space="preserve">'kérjük megadni!' jelzés esetén a konkrét paraméter feltüntetése is szükséges, nem elegendő az igen/nem válasz megadása. </w:t>
      </w:r>
    </w:p>
    <w:p w14:paraId="417FD66F" w14:textId="174C7352" w:rsidR="007465B3" w:rsidRDefault="00740EDF" w:rsidP="00A41FDF">
      <w:pPr>
        <w:spacing w:line="240" w:lineRule="auto"/>
        <w:jc w:val="both"/>
        <w:rPr>
          <w:rFonts w:ascii="Times New Roman" w:hAnsi="Times New Roman" w:cs="Times New Roman"/>
          <w:sz w:val="23"/>
          <w:szCs w:val="23"/>
        </w:rPr>
      </w:pPr>
      <w:r w:rsidRPr="00740EDF">
        <w:rPr>
          <w:rFonts w:ascii="Times New Roman" w:hAnsi="Times New Roman" w:cs="Times New Roman"/>
          <w:sz w:val="23"/>
          <w:szCs w:val="23"/>
        </w:rPr>
        <w:t>A</w:t>
      </w:r>
      <w:r w:rsidR="00977E52">
        <w:rPr>
          <w:rFonts w:ascii="Times New Roman" w:hAnsi="Times New Roman" w:cs="Times New Roman"/>
          <w:sz w:val="23"/>
          <w:szCs w:val="23"/>
        </w:rPr>
        <w:t xml:space="preserve">z </w:t>
      </w:r>
      <w:r w:rsidR="00977E52" w:rsidRPr="00977E52">
        <w:rPr>
          <w:rFonts w:ascii="Times New Roman" w:hAnsi="Times New Roman" w:cs="Times New Roman"/>
          <w:sz w:val="23"/>
          <w:szCs w:val="23"/>
        </w:rPr>
        <w:t>árazatlan tábla</w:t>
      </w:r>
      <w:r w:rsidR="00977E52">
        <w:rPr>
          <w:rFonts w:ascii="Times New Roman" w:hAnsi="Times New Roman" w:cs="Times New Roman"/>
          <w:sz w:val="23"/>
          <w:szCs w:val="23"/>
        </w:rPr>
        <w:t xml:space="preserve"> megküldését</w:t>
      </w:r>
      <w:r w:rsidRPr="00740EDF">
        <w:rPr>
          <w:rFonts w:ascii="Times New Roman" w:hAnsi="Times New Roman" w:cs="Times New Roman"/>
          <w:sz w:val="23"/>
          <w:szCs w:val="23"/>
        </w:rPr>
        <w:t xml:space="preserve"> Ajánlatkérő szakmai ajánlatnak tekinti, amelynél a megajánlott részekben a táblázat minden sorát szükséges kitölteni, azaz a táblázat egyetlen olyan sora sem maradhat kitöltetlenül, amelyre ajánlattevő ajánlatot tett. Ennek megsértése ajánlattevő részéről az ajánlat Kbt. 73. § (1) bekezdés e) pontja szerinti érvénytelenségét vonja maga után! Ajánlatkérő e körben felhívja a figyelmet a Kbt. 71. § (8) bekezdésére. </w:t>
      </w:r>
    </w:p>
    <w:bookmarkEnd w:id="0"/>
    <w:p w14:paraId="1CA0FCE0" w14:textId="0B397058" w:rsidR="001F6D7D" w:rsidRPr="006C093F" w:rsidRDefault="001F6D7D"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Részajánlattétel megengedett az alábbi </w:t>
      </w:r>
      <w:r w:rsidR="00EF6FA3">
        <w:rPr>
          <w:rFonts w:ascii="Times New Roman" w:hAnsi="Times New Roman" w:cs="Times New Roman"/>
          <w:b/>
          <w:bCs/>
          <w:sz w:val="23"/>
          <w:szCs w:val="23"/>
        </w:rPr>
        <w:t>három</w:t>
      </w:r>
      <w:r w:rsidRPr="006C093F">
        <w:rPr>
          <w:rFonts w:ascii="Times New Roman" w:hAnsi="Times New Roman" w:cs="Times New Roman"/>
          <w:b/>
          <w:bCs/>
          <w:sz w:val="23"/>
          <w:szCs w:val="23"/>
        </w:rPr>
        <w:t xml:space="preserve"> </w:t>
      </w:r>
      <w:r w:rsidR="00770C05" w:rsidRPr="006C093F">
        <w:rPr>
          <w:rFonts w:ascii="Times New Roman" w:hAnsi="Times New Roman" w:cs="Times New Roman"/>
          <w:b/>
          <w:bCs/>
          <w:sz w:val="23"/>
          <w:szCs w:val="23"/>
        </w:rPr>
        <w:t>részajánlati kör</w:t>
      </w:r>
      <w:r w:rsidRPr="006C093F">
        <w:rPr>
          <w:rFonts w:ascii="Times New Roman" w:hAnsi="Times New Roman" w:cs="Times New Roman"/>
          <w:b/>
          <w:bCs/>
          <w:sz w:val="23"/>
          <w:szCs w:val="23"/>
        </w:rPr>
        <w:t xml:space="preserve"> szerint:</w:t>
      </w:r>
    </w:p>
    <w:p w14:paraId="0F0244CF" w14:textId="43C606E5" w:rsidR="001F6D7D" w:rsidRPr="006C093F" w:rsidRDefault="001F6D7D" w:rsidP="001F6D7D">
      <w:pPr>
        <w:spacing w:line="240" w:lineRule="auto"/>
        <w:jc w:val="both"/>
        <w:rPr>
          <w:rFonts w:ascii="Times New Roman" w:hAnsi="Times New Roman" w:cs="Times New Roman"/>
          <w:b/>
          <w:bCs/>
          <w:sz w:val="23"/>
          <w:szCs w:val="23"/>
        </w:rPr>
      </w:pPr>
      <w:bookmarkStart w:id="1" w:name="_Hlk144987295"/>
      <w:r w:rsidRPr="006C093F">
        <w:rPr>
          <w:rFonts w:ascii="Times New Roman" w:hAnsi="Times New Roman" w:cs="Times New Roman"/>
          <w:b/>
          <w:bCs/>
          <w:sz w:val="23"/>
          <w:szCs w:val="23"/>
        </w:rPr>
        <w:t xml:space="preserve">1. Áru és termék </w:t>
      </w:r>
      <w:r w:rsidR="00FA52FD" w:rsidRPr="006C093F">
        <w:rPr>
          <w:rFonts w:ascii="Times New Roman" w:hAnsi="Times New Roman" w:cs="Times New Roman"/>
          <w:b/>
          <w:bCs/>
          <w:sz w:val="23"/>
          <w:szCs w:val="23"/>
        </w:rPr>
        <w:t>részajánlattétel</w:t>
      </w:r>
      <w:r w:rsidRPr="006C093F">
        <w:rPr>
          <w:rFonts w:ascii="Times New Roman" w:hAnsi="Times New Roman" w:cs="Times New Roman"/>
          <w:b/>
          <w:bCs/>
          <w:sz w:val="23"/>
          <w:szCs w:val="23"/>
        </w:rPr>
        <w:t xml:space="preserve">: </w:t>
      </w:r>
      <w:r w:rsidR="00EF6FA3">
        <w:rPr>
          <w:rFonts w:ascii="Times New Roman" w:hAnsi="Times New Roman" w:cs="Times New Roman"/>
          <w:b/>
          <w:bCs/>
          <w:sz w:val="23"/>
          <w:szCs w:val="23"/>
        </w:rPr>
        <w:t>Betegágyak, matrac</w:t>
      </w:r>
      <w:r w:rsidR="00D462C0">
        <w:rPr>
          <w:rFonts w:ascii="Times New Roman" w:hAnsi="Times New Roman" w:cs="Times New Roman"/>
          <w:b/>
          <w:bCs/>
          <w:sz w:val="23"/>
          <w:szCs w:val="23"/>
        </w:rPr>
        <w:t>(</w:t>
      </w:r>
      <w:r w:rsidR="00EF6FA3">
        <w:rPr>
          <w:rFonts w:ascii="Times New Roman" w:hAnsi="Times New Roman" w:cs="Times New Roman"/>
          <w:b/>
          <w:bCs/>
          <w:sz w:val="23"/>
          <w:szCs w:val="23"/>
        </w:rPr>
        <w:t>ok</w:t>
      </w:r>
      <w:r w:rsidR="00D462C0">
        <w:rPr>
          <w:rFonts w:ascii="Times New Roman" w:hAnsi="Times New Roman" w:cs="Times New Roman"/>
          <w:b/>
          <w:bCs/>
          <w:sz w:val="23"/>
          <w:szCs w:val="23"/>
        </w:rPr>
        <w:t>)</w:t>
      </w:r>
    </w:p>
    <w:p w14:paraId="65167849" w14:textId="1D88B881"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részcsoport tételeit az árazatlan tábla tartalmazza.</w:t>
      </w:r>
    </w:p>
    <w:p w14:paraId="7D60B6C1" w14:textId="037186A0" w:rsidR="001F6D7D" w:rsidRPr="006C093F" w:rsidRDefault="001F6D7D" w:rsidP="001F6D7D">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2. Áru és termék </w:t>
      </w:r>
      <w:r w:rsidR="00FA52FD" w:rsidRPr="006C093F">
        <w:rPr>
          <w:rFonts w:ascii="Times New Roman" w:hAnsi="Times New Roman" w:cs="Times New Roman"/>
          <w:b/>
          <w:bCs/>
          <w:sz w:val="23"/>
          <w:szCs w:val="23"/>
        </w:rPr>
        <w:t>részajánlattétel</w:t>
      </w:r>
      <w:r w:rsidRPr="006C093F">
        <w:rPr>
          <w:rFonts w:ascii="Times New Roman" w:hAnsi="Times New Roman" w:cs="Times New Roman"/>
          <w:b/>
          <w:bCs/>
          <w:sz w:val="23"/>
          <w:szCs w:val="23"/>
        </w:rPr>
        <w:t xml:space="preserve">: </w:t>
      </w:r>
      <w:r w:rsidR="00EF6FA3">
        <w:rPr>
          <w:rFonts w:ascii="Times New Roman" w:hAnsi="Times New Roman" w:cs="Times New Roman"/>
          <w:b/>
          <w:bCs/>
          <w:sz w:val="23"/>
          <w:szCs w:val="23"/>
        </w:rPr>
        <w:t>Ápolási segédeszközök</w:t>
      </w:r>
    </w:p>
    <w:p w14:paraId="33710161" w14:textId="35466112" w:rsidR="001F6D7D"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részcsoport tételeit az árazatlan tábla tartalmazza.</w:t>
      </w:r>
    </w:p>
    <w:bookmarkEnd w:id="1"/>
    <w:p w14:paraId="57C19331" w14:textId="24C961C5" w:rsidR="00EF6FA3" w:rsidRDefault="00EF6FA3" w:rsidP="00EF6FA3">
      <w:pPr>
        <w:spacing w:line="240" w:lineRule="auto"/>
        <w:jc w:val="both"/>
        <w:rPr>
          <w:rFonts w:ascii="Times New Roman" w:hAnsi="Times New Roman" w:cs="Times New Roman"/>
          <w:b/>
          <w:bCs/>
          <w:sz w:val="23"/>
          <w:szCs w:val="23"/>
        </w:rPr>
      </w:pPr>
      <w:r>
        <w:rPr>
          <w:rFonts w:ascii="Times New Roman" w:hAnsi="Times New Roman" w:cs="Times New Roman"/>
          <w:b/>
          <w:bCs/>
          <w:sz w:val="23"/>
          <w:szCs w:val="23"/>
        </w:rPr>
        <w:t>3</w:t>
      </w:r>
      <w:r w:rsidRPr="006C093F">
        <w:rPr>
          <w:rFonts w:ascii="Times New Roman" w:hAnsi="Times New Roman" w:cs="Times New Roman"/>
          <w:b/>
          <w:bCs/>
          <w:sz w:val="23"/>
          <w:szCs w:val="23"/>
        </w:rPr>
        <w:t xml:space="preserve">. Áru és termék részajánlattétel: </w:t>
      </w:r>
      <w:r>
        <w:rPr>
          <w:rFonts w:ascii="Times New Roman" w:hAnsi="Times New Roman" w:cs="Times New Roman"/>
          <w:b/>
          <w:bCs/>
          <w:sz w:val="23"/>
          <w:szCs w:val="23"/>
        </w:rPr>
        <w:t>Eü. bútorok</w:t>
      </w:r>
    </w:p>
    <w:p w14:paraId="76B7628A" w14:textId="178764ED" w:rsidR="00EF6FA3" w:rsidRPr="006C093F" w:rsidRDefault="00EF6FA3" w:rsidP="00EF6FA3">
      <w:p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A részcsoport tételeit az árazatlan tábla tartalmazza</w:t>
      </w:r>
      <w:r>
        <w:rPr>
          <w:rFonts w:ascii="Times New Roman" w:hAnsi="Times New Roman" w:cs="Times New Roman"/>
          <w:sz w:val="23"/>
          <w:szCs w:val="23"/>
        </w:rPr>
        <w:t>.</w:t>
      </w:r>
    </w:p>
    <w:p w14:paraId="69A73CC3" w14:textId="5246C806"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szerződés tárgyát képező termékeket úgy kell a Nyertes Ajánlattevőnek csomagolnia, és olyan módon kell a teljesítési helyekre szállítania, hogy megakadályozza a</w:t>
      </w:r>
      <w:r w:rsidR="00EF6FA3">
        <w:rPr>
          <w:rFonts w:ascii="Times New Roman" w:hAnsi="Times New Roman" w:cs="Times New Roman"/>
          <w:sz w:val="23"/>
          <w:szCs w:val="23"/>
        </w:rPr>
        <w:t>z</w:t>
      </w:r>
      <w:r w:rsidRPr="006C093F">
        <w:rPr>
          <w:rFonts w:ascii="Times New Roman" w:hAnsi="Times New Roman" w:cs="Times New Roman"/>
          <w:sz w:val="23"/>
          <w:szCs w:val="23"/>
        </w:rPr>
        <w:t xml:space="preserve"> </w:t>
      </w:r>
      <w:r w:rsidR="00EF6FA3">
        <w:rPr>
          <w:rFonts w:ascii="Times New Roman" w:hAnsi="Times New Roman" w:cs="Times New Roman"/>
          <w:sz w:val="23"/>
          <w:szCs w:val="23"/>
        </w:rPr>
        <w:t>áruk/</w:t>
      </w:r>
      <w:r w:rsidRPr="006C093F">
        <w:rPr>
          <w:rFonts w:ascii="Times New Roman" w:hAnsi="Times New Roman" w:cs="Times New Roman"/>
          <w:sz w:val="23"/>
          <w:szCs w:val="23"/>
        </w:rPr>
        <w:t xml:space="preserve">termékek sérülését, károsodását, vagy minőségromlását. </w:t>
      </w:r>
      <w:r w:rsidR="001755F9">
        <w:rPr>
          <w:rFonts w:ascii="Times New Roman" w:hAnsi="Times New Roman" w:cs="Times New Roman"/>
          <w:sz w:val="23"/>
          <w:szCs w:val="23"/>
        </w:rPr>
        <w:t>Ajánlatkérő előnyben részesíti és lehetőség szerint kéri a környezetbarát csomagolás alkalmazását.</w:t>
      </w:r>
    </w:p>
    <w:p w14:paraId="354FFD12" w14:textId="04562C62" w:rsidR="00382D12" w:rsidRPr="006C093F" w:rsidRDefault="00382D12" w:rsidP="00382D12">
      <w:pPr>
        <w:spacing w:line="240" w:lineRule="auto"/>
        <w:jc w:val="both"/>
        <w:rPr>
          <w:rFonts w:ascii="Times New Roman" w:hAnsi="Times New Roman" w:cs="Times New Roman"/>
          <w:sz w:val="23"/>
          <w:szCs w:val="23"/>
        </w:rPr>
      </w:pPr>
      <w:bookmarkStart w:id="2" w:name="_Hlk144991415"/>
      <w:r w:rsidRPr="006C093F">
        <w:rPr>
          <w:rFonts w:ascii="Times New Roman" w:hAnsi="Times New Roman" w:cs="Times New Roman"/>
          <w:sz w:val="23"/>
          <w:szCs w:val="23"/>
        </w:rPr>
        <w:t xml:space="preserve">Nyertes Ajánlattevőnek vállalnia kell, hogy </w:t>
      </w:r>
      <w:r w:rsidR="00F9232C">
        <w:rPr>
          <w:rFonts w:ascii="Times New Roman" w:hAnsi="Times New Roman" w:cs="Times New Roman"/>
          <w:sz w:val="23"/>
          <w:szCs w:val="23"/>
        </w:rPr>
        <w:t xml:space="preserve">az </w:t>
      </w:r>
      <w:r w:rsidR="00F9232C" w:rsidRPr="00F9232C">
        <w:rPr>
          <w:rFonts w:ascii="Times New Roman" w:hAnsi="Times New Roman" w:cs="Times New Roman"/>
          <w:b/>
          <w:bCs/>
          <w:sz w:val="23"/>
          <w:szCs w:val="23"/>
        </w:rPr>
        <w:t>á</w:t>
      </w:r>
      <w:bookmarkStart w:id="3" w:name="_Hlk160617035"/>
      <w:r w:rsidR="00F9232C" w:rsidRPr="00F9232C">
        <w:rPr>
          <w:rFonts w:ascii="Times New Roman" w:hAnsi="Times New Roman" w:cs="Times New Roman"/>
          <w:b/>
          <w:bCs/>
          <w:sz w:val="23"/>
          <w:szCs w:val="23"/>
        </w:rPr>
        <w:t>ruk/</w:t>
      </w:r>
      <w:r w:rsidR="00F9232C">
        <w:rPr>
          <w:rFonts w:ascii="Times New Roman" w:hAnsi="Times New Roman" w:cs="Times New Roman"/>
          <w:b/>
          <w:bCs/>
          <w:sz w:val="23"/>
          <w:szCs w:val="23"/>
        </w:rPr>
        <w:t>termékek</w:t>
      </w:r>
      <w:r w:rsidRPr="006C093F">
        <w:rPr>
          <w:rFonts w:ascii="Times New Roman" w:hAnsi="Times New Roman" w:cs="Times New Roman"/>
          <w:b/>
          <w:bCs/>
          <w:sz w:val="23"/>
          <w:szCs w:val="23"/>
        </w:rPr>
        <w:t xml:space="preserve"> csomagolóanyagát </w:t>
      </w:r>
      <w:bookmarkStart w:id="4" w:name="_Hlk146659943"/>
      <w:r w:rsidRPr="006C093F">
        <w:rPr>
          <w:rFonts w:ascii="Times New Roman" w:hAnsi="Times New Roman" w:cs="Times New Roman"/>
          <w:b/>
          <w:bCs/>
          <w:sz w:val="23"/>
          <w:szCs w:val="23"/>
        </w:rPr>
        <w:t xml:space="preserve">az adott teljesítési helyről további költség igény nélkül </w:t>
      </w:r>
      <w:bookmarkEnd w:id="4"/>
      <w:r w:rsidRPr="006C093F">
        <w:rPr>
          <w:rFonts w:ascii="Times New Roman" w:hAnsi="Times New Roman" w:cs="Times New Roman"/>
          <w:b/>
          <w:bCs/>
          <w:sz w:val="23"/>
          <w:szCs w:val="23"/>
        </w:rPr>
        <w:t>elszállítja.</w:t>
      </w:r>
      <w:bookmarkEnd w:id="3"/>
    </w:p>
    <w:bookmarkEnd w:id="2"/>
    <w:p w14:paraId="03E1D2A8" w14:textId="77777777" w:rsidR="00754A56" w:rsidRDefault="00382D12" w:rsidP="001B7E00">
      <w:pPr>
        <w:spacing w:line="240" w:lineRule="auto"/>
        <w:jc w:val="both"/>
        <w:rPr>
          <w:rFonts w:ascii="Times New Roman" w:hAnsi="Times New Roman" w:cs="Times New Roman"/>
          <w:sz w:val="23"/>
          <w:szCs w:val="23"/>
        </w:rPr>
      </w:pPr>
      <w:r w:rsidRPr="00754A56">
        <w:rPr>
          <w:rFonts w:ascii="Times New Roman" w:hAnsi="Times New Roman" w:cs="Times New Roman"/>
          <w:b/>
          <w:bCs/>
          <w:sz w:val="23"/>
          <w:szCs w:val="23"/>
          <w:u w:val="single"/>
        </w:rPr>
        <w:t>Nyertes Ajánlattevő a szállítás</w:t>
      </w:r>
      <w:r w:rsidR="002111A3" w:rsidRPr="00754A56">
        <w:rPr>
          <w:rFonts w:ascii="Times New Roman" w:hAnsi="Times New Roman" w:cs="Times New Roman"/>
          <w:b/>
          <w:bCs/>
          <w:sz w:val="23"/>
          <w:szCs w:val="23"/>
          <w:u w:val="single"/>
        </w:rPr>
        <w:t>, összeszerelés és üzembe helyezés pontos</w:t>
      </w:r>
      <w:r w:rsidRPr="00754A56">
        <w:rPr>
          <w:rFonts w:ascii="Times New Roman" w:hAnsi="Times New Roman" w:cs="Times New Roman"/>
          <w:b/>
          <w:bCs/>
          <w:sz w:val="23"/>
          <w:szCs w:val="23"/>
          <w:u w:val="single"/>
        </w:rPr>
        <w:t xml:space="preserve"> </w:t>
      </w:r>
      <w:r w:rsidR="002111A3" w:rsidRPr="00754A56">
        <w:rPr>
          <w:rFonts w:ascii="Times New Roman" w:hAnsi="Times New Roman" w:cs="Times New Roman"/>
          <w:b/>
          <w:bCs/>
          <w:sz w:val="23"/>
          <w:szCs w:val="23"/>
          <w:u w:val="single"/>
        </w:rPr>
        <w:t>ütemezését</w:t>
      </w:r>
      <w:r w:rsidRPr="00754A56">
        <w:rPr>
          <w:rFonts w:ascii="Times New Roman" w:hAnsi="Times New Roman" w:cs="Times New Roman"/>
          <w:b/>
          <w:bCs/>
          <w:sz w:val="23"/>
          <w:szCs w:val="23"/>
          <w:u w:val="single"/>
        </w:rPr>
        <w:t xml:space="preserve"> a</w:t>
      </w:r>
      <w:r w:rsidR="00AC419E" w:rsidRPr="00754A56">
        <w:rPr>
          <w:rFonts w:ascii="Times New Roman" w:hAnsi="Times New Roman" w:cs="Times New Roman"/>
          <w:b/>
          <w:bCs/>
          <w:sz w:val="23"/>
          <w:szCs w:val="23"/>
          <w:u w:val="single"/>
        </w:rPr>
        <w:t>z</w:t>
      </w:r>
      <w:r w:rsidRPr="00754A56">
        <w:rPr>
          <w:rFonts w:ascii="Times New Roman" w:hAnsi="Times New Roman" w:cs="Times New Roman"/>
          <w:b/>
          <w:bCs/>
          <w:sz w:val="23"/>
          <w:szCs w:val="23"/>
          <w:u w:val="single"/>
        </w:rPr>
        <w:t xml:space="preserve"> Ajánlatkérővel </w:t>
      </w:r>
      <w:r w:rsidR="00AC419E" w:rsidRPr="00754A56">
        <w:rPr>
          <w:rFonts w:ascii="Times New Roman" w:hAnsi="Times New Roman" w:cs="Times New Roman"/>
          <w:b/>
          <w:bCs/>
          <w:sz w:val="23"/>
          <w:szCs w:val="23"/>
          <w:u w:val="single"/>
        </w:rPr>
        <w:t xml:space="preserve">előzetesen </w:t>
      </w:r>
      <w:r w:rsidRPr="00754A56">
        <w:rPr>
          <w:rFonts w:ascii="Times New Roman" w:hAnsi="Times New Roman" w:cs="Times New Roman"/>
          <w:b/>
          <w:bCs/>
          <w:sz w:val="23"/>
          <w:szCs w:val="23"/>
          <w:u w:val="single"/>
        </w:rPr>
        <w:t>egyeztetni kötele</w:t>
      </w:r>
      <w:r w:rsidR="002111A3" w:rsidRPr="00754A56">
        <w:rPr>
          <w:rFonts w:ascii="Times New Roman" w:hAnsi="Times New Roman" w:cs="Times New Roman"/>
          <w:b/>
          <w:bCs/>
          <w:sz w:val="23"/>
          <w:szCs w:val="23"/>
          <w:u w:val="single"/>
        </w:rPr>
        <w:t>s. Ezen ütemterv a szerződés kötelező tartalmát képezi.</w:t>
      </w:r>
      <w:r w:rsidRPr="00754A56">
        <w:rPr>
          <w:rFonts w:ascii="Times New Roman" w:hAnsi="Times New Roman" w:cs="Times New Roman"/>
          <w:b/>
          <w:bCs/>
          <w:sz w:val="23"/>
          <w:szCs w:val="23"/>
          <w:u w:val="single"/>
        </w:rPr>
        <w:br/>
      </w:r>
    </w:p>
    <w:p w14:paraId="09CB0B48" w14:textId="77777777" w:rsidR="00754A56" w:rsidRDefault="00754A56" w:rsidP="001B7E00">
      <w:pPr>
        <w:spacing w:line="240" w:lineRule="auto"/>
        <w:jc w:val="both"/>
        <w:rPr>
          <w:rFonts w:ascii="Times New Roman" w:hAnsi="Times New Roman" w:cs="Times New Roman"/>
          <w:sz w:val="23"/>
          <w:szCs w:val="23"/>
        </w:rPr>
      </w:pPr>
    </w:p>
    <w:p w14:paraId="10965B6C" w14:textId="1943D42B" w:rsidR="000D445D" w:rsidRPr="002111A3" w:rsidRDefault="000D445D" w:rsidP="001B7E00">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Nyertes Ajánlattevő a szállítást késedelmesen teljesíti, úgy a késedelembe esést követő naptól a szerződésszerű teljesítés napjáig Ajánlatkérő késedelmi kötbérre jogosult, melynek mértéke késedelemmel érintett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naponként </w:t>
      </w:r>
      <w:r w:rsidR="001755F9">
        <w:rPr>
          <w:rFonts w:ascii="Times New Roman" w:hAnsi="Times New Roman" w:cs="Times New Roman"/>
          <w:sz w:val="23"/>
          <w:szCs w:val="23"/>
        </w:rPr>
        <w:t xml:space="preserve">a </w:t>
      </w:r>
      <w:r w:rsidR="001755F9" w:rsidRPr="001755F9">
        <w:rPr>
          <w:rFonts w:ascii="Times New Roman" w:hAnsi="Times New Roman" w:cs="Times New Roman"/>
          <w:sz w:val="23"/>
          <w:szCs w:val="23"/>
        </w:rPr>
        <w:t xml:space="preserve">késedelmes termékek </w:t>
      </w:r>
      <w:r w:rsidRPr="006C093F">
        <w:rPr>
          <w:rFonts w:ascii="Times New Roman" w:hAnsi="Times New Roman" w:cs="Times New Roman"/>
          <w:sz w:val="23"/>
          <w:szCs w:val="23"/>
        </w:rPr>
        <w:t xml:space="preserve">nettó ellenértékének </w:t>
      </w:r>
      <w:r w:rsidR="00AC419E" w:rsidRPr="006C093F">
        <w:rPr>
          <w:rFonts w:ascii="Times New Roman" w:hAnsi="Times New Roman" w:cs="Times New Roman"/>
          <w:sz w:val="23"/>
          <w:szCs w:val="23"/>
        </w:rPr>
        <w:t>1</w:t>
      </w:r>
      <w:r w:rsidRPr="006C093F">
        <w:rPr>
          <w:rFonts w:ascii="Times New Roman" w:hAnsi="Times New Roman" w:cs="Times New Roman"/>
          <w:sz w:val="23"/>
          <w:szCs w:val="23"/>
        </w:rPr>
        <w:t xml:space="preserve"> %-a, de legfeljebb </w:t>
      </w:r>
      <w:r w:rsidR="001755F9">
        <w:rPr>
          <w:rFonts w:ascii="Times New Roman" w:hAnsi="Times New Roman" w:cs="Times New Roman"/>
          <w:sz w:val="23"/>
          <w:szCs w:val="23"/>
        </w:rPr>
        <w:t>10 napi összeg</w:t>
      </w:r>
      <w:r w:rsidRPr="006C093F">
        <w:rPr>
          <w:rFonts w:ascii="Times New Roman" w:hAnsi="Times New Roman" w:cs="Times New Roman"/>
          <w:sz w:val="23"/>
          <w:szCs w:val="23"/>
        </w:rPr>
        <w:t>.</w:t>
      </w:r>
      <w:r w:rsidRPr="006C093F">
        <w:rPr>
          <w:rFonts w:ascii="Times New Roman" w:hAnsi="Times New Roman" w:cs="Times New Roman"/>
          <w:sz w:val="23"/>
          <w:szCs w:val="23"/>
        </w:rPr>
        <w:br/>
      </w:r>
    </w:p>
    <w:p w14:paraId="03B3FD57" w14:textId="2B4DBF3B" w:rsidR="00AC419E"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Nyertes Ajánlattevő hibásan teljesít, a hibás teljesítésről szóló jegyzőkönyv kézbesítését követő naptól a szerződésszerű teljesítés napjáig az Ajánlatkérő hibás teljesítési kötbérre jogosult, melynek mértéke a hibás teljesítéssel érintett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naponként </w:t>
      </w:r>
      <w:r w:rsidR="001755F9">
        <w:rPr>
          <w:rFonts w:ascii="Times New Roman" w:hAnsi="Times New Roman" w:cs="Times New Roman"/>
          <w:sz w:val="23"/>
          <w:szCs w:val="23"/>
        </w:rPr>
        <w:t>a hibásan teljesített</w:t>
      </w:r>
      <w:r w:rsidR="001755F9" w:rsidRPr="001755F9">
        <w:rPr>
          <w:rFonts w:ascii="Times New Roman" w:hAnsi="Times New Roman" w:cs="Times New Roman"/>
          <w:sz w:val="23"/>
          <w:szCs w:val="23"/>
        </w:rPr>
        <w:t xml:space="preserve"> termékek</w:t>
      </w:r>
      <w:r w:rsidRPr="006C093F">
        <w:rPr>
          <w:rFonts w:ascii="Times New Roman" w:hAnsi="Times New Roman" w:cs="Times New Roman"/>
          <w:sz w:val="23"/>
          <w:szCs w:val="23"/>
        </w:rPr>
        <w:t xml:space="preserve"> nettó ellenértékének </w:t>
      </w:r>
      <w:r w:rsidR="00AC419E" w:rsidRPr="006C093F">
        <w:rPr>
          <w:rFonts w:ascii="Times New Roman" w:hAnsi="Times New Roman" w:cs="Times New Roman"/>
          <w:sz w:val="23"/>
          <w:szCs w:val="23"/>
        </w:rPr>
        <w:t>1</w:t>
      </w:r>
      <w:r w:rsidRPr="006C093F">
        <w:rPr>
          <w:rFonts w:ascii="Times New Roman" w:hAnsi="Times New Roman" w:cs="Times New Roman"/>
          <w:sz w:val="23"/>
          <w:szCs w:val="23"/>
        </w:rPr>
        <w:t xml:space="preserve"> %-a, de legfeljebb </w:t>
      </w:r>
      <w:r w:rsidR="001755F9">
        <w:rPr>
          <w:rFonts w:ascii="Times New Roman" w:hAnsi="Times New Roman" w:cs="Times New Roman"/>
          <w:sz w:val="23"/>
          <w:szCs w:val="23"/>
        </w:rPr>
        <w:t>10 napi összeg</w:t>
      </w:r>
      <w:r w:rsidRPr="006C093F">
        <w:rPr>
          <w:rFonts w:ascii="Times New Roman" w:hAnsi="Times New Roman" w:cs="Times New Roman"/>
          <w:sz w:val="23"/>
          <w:szCs w:val="23"/>
        </w:rPr>
        <w:t>.</w:t>
      </w:r>
    </w:p>
    <w:p w14:paraId="5B3B37A3" w14:textId="0DC03BF9" w:rsidR="000D445D"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AC419E"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Nyertes Ajánlattevőnek felróható okból történő meghiúsulása esetén, valamint amennyiben Nyertes Ajánlattevő a teljesítéssel minimum </w:t>
      </w:r>
      <w:r w:rsidR="001B7E00" w:rsidRPr="006C093F">
        <w:rPr>
          <w:rFonts w:ascii="Times New Roman" w:hAnsi="Times New Roman" w:cs="Times New Roman"/>
          <w:sz w:val="23"/>
          <w:szCs w:val="23"/>
        </w:rPr>
        <w:t>10</w:t>
      </w:r>
      <w:r w:rsidRPr="006C093F">
        <w:rPr>
          <w:rFonts w:ascii="Times New Roman" w:hAnsi="Times New Roman" w:cs="Times New Roman"/>
          <w:sz w:val="23"/>
          <w:szCs w:val="23"/>
        </w:rPr>
        <w:t xml:space="preserve"> munkanapot meghaladó késedelembe esik, vagy hibás teljesítés esetén a hibás teljesítési kötbér mértéke eléri a maximumot, a szerződést Ajánlatkérő azonnali hatállyal felmondhatja, valamint meghiúsulási kötbérre jogosult, melynek mértéke </w:t>
      </w:r>
      <w:r w:rsidR="001755F9">
        <w:rPr>
          <w:rFonts w:ascii="Times New Roman" w:hAnsi="Times New Roman" w:cs="Times New Roman"/>
          <w:sz w:val="23"/>
          <w:szCs w:val="23"/>
        </w:rPr>
        <w:t>a teljes nettó ajánlati ár</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15</w:t>
      </w:r>
      <w:r w:rsidRPr="006C093F">
        <w:rPr>
          <w:rFonts w:ascii="Times New Roman" w:hAnsi="Times New Roman" w:cs="Times New Roman"/>
          <w:sz w:val="23"/>
          <w:szCs w:val="23"/>
        </w:rPr>
        <w:t xml:space="preserve"> %-a. </w:t>
      </w:r>
    </w:p>
    <w:p w14:paraId="44014988" w14:textId="77777777" w:rsidR="001B7E00"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Ajánlatkérő meghiúsulási kötbérre az annak alapjául szolgáló szerződésszegés beálltától jogosult.</w:t>
      </w:r>
    </w:p>
    <w:p w14:paraId="665E03FF" w14:textId="07D32B67" w:rsidR="000D445D"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fenti szabályok a </w:t>
      </w:r>
      <w:r w:rsidR="00AC419E"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tervezete részletei szerint értendőek.</w:t>
      </w:r>
    </w:p>
    <w:p w14:paraId="2EFE942C" w14:textId="03625908" w:rsidR="00CC48B2"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általi teljesítés akkor szerződésszerű, ha a szállítás mennyisége megfelel az </w:t>
      </w:r>
      <w:r w:rsidR="002111A3">
        <w:rPr>
          <w:rFonts w:ascii="Times New Roman" w:hAnsi="Times New Roman" w:cs="Times New Roman"/>
          <w:sz w:val="23"/>
          <w:szCs w:val="23"/>
        </w:rPr>
        <w:t>a</w:t>
      </w:r>
      <w:r w:rsidRPr="006C093F">
        <w:rPr>
          <w:rFonts w:ascii="Times New Roman" w:hAnsi="Times New Roman" w:cs="Times New Roman"/>
          <w:sz w:val="23"/>
          <w:szCs w:val="23"/>
        </w:rPr>
        <w:t xml:space="preserve"> megrendelésben foglaltaknak, a termékek minősége, illetve a szállítólevél formája és tartalma megfelel a </w:t>
      </w:r>
      <w:r w:rsidR="00AC419E" w:rsidRPr="006C093F">
        <w:rPr>
          <w:rFonts w:ascii="Times New Roman" w:hAnsi="Times New Roman" w:cs="Times New Roman"/>
          <w:sz w:val="23"/>
          <w:szCs w:val="23"/>
        </w:rPr>
        <w:t>szerződés-</w:t>
      </w:r>
      <w:r w:rsidRPr="006C093F">
        <w:rPr>
          <w:rFonts w:ascii="Times New Roman" w:hAnsi="Times New Roman" w:cs="Times New Roman"/>
          <w:sz w:val="23"/>
          <w:szCs w:val="23"/>
        </w:rPr>
        <w:t xml:space="preserve">tervezetben és jelen Műszaki </w:t>
      </w:r>
      <w:r w:rsidR="000A23A7" w:rsidRPr="006C093F">
        <w:rPr>
          <w:rFonts w:ascii="Times New Roman" w:hAnsi="Times New Roman" w:cs="Times New Roman"/>
          <w:sz w:val="23"/>
          <w:szCs w:val="23"/>
        </w:rPr>
        <w:t>dokumentáció</w:t>
      </w:r>
      <w:r w:rsidRPr="006C093F">
        <w:rPr>
          <w:rFonts w:ascii="Times New Roman" w:hAnsi="Times New Roman" w:cs="Times New Roman"/>
          <w:sz w:val="23"/>
          <w:szCs w:val="23"/>
        </w:rPr>
        <w:t>ban</w:t>
      </w:r>
      <w:r w:rsidR="002111A3">
        <w:rPr>
          <w:rFonts w:ascii="Times New Roman" w:hAnsi="Times New Roman" w:cs="Times New Roman"/>
          <w:sz w:val="23"/>
          <w:szCs w:val="23"/>
        </w:rPr>
        <w:t>, továbbá az árazatlan tábla műszaki tartalmába</w:t>
      </w:r>
      <w:r w:rsidRPr="006C093F">
        <w:rPr>
          <w:rFonts w:ascii="Times New Roman" w:hAnsi="Times New Roman" w:cs="Times New Roman"/>
          <w:sz w:val="23"/>
          <w:szCs w:val="23"/>
        </w:rPr>
        <w:t xml:space="preserve"> foglaltaknak. </w:t>
      </w:r>
    </w:p>
    <w:p w14:paraId="3C7B9980" w14:textId="1FBC911E" w:rsidR="00AC419E"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szerződésszerű teljesítés esetén legkésőbb </w:t>
      </w:r>
      <w:r w:rsidR="00AC419E" w:rsidRPr="006C093F">
        <w:rPr>
          <w:rFonts w:ascii="Times New Roman" w:hAnsi="Times New Roman" w:cs="Times New Roman"/>
          <w:sz w:val="23"/>
          <w:szCs w:val="23"/>
        </w:rPr>
        <w:t>5</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öt</w:t>
      </w:r>
      <w:r w:rsidRPr="006C093F">
        <w:rPr>
          <w:rFonts w:ascii="Times New Roman" w:hAnsi="Times New Roman" w:cs="Times New Roman"/>
          <w:sz w:val="23"/>
          <w:szCs w:val="23"/>
        </w:rPr>
        <w:t xml:space="preserve">) munkanapon belül teljesítésigazolást állít ki </w:t>
      </w:r>
      <w:r w:rsidR="00AC419E" w:rsidRPr="006C093F">
        <w:rPr>
          <w:rFonts w:ascii="Times New Roman" w:hAnsi="Times New Roman" w:cs="Times New Roman"/>
          <w:sz w:val="23"/>
          <w:szCs w:val="23"/>
        </w:rPr>
        <w:t>3</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három</w:t>
      </w:r>
      <w:r w:rsidRPr="006C093F">
        <w:rPr>
          <w:rFonts w:ascii="Times New Roman" w:hAnsi="Times New Roman" w:cs="Times New Roman"/>
          <w:sz w:val="23"/>
          <w:szCs w:val="23"/>
        </w:rPr>
        <w:t>) példányban, amelyből 1 (egy) eredeti példány a Nyertes Ajánlattevőt illeti meg.</w:t>
      </w:r>
    </w:p>
    <w:p w14:paraId="77872064" w14:textId="6EFE4CEA" w:rsidR="00CC48B2"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Nyertes Ajánlattevő az Ajánlatkérő nevére és címére kiállított számlát küld meg figyelemmel a Kbt. 27/A §-ra is. </w:t>
      </w:r>
    </w:p>
    <w:p w14:paraId="395E2DCC" w14:textId="0FA7F5A9" w:rsidR="005C2DF5"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számla benyújtásának feltétele a teljesítés igazolása. Amennyiben a kiállított számla nem felel meg a számvitelről szóló 2000. évi C. törvény, az általános forgalmi adóról szóló 2007. évi CXXVII. törvény és a vonatkozó egyéb hatályos jogszabályi előírásoknak, Ajánlatkérő írásban jelzi a hibát Nyertes Ajánlattevő részére és kéri annak helyesbítését. Ezen esetekben a</w:t>
      </w:r>
      <w:r w:rsidR="00AC419E" w:rsidRPr="006C093F">
        <w:rPr>
          <w:rFonts w:ascii="Times New Roman" w:hAnsi="Times New Roman" w:cs="Times New Roman"/>
          <w:sz w:val="23"/>
          <w:szCs w:val="23"/>
        </w:rPr>
        <w:t xml:space="preserve">z </w:t>
      </w:r>
      <w:r w:rsidRPr="006C093F">
        <w:rPr>
          <w:rFonts w:ascii="Times New Roman" w:hAnsi="Times New Roman" w:cs="Times New Roman"/>
          <w:sz w:val="23"/>
          <w:szCs w:val="23"/>
        </w:rPr>
        <w:t xml:space="preserve">Ajánlatkérő fizetési késedelme kizárt. </w:t>
      </w:r>
    </w:p>
    <w:p w14:paraId="3257362A" w14:textId="22C97063" w:rsidR="005C2DF5" w:rsidRPr="006C093F" w:rsidRDefault="00CC48B2" w:rsidP="005C2DF5">
      <w:pPr>
        <w:spacing w:line="240" w:lineRule="auto"/>
        <w:rPr>
          <w:rFonts w:ascii="Times New Roman" w:hAnsi="Times New Roman" w:cs="Times New Roman"/>
          <w:sz w:val="23"/>
          <w:szCs w:val="23"/>
        </w:rPr>
      </w:pPr>
      <w:r w:rsidRPr="006C093F">
        <w:rPr>
          <w:rFonts w:ascii="Times New Roman" w:hAnsi="Times New Roman" w:cs="Times New Roman"/>
          <w:sz w:val="23"/>
          <w:szCs w:val="23"/>
        </w:rPr>
        <w:t xml:space="preserve">Ajánlatkérő </w:t>
      </w:r>
      <w:r w:rsidR="0092567F">
        <w:rPr>
          <w:rFonts w:ascii="Times New Roman" w:hAnsi="Times New Roman" w:cs="Times New Roman"/>
          <w:sz w:val="23"/>
          <w:szCs w:val="23"/>
        </w:rPr>
        <w:t xml:space="preserve">igény esetén </w:t>
      </w:r>
      <w:r w:rsidR="001755F9">
        <w:rPr>
          <w:rFonts w:ascii="Times New Roman" w:hAnsi="Times New Roman" w:cs="Times New Roman"/>
          <w:sz w:val="23"/>
          <w:szCs w:val="23"/>
        </w:rPr>
        <w:t xml:space="preserve">20 % </w:t>
      </w:r>
      <w:r w:rsidRPr="006C093F">
        <w:rPr>
          <w:rFonts w:ascii="Times New Roman" w:hAnsi="Times New Roman" w:cs="Times New Roman"/>
          <w:sz w:val="23"/>
          <w:szCs w:val="23"/>
        </w:rPr>
        <w:t>előleget</w:t>
      </w:r>
      <w:r w:rsidR="002111A3">
        <w:rPr>
          <w:rFonts w:ascii="Times New Roman" w:hAnsi="Times New Roman" w:cs="Times New Roman"/>
          <w:sz w:val="23"/>
          <w:szCs w:val="23"/>
        </w:rPr>
        <w:t xml:space="preserve"> fizet</w:t>
      </w:r>
      <w:r w:rsidR="0092567F">
        <w:rPr>
          <w:rFonts w:ascii="Times New Roman" w:hAnsi="Times New Roman" w:cs="Times New Roman"/>
          <w:sz w:val="23"/>
          <w:szCs w:val="23"/>
        </w:rPr>
        <w:t xml:space="preserve"> előlegszámla alapján</w:t>
      </w:r>
      <w:r w:rsidR="002111A3">
        <w:rPr>
          <w:rFonts w:ascii="Times New Roman" w:hAnsi="Times New Roman" w:cs="Times New Roman"/>
          <w:sz w:val="23"/>
          <w:szCs w:val="23"/>
        </w:rPr>
        <w:t>.</w:t>
      </w:r>
      <w:r w:rsidRPr="006C093F">
        <w:rPr>
          <w:rFonts w:ascii="Times New Roman" w:hAnsi="Times New Roman" w:cs="Times New Roman"/>
          <w:sz w:val="23"/>
          <w:szCs w:val="23"/>
        </w:rPr>
        <w:t xml:space="preserve"> </w:t>
      </w:r>
    </w:p>
    <w:p w14:paraId="15F29650" w14:textId="00CAA2AA" w:rsidR="00CC48B2" w:rsidRPr="006C093F" w:rsidRDefault="00CC48B2" w:rsidP="005C2DF5">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az igazolt megrendelés teljesítését követően kiállított számla ellenértékét a Polgári Törvénykönyvről szóló 2013. évi V. törvény 6:130. § (1) – (2) bekezdésének figyelembevételével, annak kézhezvételétől számított </w:t>
      </w:r>
      <w:r w:rsidR="00AC419E" w:rsidRPr="006C093F">
        <w:rPr>
          <w:rFonts w:ascii="Times New Roman" w:hAnsi="Times New Roman" w:cs="Times New Roman"/>
          <w:sz w:val="23"/>
          <w:szCs w:val="23"/>
        </w:rPr>
        <w:t>30</w:t>
      </w:r>
      <w:r w:rsidRPr="006C093F">
        <w:rPr>
          <w:rFonts w:ascii="Times New Roman" w:hAnsi="Times New Roman" w:cs="Times New Roman"/>
          <w:sz w:val="23"/>
          <w:szCs w:val="23"/>
        </w:rPr>
        <w:t xml:space="preserve"> napos fizetési határidővel a Nyertes Ajánlattevő bankszámlájára történő átutalással fizeti meg. A Kbt. 27/A. §-a szerint az ajánlatkérő – kivéve az 5. § (2)–(4) bekezdése szerinti ajánlatkérőt – elfogadja és feldolgozza az olyan elektronikus számlákat, amelyek megfelelnek az E 16931-1:2017 számú európai szabványnak és az Európai Bizottság által e szabványhoz az Európai Unió Hivatalos Lapjában közzétett szintaxislistának.</w:t>
      </w:r>
    </w:p>
    <w:p w14:paraId="4656B260" w14:textId="77777777" w:rsidR="002111A3" w:rsidRDefault="00CC48B2"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Fizetési késedelem esetén a Ptk. 6:155. §-ában, valamint a behajtási költségátalányról szóló 2016. évi IX. törvényben foglaltak alkalmazását írja elő a szerződéstervezet.</w:t>
      </w:r>
      <w:r w:rsidRPr="006C093F">
        <w:rPr>
          <w:rFonts w:ascii="Times New Roman" w:hAnsi="Times New Roman" w:cs="Times New Roman"/>
          <w:sz w:val="23"/>
          <w:szCs w:val="23"/>
        </w:rPr>
        <w:br/>
        <w:t>Felhívjuk a figyelmét a Kbt. 135. § beszerzés tárgya és jellege szempontjából alkalmazandó rendelkezéseire.</w:t>
      </w:r>
      <w:r w:rsidRPr="006C093F">
        <w:rPr>
          <w:rFonts w:ascii="Times New Roman" w:hAnsi="Times New Roman" w:cs="Times New Roman"/>
          <w:sz w:val="23"/>
          <w:szCs w:val="23"/>
        </w:rPr>
        <w:br/>
      </w:r>
      <w:bookmarkStart w:id="5" w:name="_Hlk144988409"/>
    </w:p>
    <w:p w14:paraId="6417F7D9" w14:textId="752C26C7"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jánlattevőnek az </w:t>
      </w:r>
      <w:r w:rsidR="00B83FE2" w:rsidRPr="006C093F">
        <w:rPr>
          <w:rFonts w:ascii="Times New Roman" w:hAnsi="Times New Roman" w:cs="Times New Roman"/>
          <w:sz w:val="23"/>
          <w:szCs w:val="23"/>
        </w:rPr>
        <w:t xml:space="preserve">árazatlan tábla </w:t>
      </w:r>
      <w:r w:rsidRPr="006C093F">
        <w:rPr>
          <w:rFonts w:ascii="Times New Roman" w:hAnsi="Times New Roman" w:cs="Times New Roman"/>
          <w:sz w:val="23"/>
          <w:szCs w:val="23"/>
        </w:rPr>
        <w:t>valamennyi rovatát ki kell töltenie</w:t>
      </w:r>
      <w:r w:rsidR="009A2728" w:rsidRPr="006C093F">
        <w:rPr>
          <w:rFonts w:ascii="Times New Roman" w:hAnsi="Times New Roman" w:cs="Times New Roman"/>
          <w:sz w:val="23"/>
          <w:szCs w:val="23"/>
        </w:rPr>
        <w:t xml:space="preserve"> azon termékkörökre irányulóan, </w:t>
      </w:r>
      <w:r w:rsidR="00F9232C" w:rsidRPr="006C093F">
        <w:rPr>
          <w:rFonts w:ascii="Times New Roman" w:hAnsi="Times New Roman" w:cs="Times New Roman"/>
          <w:sz w:val="23"/>
          <w:szCs w:val="23"/>
        </w:rPr>
        <w:t>melyekre ajánlatot tesz</w:t>
      </w:r>
      <w:r w:rsidR="00F9232C">
        <w:rPr>
          <w:rFonts w:ascii="Times New Roman" w:hAnsi="Times New Roman" w:cs="Times New Roman"/>
          <w:sz w:val="23"/>
          <w:szCs w:val="23"/>
        </w:rPr>
        <w:t>,</w:t>
      </w:r>
      <w:r w:rsidR="00F9232C" w:rsidRPr="006C093F">
        <w:rPr>
          <w:rFonts w:ascii="Times New Roman" w:hAnsi="Times New Roman" w:cs="Times New Roman"/>
          <w:sz w:val="23"/>
          <w:szCs w:val="23"/>
        </w:rPr>
        <w:t xml:space="preserve"> azaz az adott részteljesítési termékkörön belül</w:t>
      </w:r>
      <w:r w:rsidRPr="006C093F">
        <w:rPr>
          <w:rFonts w:ascii="Times New Roman" w:hAnsi="Times New Roman" w:cs="Times New Roman"/>
          <w:sz w:val="23"/>
          <w:szCs w:val="23"/>
        </w:rPr>
        <w:t xml:space="preserve"> minden </w:t>
      </w:r>
      <w:r w:rsidR="00F9232C">
        <w:rPr>
          <w:rFonts w:ascii="Times New Roman" w:hAnsi="Times New Roman" w:cs="Times New Roman"/>
          <w:sz w:val="23"/>
          <w:szCs w:val="23"/>
        </w:rPr>
        <w:lastRenderedPageBreak/>
        <w:t>árura/</w:t>
      </w:r>
      <w:r w:rsidRPr="006C093F">
        <w:rPr>
          <w:rFonts w:ascii="Times New Roman" w:hAnsi="Times New Roman" w:cs="Times New Roman"/>
          <w:sz w:val="23"/>
          <w:szCs w:val="23"/>
        </w:rPr>
        <w:t>termékre ajánlatot kell tennie</w:t>
      </w:r>
      <w:r w:rsidR="00F9232C">
        <w:rPr>
          <w:rFonts w:ascii="Times New Roman" w:hAnsi="Times New Roman" w:cs="Times New Roman"/>
          <w:sz w:val="23"/>
          <w:szCs w:val="23"/>
        </w:rPr>
        <w:t>, e</w:t>
      </w:r>
      <w:r w:rsidR="00B52E6C">
        <w:rPr>
          <w:rFonts w:ascii="Times New Roman" w:hAnsi="Times New Roman" w:cs="Times New Roman"/>
          <w:sz w:val="23"/>
          <w:szCs w:val="23"/>
        </w:rPr>
        <w:t>llenben nem feltétel mind</w:t>
      </w:r>
      <w:r w:rsidR="00F9232C">
        <w:rPr>
          <w:rFonts w:ascii="Times New Roman" w:hAnsi="Times New Roman" w:cs="Times New Roman"/>
          <w:sz w:val="23"/>
          <w:szCs w:val="23"/>
        </w:rPr>
        <w:t>három</w:t>
      </w:r>
      <w:r w:rsidR="00B52E6C">
        <w:rPr>
          <w:rFonts w:ascii="Times New Roman" w:hAnsi="Times New Roman" w:cs="Times New Roman"/>
          <w:sz w:val="23"/>
          <w:szCs w:val="23"/>
        </w:rPr>
        <w:t xml:space="preserve"> résztermékörre ajánlatot benyújtani.</w:t>
      </w:r>
    </w:p>
    <w:p w14:paraId="4C145B5E" w14:textId="212B114C"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a költségvetés </w:t>
      </w:r>
      <w:r w:rsidR="009A2728" w:rsidRPr="006C093F">
        <w:rPr>
          <w:rFonts w:ascii="Times New Roman" w:hAnsi="Times New Roman" w:cs="Times New Roman"/>
          <w:sz w:val="23"/>
          <w:szCs w:val="23"/>
        </w:rPr>
        <w:t xml:space="preserve">adott termékköre vonatkozó </w:t>
      </w:r>
      <w:r w:rsidRPr="006C093F">
        <w:rPr>
          <w:rFonts w:ascii="Times New Roman" w:hAnsi="Times New Roman" w:cs="Times New Roman"/>
          <w:sz w:val="23"/>
          <w:szCs w:val="23"/>
        </w:rPr>
        <w:t>valamely rovatát nem tölti ki (</w:t>
      </w:r>
      <w:r w:rsidR="009A2728" w:rsidRPr="006C093F">
        <w:rPr>
          <w:rFonts w:ascii="Times New Roman" w:hAnsi="Times New Roman" w:cs="Times New Roman"/>
          <w:sz w:val="23"/>
          <w:szCs w:val="23"/>
        </w:rPr>
        <w:t xml:space="preserve">tehát az adott termékkörön belül </w:t>
      </w:r>
      <w:r w:rsidRPr="006C093F">
        <w:rPr>
          <w:rFonts w:ascii="Times New Roman" w:hAnsi="Times New Roman" w:cs="Times New Roman"/>
          <w:sz w:val="23"/>
          <w:szCs w:val="23"/>
        </w:rPr>
        <w:t xml:space="preserve">valamely termékre nem tesz ajánlatot), akkor ajánlata érvénytelennek fog minősülni, illetve a költségvetés hiánypótlási felszólítás alapján történő módosítására nem kerülhet sor. </w:t>
      </w:r>
    </w:p>
    <w:p w14:paraId="438ABFB5" w14:textId="2B2EA5C4" w:rsidR="009A2728"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D.318/9/2019 KDB határozat értelmében mivel a szerződéstervezet szerint 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az </w:t>
      </w:r>
      <w:r w:rsidR="005C2DF5" w:rsidRPr="006C093F">
        <w:rPr>
          <w:rFonts w:ascii="Times New Roman" w:hAnsi="Times New Roman" w:cs="Times New Roman"/>
          <w:sz w:val="23"/>
          <w:szCs w:val="23"/>
        </w:rPr>
        <w:t xml:space="preserve">általa már </w:t>
      </w:r>
      <w:r w:rsidRPr="006C093F">
        <w:rPr>
          <w:rFonts w:ascii="Times New Roman" w:hAnsi="Times New Roman" w:cs="Times New Roman"/>
          <w:sz w:val="23"/>
          <w:szCs w:val="23"/>
        </w:rPr>
        <w:t>árazott költség</w:t>
      </w:r>
      <w:r w:rsidR="005C2DF5" w:rsidRPr="006C093F">
        <w:rPr>
          <w:rFonts w:ascii="Times New Roman" w:hAnsi="Times New Roman" w:cs="Times New Roman"/>
          <w:sz w:val="23"/>
          <w:szCs w:val="23"/>
        </w:rPr>
        <w:t xml:space="preserve">tábla </w:t>
      </w:r>
      <w:r w:rsidRPr="006C093F">
        <w:rPr>
          <w:rFonts w:ascii="Times New Roman" w:hAnsi="Times New Roman" w:cs="Times New Roman"/>
          <w:sz w:val="23"/>
          <w:szCs w:val="23"/>
        </w:rPr>
        <w:t>szerint köteles teljesíteni, ezért a költség</w:t>
      </w:r>
      <w:r w:rsidR="005C2DF5"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saját szerződéses kötelezettsége végrehajtás</w:t>
      </w:r>
      <w:r w:rsidR="005C2DF5" w:rsidRPr="006C093F">
        <w:rPr>
          <w:rFonts w:ascii="Times New Roman" w:hAnsi="Times New Roman" w:cs="Times New Roman"/>
          <w:sz w:val="23"/>
          <w:szCs w:val="23"/>
        </w:rPr>
        <w:t>i</w:t>
      </w:r>
      <w:r w:rsidRPr="006C093F">
        <w:rPr>
          <w:rFonts w:ascii="Times New Roman" w:hAnsi="Times New Roman" w:cs="Times New Roman"/>
          <w:sz w:val="23"/>
          <w:szCs w:val="23"/>
        </w:rPr>
        <w:t xml:space="preserve"> módjára vonatkozó dokumentumnak minősül, amely hiánypótlására (értsd a teljes árazott költség</w:t>
      </w:r>
      <w:r w:rsidR="005C2DF5"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utólagos csatolására) nincsen lehetőség a Kbt. 71. § (8) bekezdés b) pontjára figyelemmel. </w:t>
      </w:r>
    </w:p>
    <w:bookmarkEnd w:id="5"/>
    <w:p w14:paraId="71C3A699" w14:textId="1386B0BD" w:rsidR="00E1210D" w:rsidRPr="006C093F" w:rsidRDefault="00E63D2D"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Ajánlatok é</w:t>
      </w:r>
      <w:r w:rsidR="00E1210D" w:rsidRPr="006C093F">
        <w:rPr>
          <w:rFonts w:ascii="Times New Roman" w:hAnsi="Times New Roman" w:cs="Times New Roman"/>
          <w:b/>
          <w:bCs/>
          <w:sz w:val="23"/>
          <w:szCs w:val="23"/>
        </w:rPr>
        <w:t>rtékelés</w:t>
      </w:r>
      <w:r w:rsidRPr="006C093F">
        <w:rPr>
          <w:rFonts w:ascii="Times New Roman" w:hAnsi="Times New Roman" w:cs="Times New Roman"/>
          <w:b/>
          <w:bCs/>
          <w:sz w:val="23"/>
          <w:szCs w:val="23"/>
        </w:rPr>
        <w:t>e és bírálata</w:t>
      </w:r>
    </w:p>
    <w:p w14:paraId="7DE9AB85" w14:textId="77777777" w:rsidR="00E63D2D" w:rsidRPr="006C093F" w:rsidRDefault="00E63D2D" w:rsidP="00E63D2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ajánlat felbontását követően az Ajánlatkérő által létrehozott Bírálóbizottság megkezdi az ajánlatok részletes értékelését, összhangban a Kbt. előírásaival és a közbeszerzési dokumentumban meghatározott feltételekkel.</w:t>
      </w:r>
    </w:p>
    <w:p w14:paraId="4DAE7E3C" w14:textId="77777777" w:rsidR="00E63D2D" w:rsidRPr="006C093F" w:rsidRDefault="00E63D2D" w:rsidP="00E63D2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értékelés menete a következő:</w:t>
      </w:r>
    </w:p>
    <w:p w14:paraId="05B448FB"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b/>
          <w:sz w:val="23"/>
          <w:szCs w:val="23"/>
          <w:u w:val="single"/>
        </w:rPr>
        <w:t>Első fázis</w:t>
      </w:r>
      <w:r w:rsidRPr="006C093F">
        <w:rPr>
          <w:rFonts w:ascii="Times New Roman" w:hAnsi="Times New Roman" w:cs="Times New Roman"/>
          <w:b/>
          <w:sz w:val="23"/>
          <w:szCs w:val="23"/>
        </w:rPr>
        <w:t>:</w:t>
      </w:r>
      <w:r w:rsidRPr="006C093F">
        <w:rPr>
          <w:rFonts w:ascii="Times New Roman" w:hAnsi="Times New Roman" w:cs="Times New Roman"/>
          <w:sz w:val="23"/>
          <w:szCs w:val="23"/>
        </w:rPr>
        <w:t xml:space="preserve"> ajánlatok érvényességének és megfelelőségének vizsgálata, az alábbiak szerint.</w:t>
      </w:r>
    </w:p>
    <w:p w14:paraId="41D0883F"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Az ajánlat, amelyet az Ajánlatkérő érvénytelennek nyilvánított, az értékelés további szakaszában nem vehet részt.</w:t>
      </w:r>
    </w:p>
    <w:p w14:paraId="589FEF6A"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 xml:space="preserve">Az ajánlatkérő a bírálat során az alkalmassági követelmények, a kizáró okok előzetes ellenőrzésére köteles az egységes európai közbeszerzési dokumentumban foglalt nyilatkozatot elfogadni, valamint minden egyéb tekintetében az ajánlat megfelelőségét ellenőrizni, szükség szerint a Kbt. 71. § - 72. § szerinti bírálati cselekményeket elvégezi. </w:t>
      </w:r>
    </w:p>
    <w:p w14:paraId="36C7E958" w14:textId="77777777" w:rsidR="00E63D2D" w:rsidRPr="006C093F" w:rsidRDefault="00E63D2D" w:rsidP="00E63D2D">
      <w:pPr>
        <w:widowControl w:val="0"/>
        <w:jc w:val="both"/>
        <w:rPr>
          <w:rFonts w:ascii="Times New Roman" w:hAnsi="Times New Roman" w:cs="Times New Roman"/>
          <w:sz w:val="23"/>
          <w:szCs w:val="23"/>
          <w:u w:val="single"/>
        </w:rPr>
      </w:pPr>
      <w:r w:rsidRPr="006C093F">
        <w:rPr>
          <w:rFonts w:ascii="Times New Roman" w:hAnsi="Times New Roman" w:cs="Times New Roman"/>
          <w:sz w:val="23"/>
          <w:szCs w:val="23"/>
          <w:u w:val="single"/>
        </w:rPr>
        <w:t>Számszaki hiba kezelése:</w:t>
      </w:r>
    </w:p>
    <w:p w14:paraId="4070DE33"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Amennyiben az Ajánlatkérő az ajánlatok értékelése során, az ajánlati árak ellenőrzésekor nyilvánvaló számszaki (számítási) hibát talál az ajánlatban, akkor a Kbt. 71.§ (11) bekezdése szerint fog eljárni.</w:t>
      </w:r>
    </w:p>
    <w:p w14:paraId="0CF8627A"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Ennek során Ajánlatkérő – a hiba és a javítandó érték, valamint a javítás eredményeként meghatározott érték megjelölésével –, felhívja az ajánlattevőt a hiba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3BABC92E" w14:textId="77777777" w:rsidR="00E63D2D" w:rsidRPr="006C093F" w:rsidRDefault="00E63D2D" w:rsidP="00E63D2D">
      <w:pPr>
        <w:widowControl w:val="0"/>
        <w:jc w:val="both"/>
        <w:rPr>
          <w:rFonts w:ascii="Times New Roman" w:hAnsi="Times New Roman" w:cs="Times New Roman"/>
          <w:sz w:val="23"/>
          <w:szCs w:val="23"/>
          <w:u w:val="single"/>
        </w:rPr>
      </w:pPr>
      <w:r w:rsidRPr="006C093F">
        <w:rPr>
          <w:rFonts w:ascii="Times New Roman" w:hAnsi="Times New Roman" w:cs="Times New Roman"/>
          <w:sz w:val="23"/>
          <w:szCs w:val="23"/>
          <w:u w:val="single"/>
        </w:rPr>
        <w:t>Aránytalanul alacsony ár és egyéb aránytalan vállalások vizsgálata</w:t>
      </w:r>
    </w:p>
    <w:p w14:paraId="01B6E1B2"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Ha az ajánlat aránytalanul alacsony összeget tartalmaz az értékelési szempontként figyelembe vett ár vagy költség, vagy azoknak valamely önállóan értékelésre kerülő eleme tekintetében, Ajánlatkérő a Kbt. 72. §-a szerint jár el.</w:t>
      </w:r>
    </w:p>
    <w:p w14:paraId="64150734" w14:textId="77777777" w:rsidR="00FA5E0D" w:rsidRPr="006C093F" w:rsidRDefault="00FA5E0D" w:rsidP="00FA5E0D">
      <w:pPr>
        <w:widowControl w:val="0"/>
        <w:jc w:val="both"/>
        <w:rPr>
          <w:rFonts w:ascii="Times New Roman" w:hAnsi="Times New Roman" w:cs="Times New Roman"/>
          <w:b/>
          <w:sz w:val="23"/>
          <w:szCs w:val="23"/>
        </w:rPr>
      </w:pPr>
      <w:r w:rsidRPr="006C093F">
        <w:rPr>
          <w:rFonts w:ascii="Times New Roman" w:hAnsi="Times New Roman" w:cs="Times New Roman"/>
          <w:b/>
          <w:sz w:val="23"/>
          <w:szCs w:val="23"/>
          <w:u w:val="single"/>
        </w:rPr>
        <w:t>Második fázis</w:t>
      </w:r>
      <w:r w:rsidRPr="006C093F">
        <w:rPr>
          <w:rFonts w:ascii="Times New Roman" w:hAnsi="Times New Roman" w:cs="Times New Roman"/>
          <w:b/>
          <w:sz w:val="23"/>
          <w:szCs w:val="23"/>
        </w:rPr>
        <w:t xml:space="preserve">: </w:t>
      </w:r>
    </w:p>
    <w:p w14:paraId="15C2550C" w14:textId="77777777" w:rsidR="00FA5E0D" w:rsidRPr="006C093F" w:rsidRDefault="00FA5E0D" w:rsidP="00FA5E0D">
      <w:pPr>
        <w:jc w:val="both"/>
        <w:rPr>
          <w:rFonts w:ascii="Times New Roman" w:hAnsi="Times New Roman" w:cs="Times New Roman"/>
          <w:sz w:val="23"/>
          <w:szCs w:val="23"/>
        </w:rPr>
      </w:pPr>
      <w:r w:rsidRPr="006C093F">
        <w:rPr>
          <w:rFonts w:ascii="Times New Roman" w:hAnsi="Times New Roman" w:cs="Times New Roman"/>
          <w:sz w:val="23"/>
          <w:szCs w:val="23"/>
        </w:rPr>
        <w:t>Ajánlatkérő az érvényes és megfelelő ajánlatokat részenként az ajánlati felhívásban meghatározottak szerint a legjobb ár-érték arányt megjelenítő szempontok [Kbt. 76. § (2) bekezdés c) pont] alapján értékeli.</w:t>
      </w:r>
    </w:p>
    <w:p w14:paraId="5B456A33" w14:textId="77777777" w:rsidR="00FA5E0D" w:rsidRPr="006C093F" w:rsidRDefault="00FA5E0D" w:rsidP="00FA5E0D">
      <w:pPr>
        <w:jc w:val="both"/>
        <w:rPr>
          <w:rFonts w:ascii="Times New Roman" w:hAnsi="Times New Roman" w:cs="Times New Roman"/>
          <w:sz w:val="23"/>
          <w:szCs w:val="23"/>
        </w:rPr>
      </w:pPr>
      <w:r w:rsidRPr="006C093F">
        <w:rPr>
          <w:rFonts w:ascii="Times New Roman" w:hAnsi="Times New Roman" w:cs="Times New Roman"/>
          <w:sz w:val="23"/>
          <w:szCs w:val="23"/>
        </w:rPr>
        <w:lastRenderedPageBreak/>
        <w:t>A pontozás az alábbiak szerint történik:</w:t>
      </w:r>
    </w:p>
    <w:p w14:paraId="136850B8" w14:textId="7F8B274C" w:rsidR="00FA5E0D" w:rsidRDefault="00FA5E0D" w:rsidP="00FA5E0D">
      <w:pPr>
        <w:jc w:val="both"/>
        <w:rPr>
          <w:rFonts w:ascii="Times New Roman" w:hAnsi="Times New Roman" w:cs="Times New Roman"/>
          <w:sz w:val="23"/>
          <w:szCs w:val="23"/>
        </w:rPr>
      </w:pPr>
      <w:r w:rsidRPr="006C093F">
        <w:rPr>
          <w:rFonts w:ascii="Times New Roman" w:hAnsi="Times New Roman" w:cs="Times New Roman"/>
          <w:sz w:val="23"/>
          <w:szCs w:val="23"/>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 szerint (pl.</w:t>
      </w:r>
      <w:r>
        <w:rPr>
          <w:rFonts w:ascii="Times New Roman" w:hAnsi="Times New Roman" w:cs="Times New Roman"/>
          <w:sz w:val="23"/>
          <w:szCs w:val="23"/>
        </w:rPr>
        <w:t>:</w:t>
      </w:r>
      <w:r w:rsidRPr="006C093F">
        <w:rPr>
          <w:rFonts w:ascii="Times New Roman" w:hAnsi="Times New Roman" w:cs="Times New Roman"/>
          <w:sz w:val="23"/>
          <w:szCs w:val="23"/>
        </w:rPr>
        <w:t xml:space="preserve"> ha egy szempontra 9,28435 pont adható, az Ajánlatkérő 9,28 pontnak határozza meg).</w:t>
      </w:r>
    </w:p>
    <w:p w14:paraId="7DD7473A" w14:textId="029B5214" w:rsidR="00FA5E0D" w:rsidRDefault="00FA5E0D" w:rsidP="00FA5E0D">
      <w:pPr>
        <w:jc w:val="both"/>
        <w:rPr>
          <w:rFonts w:ascii="Times New Roman" w:hAnsi="Times New Roman" w:cs="Times New Roman"/>
          <w:sz w:val="23"/>
          <w:szCs w:val="23"/>
        </w:rPr>
      </w:pPr>
      <w:r>
        <w:rPr>
          <w:rFonts w:ascii="Times New Roman" w:hAnsi="Times New Roman" w:cs="Times New Roman"/>
          <w:sz w:val="23"/>
          <w:szCs w:val="23"/>
        </w:rPr>
        <w:t xml:space="preserve">Ár és minőségi szempontok meghatározása </w:t>
      </w:r>
      <w:r w:rsidR="001755F9">
        <w:rPr>
          <w:rFonts w:ascii="Times New Roman" w:hAnsi="Times New Roman" w:cs="Times New Roman"/>
          <w:sz w:val="23"/>
          <w:szCs w:val="23"/>
        </w:rPr>
        <w:t>valamennyi részre</w:t>
      </w:r>
      <w:r>
        <w:rPr>
          <w:rFonts w:ascii="Times New Roman" w:hAnsi="Times New Roman" w:cs="Times New Roman"/>
          <w:sz w:val="23"/>
          <w:szCs w:val="23"/>
        </w:rPr>
        <w:t>:</w:t>
      </w:r>
    </w:p>
    <w:p w14:paraId="6037A09B" w14:textId="77777777" w:rsidR="00FA5E0D" w:rsidRDefault="00FA5E0D" w:rsidP="00FA5E0D">
      <w:pPr>
        <w:pStyle w:val="oddl-nadpis"/>
        <w:numPr>
          <w:ilvl w:val="0"/>
          <w:numId w:val="15"/>
        </w:numPr>
        <w:spacing w:before="0" w:line="240" w:lineRule="auto"/>
        <w:ind w:left="0" w:firstLine="0"/>
        <w:jc w:val="both"/>
        <w:rPr>
          <w:rFonts w:ascii="Times New Roman" w:hAnsi="Times New Roman"/>
          <w:sz w:val="23"/>
          <w:szCs w:val="23"/>
          <w:u w:val="single"/>
          <w:lang w:val="hu-HU"/>
        </w:rPr>
      </w:pPr>
      <w:r w:rsidRPr="006C093F">
        <w:rPr>
          <w:rFonts w:ascii="Times New Roman" w:hAnsi="Times New Roman"/>
          <w:sz w:val="23"/>
          <w:szCs w:val="23"/>
          <w:u w:val="single"/>
          <w:lang w:val="hu-HU"/>
        </w:rPr>
        <w:t>Ajánlati ár elemek</w:t>
      </w:r>
    </w:p>
    <w:p w14:paraId="51194E4C" w14:textId="77777777" w:rsidR="00FA5E0D" w:rsidRPr="006C093F" w:rsidRDefault="00FA5E0D" w:rsidP="00FA5E0D">
      <w:pPr>
        <w:pStyle w:val="oddl-nadpis"/>
        <w:spacing w:before="0" w:line="240" w:lineRule="auto"/>
        <w:jc w:val="both"/>
        <w:rPr>
          <w:rFonts w:ascii="Times New Roman" w:hAnsi="Times New Roman"/>
          <w:sz w:val="23"/>
          <w:szCs w:val="23"/>
          <w:lang w:val="hu-HU"/>
        </w:rPr>
      </w:pPr>
    </w:p>
    <w:p w14:paraId="52DD9A57" w14:textId="77777777" w:rsidR="00FA5E0D" w:rsidRPr="006C093F" w:rsidRDefault="00FA5E0D" w:rsidP="00FA5E0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értékelési szempont esetén az összehasonlítás alapját </w:t>
      </w:r>
    </w:p>
    <w:p w14:paraId="1A76E88E" w14:textId="13E3F18C" w:rsidR="00FA5E0D" w:rsidRPr="006C093F" w:rsidRDefault="00FA5E0D" w:rsidP="00FA5E0D">
      <w:pPr>
        <w:pStyle w:val="oddl-nadpis"/>
        <w:numPr>
          <w:ilvl w:val="0"/>
          <w:numId w:val="12"/>
        </w:numPr>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az Ajánlattevő által </w:t>
      </w:r>
      <w:r w:rsidR="001755F9">
        <w:rPr>
          <w:rFonts w:ascii="Times New Roman" w:hAnsi="Times New Roman"/>
          <w:b w:val="0"/>
          <w:sz w:val="23"/>
          <w:szCs w:val="23"/>
          <w:lang w:val="hu-HU"/>
        </w:rPr>
        <w:t>az eszközökre</w:t>
      </w:r>
      <w:r w:rsidRPr="006C093F">
        <w:rPr>
          <w:rFonts w:ascii="Times New Roman" w:hAnsi="Times New Roman"/>
          <w:b w:val="0"/>
          <w:sz w:val="23"/>
          <w:szCs w:val="23"/>
          <w:lang w:val="hu-HU"/>
        </w:rPr>
        <w:t xml:space="preserve"> megajánlott nettó ajánlati árnak, illetve</w:t>
      </w:r>
    </w:p>
    <w:p w14:paraId="7F22D634" w14:textId="77777777" w:rsidR="001755F9" w:rsidRDefault="00FA5E0D" w:rsidP="001755F9">
      <w:pPr>
        <w:pStyle w:val="oddl-nadpis"/>
        <w:numPr>
          <w:ilvl w:val="0"/>
          <w:numId w:val="12"/>
        </w:numPr>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 kiszállítási</w:t>
      </w:r>
      <w:r>
        <w:rPr>
          <w:rFonts w:ascii="Times New Roman" w:hAnsi="Times New Roman"/>
          <w:b w:val="0"/>
          <w:sz w:val="23"/>
          <w:szCs w:val="23"/>
          <w:lang w:val="hu-HU"/>
        </w:rPr>
        <w:t>, üzembehelyezési, összeszerelési</w:t>
      </w:r>
      <w:r w:rsidRPr="006C093F">
        <w:rPr>
          <w:rFonts w:ascii="Times New Roman" w:hAnsi="Times New Roman"/>
          <w:b w:val="0"/>
          <w:sz w:val="23"/>
          <w:szCs w:val="23"/>
          <w:lang w:val="hu-HU"/>
        </w:rPr>
        <w:t xml:space="preserve"> költségek</w:t>
      </w:r>
      <w:r w:rsidR="001755F9">
        <w:rPr>
          <w:rFonts w:ascii="Times New Roman" w:hAnsi="Times New Roman"/>
          <w:b w:val="0"/>
          <w:sz w:val="23"/>
          <w:szCs w:val="23"/>
          <w:lang w:val="hu-HU"/>
        </w:rPr>
        <w:t>nek</w:t>
      </w:r>
    </w:p>
    <w:p w14:paraId="5EC4471B" w14:textId="7D5B506A" w:rsidR="00FA5E0D" w:rsidRPr="001755F9" w:rsidRDefault="001755F9" w:rsidP="001755F9">
      <w:pPr>
        <w:pStyle w:val="oddl-nadpis"/>
        <w:numPr>
          <w:ilvl w:val="0"/>
          <w:numId w:val="12"/>
        </w:numPr>
        <w:spacing w:before="0" w:line="240" w:lineRule="auto"/>
        <w:jc w:val="both"/>
        <w:rPr>
          <w:rFonts w:ascii="Times New Roman" w:hAnsi="Times New Roman"/>
          <w:b w:val="0"/>
          <w:sz w:val="23"/>
          <w:szCs w:val="23"/>
          <w:lang w:val="hu-HU"/>
        </w:rPr>
      </w:pPr>
      <w:r>
        <w:rPr>
          <w:rFonts w:ascii="Times New Roman" w:hAnsi="Times New Roman"/>
          <w:b w:val="0"/>
          <w:sz w:val="23"/>
          <w:szCs w:val="23"/>
          <w:lang w:val="hu-HU"/>
        </w:rPr>
        <w:t>az</w:t>
      </w:r>
      <w:r w:rsidR="00FA5E0D" w:rsidRPr="001755F9">
        <w:rPr>
          <w:rFonts w:ascii="Times New Roman" w:hAnsi="Times New Roman"/>
          <w:b w:val="0"/>
          <w:sz w:val="23"/>
          <w:szCs w:val="23"/>
          <w:lang w:val="hu-HU"/>
        </w:rPr>
        <w:t xml:space="preserve"> összege képezi.</w:t>
      </w:r>
    </w:p>
    <w:p w14:paraId="2AE8C781" w14:textId="77777777" w:rsidR="00FA5E0D" w:rsidRPr="006C093F" w:rsidRDefault="00FA5E0D" w:rsidP="00FA5E0D">
      <w:pPr>
        <w:pStyle w:val="oddl-nadpis"/>
        <w:spacing w:before="0" w:line="240" w:lineRule="auto"/>
        <w:jc w:val="both"/>
        <w:rPr>
          <w:rFonts w:ascii="Times New Roman" w:hAnsi="Times New Roman"/>
          <w:b w:val="0"/>
          <w:sz w:val="23"/>
          <w:szCs w:val="23"/>
          <w:lang w:val="hu-HU"/>
        </w:rPr>
      </w:pPr>
    </w:p>
    <w:p w14:paraId="3F3A5A88" w14:textId="7A99CC2F" w:rsidR="00FA5E0D" w:rsidRDefault="00FA5E0D" w:rsidP="00FA5E0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 nettó ajánlati ára</w:t>
      </w:r>
      <w:r>
        <w:rPr>
          <w:rFonts w:ascii="Times New Roman" w:hAnsi="Times New Roman"/>
          <w:b w:val="0"/>
          <w:sz w:val="23"/>
          <w:szCs w:val="23"/>
          <w:lang w:val="hu-HU"/>
        </w:rPr>
        <w:t xml:space="preserve">t </w:t>
      </w:r>
      <w:r w:rsidR="001755F9">
        <w:rPr>
          <w:rFonts w:ascii="Times New Roman" w:hAnsi="Times New Roman"/>
          <w:b w:val="0"/>
          <w:sz w:val="23"/>
          <w:szCs w:val="23"/>
          <w:lang w:val="hu-HU"/>
        </w:rPr>
        <w:t>az összes termékre összesítve nettó összegben</w:t>
      </w:r>
      <w:r w:rsidRPr="006C093F">
        <w:rPr>
          <w:rFonts w:ascii="Times New Roman" w:hAnsi="Times New Roman"/>
          <w:b w:val="0"/>
          <w:sz w:val="23"/>
          <w:szCs w:val="23"/>
          <w:lang w:val="hu-HU"/>
        </w:rPr>
        <w:t xml:space="preserve"> kérjük a felolvasólapon feltüntetni.</w:t>
      </w:r>
    </w:p>
    <w:p w14:paraId="3CAFF5DD" w14:textId="793B294C" w:rsidR="00FA5E0D" w:rsidRPr="006D35F4" w:rsidRDefault="00FA5E0D" w:rsidP="00FA5E0D">
      <w:pPr>
        <w:pStyle w:val="oddl-nadpis"/>
        <w:spacing w:before="0" w:line="240" w:lineRule="auto"/>
        <w:jc w:val="both"/>
        <w:rPr>
          <w:rFonts w:ascii="Times New Roman" w:hAnsi="Times New Roman"/>
          <w:bCs/>
          <w:sz w:val="23"/>
          <w:szCs w:val="23"/>
          <w:lang w:val="hu-HU"/>
        </w:rPr>
      </w:pPr>
      <w:r w:rsidRPr="006D35F4">
        <w:rPr>
          <w:rFonts w:ascii="Times New Roman" w:hAnsi="Times New Roman"/>
          <w:bCs/>
          <w:sz w:val="23"/>
          <w:szCs w:val="23"/>
          <w:lang w:val="hu-HU"/>
        </w:rPr>
        <w:t>Súlyszám:</w:t>
      </w:r>
      <w:r>
        <w:rPr>
          <w:rFonts w:ascii="Times New Roman" w:hAnsi="Times New Roman"/>
          <w:bCs/>
          <w:sz w:val="23"/>
          <w:szCs w:val="23"/>
          <w:lang w:val="hu-HU"/>
        </w:rPr>
        <w:t xml:space="preserve"> </w:t>
      </w:r>
      <w:r w:rsidR="001755F9">
        <w:rPr>
          <w:rFonts w:ascii="Times New Roman" w:hAnsi="Times New Roman"/>
          <w:bCs/>
          <w:sz w:val="23"/>
          <w:szCs w:val="23"/>
          <w:lang w:val="hu-HU"/>
        </w:rPr>
        <w:t>80</w:t>
      </w:r>
    </w:p>
    <w:p w14:paraId="4577ECB0" w14:textId="77777777" w:rsidR="00FA5E0D" w:rsidRDefault="00FA5E0D" w:rsidP="00FA5E0D">
      <w:pPr>
        <w:pStyle w:val="Listaszerbekezds1"/>
        <w:ind w:left="0"/>
        <w:jc w:val="both"/>
        <w:rPr>
          <w:rFonts w:ascii="Times New Roman" w:hAnsi="Times New Roman"/>
        </w:rPr>
      </w:pPr>
      <w:r>
        <w:rPr>
          <w:rFonts w:ascii="Times New Roman" w:hAnsi="Times New Roman"/>
          <w:b/>
          <w:sz w:val="23"/>
          <w:szCs w:val="23"/>
        </w:rPr>
        <w:t>A pontozás módszere:</w:t>
      </w:r>
      <w:r w:rsidRPr="00593F60">
        <w:rPr>
          <w:rFonts w:ascii="Times New Roman" w:hAnsi="Times New Roman"/>
        </w:rPr>
        <w:t xml:space="preserve"> felolvasólapon feltüntetett legjobb (legalacsonyabb értéket tartalmazó) ajánlat a maximális 10 pontot kapja, a többi ajánlat tartalmi elemére pedig a legkedvezőbb tartalmi elemhez viszonyítva, a fordított arányosítás módszerével számolja ki a pontszámokat az ajánlatkérő, a Közbesze</w:t>
      </w:r>
      <w:r>
        <w:rPr>
          <w:rFonts w:ascii="Times New Roman" w:hAnsi="Times New Roman"/>
        </w:rPr>
        <w:t>rzési Hatóságnak a nyertes ajánlattevő kiválasztására szolgáló értékelési szempontrendszer alkalmazásáról szóló útmutatója (KÉ 2020. évi 60. szám; 2020. március 25.) 1. sz. melléklet A.1. aa) pontja alapján:</w:t>
      </w:r>
    </w:p>
    <w:p w14:paraId="24BFE7C4" w14:textId="77777777" w:rsidR="00FA5E0D" w:rsidRDefault="00FA5E0D" w:rsidP="00FA5E0D">
      <w:pPr>
        <w:pStyle w:val="Listaszerbekezds1"/>
        <w:ind w:left="1134" w:hanging="288"/>
        <w:jc w:val="both"/>
        <w:rPr>
          <w:rFonts w:ascii="Times New Roman" w:hAnsi="Times New Roman"/>
        </w:rPr>
      </w:pPr>
      <w:r>
        <w:rPr>
          <w:rFonts w:ascii="Times New Roman" w:hAnsi="Times New Roman"/>
          <w:noProof/>
        </w:rPr>
        <w:drawing>
          <wp:inline distT="0" distB="0" distL="0" distR="0" wp14:anchorId="4845E3DA" wp14:editId="3C42F6C1">
            <wp:extent cx="1828800" cy="466725"/>
            <wp:effectExtent l="0" t="0" r="0" b="9525"/>
            <wp:docPr id="626374996"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466725"/>
                    </a:xfrm>
                    <a:prstGeom prst="rect">
                      <a:avLst/>
                    </a:prstGeom>
                    <a:noFill/>
                    <a:ln>
                      <a:noFill/>
                    </a:ln>
                  </pic:spPr>
                </pic:pic>
              </a:graphicData>
            </a:graphic>
          </wp:inline>
        </w:drawing>
      </w:r>
    </w:p>
    <w:p w14:paraId="712B1D25" w14:textId="77777777" w:rsidR="00FA5E0D" w:rsidRDefault="00FA5E0D" w:rsidP="00FA5E0D">
      <w:pPr>
        <w:pStyle w:val="Listaszerbekezds1"/>
        <w:ind w:left="1134" w:hanging="283"/>
        <w:jc w:val="both"/>
        <w:rPr>
          <w:rFonts w:ascii="Times New Roman" w:hAnsi="Times New Roman"/>
        </w:rPr>
      </w:pPr>
      <w:r>
        <w:rPr>
          <w:rFonts w:ascii="Times New Roman" w:hAnsi="Times New Roman"/>
        </w:rPr>
        <w:t>P: a vizsgált ajánlati elem adott szempontra vonatkozó pontszáma</w:t>
      </w:r>
    </w:p>
    <w:p w14:paraId="1E0A1791" w14:textId="77777777" w:rsidR="00FA5E0D" w:rsidRDefault="00FA5E0D" w:rsidP="00FA5E0D">
      <w:pPr>
        <w:pStyle w:val="Listaszerbekezds1"/>
        <w:ind w:left="1134" w:hanging="283"/>
        <w:jc w:val="both"/>
        <w:rPr>
          <w:rFonts w:ascii="Times New Roman" w:hAnsi="Times New Roman"/>
        </w:rPr>
      </w:pPr>
      <w:r>
        <w:rPr>
          <w:rFonts w:ascii="Times New Roman" w:hAnsi="Times New Roman"/>
        </w:rPr>
        <w:t>Pmax: a pontskála felső határa, azaz 10 pont</w:t>
      </w:r>
    </w:p>
    <w:p w14:paraId="0436EAB9" w14:textId="77777777" w:rsidR="00FA5E0D" w:rsidRDefault="00FA5E0D" w:rsidP="00FA5E0D">
      <w:pPr>
        <w:pStyle w:val="Listaszerbekezds1"/>
        <w:ind w:left="1134" w:hanging="283"/>
        <w:jc w:val="both"/>
        <w:rPr>
          <w:rFonts w:ascii="Times New Roman" w:hAnsi="Times New Roman"/>
        </w:rPr>
      </w:pPr>
      <w:r>
        <w:rPr>
          <w:rFonts w:ascii="Times New Roman" w:hAnsi="Times New Roman"/>
        </w:rPr>
        <w:t>Pmin: a pontskála alsó határa, azaz 0 pont</w:t>
      </w:r>
    </w:p>
    <w:p w14:paraId="49D774E7" w14:textId="77777777" w:rsidR="00FA5E0D" w:rsidRDefault="00FA5E0D" w:rsidP="00FA5E0D">
      <w:pPr>
        <w:pStyle w:val="Listaszerbekezds1"/>
        <w:ind w:left="1134" w:hanging="283"/>
        <w:jc w:val="both"/>
        <w:rPr>
          <w:rFonts w:ascii="Times New Roman" w:hAnsi="Times New Roman"/>
        </w:rPr>
      </w:pPr>
      <w:r>
        <w:rPr>
          <w:rFonts w:ascii="Times New Roman" w:hAnsi="Times New Roman"/>
        </w:rPr>
        <w:t>Alegjobb: a legelőnyösebb ajánlat tartalmi eleme</w:t>
      </w:r>
    </w:p>
    <w:p w14:paraId="69AC9683" w14:textId="77777777" w:rsidR="00FA5E0D" w:rsidRDefault="00FA5E0D" w:rsidP="00FA5E0D">
      <w:pPr>
        <w:pStyle w:val="Listaszerbekezds1"/>
        <w:ind w:left="1134" w:hanging="283"/>
        <w:jc w:val="both"/>
        <w:rPr>
          <w:rFonts w:ascii="Times New Roman" w:hAnsi="Times New Roman"/>
        </w:rPr>
      </w:pPr>
      <w:r>
        <w:rPr>
          <w:rFonts w:ascii="Times New Roman" w:hAnsi="Times New Roman"/>
        </w:rPr>
        <w:t xml:space="preserve">Avizsgált: a vizsgált ajánlat tartalmi eleme </w:t>
      </w:r>
    </w:p>
    <w:p w14:paraId="688CDB9A" w14:textId="77777777" w:rsidR="004F09DA" w:rsidRDefault="004F09DA" w:rsidP="00FA5E0D">
      <w:pPr>
        <w:pStyle w:val="Listaszerbekezds1"/>
        <w:ind w:left="1134" w:hanging="283"/>
        <w:jc w:val="both"/>
        <w:rPr>
          <w:rFonts w:ascii="Times New Roman" w:hAnsi="Times New Roman"/>
        </w:rPr>
      </w:pPr>
    </w:p>
    <w:p w14:paraId="477EA7BE" w14:textId="77777777" w:rsidR="004F09DA" w:rsidRDefault="004F09DA" w:rsidP="00FA5E0D">
      <w:pPr>
        <w:pStyle w:val="Listaszerbekezds1"/>
        <w:ind w:left="1134" w:hanging="283"/>
        <w:jc w:val="both"/>
        <w:rPr>
          <w:rFonts w:ascii="Times New Roman" w:hAnsi="Times New Roman"/>
        </w:rPr>
      </w:pPr>
    </w:p>
    <w:p w14:paraId="55B77460" w14:textId="77777777" w:rsidR="004F09DA" w:rsidRDefault="004F09DA" w:rsidP="00FA5E0D">
      <w:pPr>
        <w:pStyle w:val="Listaszerbekezds1"/>
        <w:ind w:left="1134" w:hanging="283"/>
        <w:jc w:val="both"/>
        <w:rPr>
          <w:rFonts w:ascii="Times New Roman" w:hAnsi="Times New Roman"/>
        </w:rPr>
      </w:pPr>
    </w:p>
    <w:p w14:paraId="47446DEE" w14:textId="77777777" w:rsidR="004F09DA" w:rsidRDefault="004F09DA" w:rsidP="00FA5E0D">
      <w:pPr>
        <w:pStyle w:val="Listaszerbekezds1"/>
        <w:ind w:left="1134" w:hanging="283"/>
        <w:jc w:val="both"/>
        <w:rPr>
          <w:rFonts w:ascii="Times New Roman" w:hAnsi="Times New Roman"/>
        </w:rPr>
      </w:pPr>
    </w:p>
    <w:p w14:paraId="7C0CDE6F" w14:textId="77777777" w:rsidR="004F09DA" w:rsidRDefault="004F09DA" w:rsidP="00FA5E0D">
      <w:pPr>
        <w:pStyle w:val="Listaszerbekezds1"/>
        <w:ind w:left="1134" w:hanging="283"/>
        <w:jc w:val="both"/>
        <w:rPr>
          <w:rFonts w:ascii="Times New Roman" w:hAnsi="Times New Roman"/>
        </w:rPr>
      </w:pPr>
    </w:p>
    <w:p w14:paraId="61F9FFE9" w14:textId="77777777" w:rsidR="004F09DA" w:rsidRDefault="004F09DA" w:rsidP="00FA5E0D">
      <w:pPr>
        <w:pStyle w:val="Listaszerbekezds1"/>
        <w:ind w:left="1134" w:hanging="283"/>
        <w:jc w:val="both"/>
        <w:rPr>
          <w:rFonts w:ascii="Times New Roman" w:hAnsi="Times New Roman"/>
        </w:rPr>
      </w:pPr>
    </w:p>
    <w:p w14:paraId="1D16FC34" w14:textId="77777777" w:rsidR="00FA5E0D" w:rsidRPr="006C093F" w:rsidRDefault="00FA5E0D" w:rsidP="00FA5E0D">
      <w:pPr>
        <w:pStyle w:val="oddl-nadpis"/>
        <w:numPr>
          <w:ilvl w:val="0"/>
          <w:numId w:val="15"/>
        </w:numPr>
        <w:spacing w:before="0" w:line="240" w:lineRule="auto"/>
        <w:ind w:left="0" w:firstLine="0"/>
        <w:jc w:val="both"/>
        <w:rPr>
          <w:rFonts w:ascii="Times New Roman" w:hAnsi="Times New Roman"/>
          <w:sz w:val="23"/>
          <w:szCs w:val="23"/>
          <w:u w:val="single"/>
          <w:lang w:val="hu-HU"/>
        </w:rPr>
      </w:pPr>
      <w:r>
        <w:rPr>
          <w:rFonts w:ascii="Times New Roman" w:hAnsi="Times New Roman"/>
          <w:sz w:val="23"/>
          <w:szCs w:val="23"/>
          <w:u w:val="single"/>
          <w:lang w:val="hu-HU"/>
        </w:rPr>
        <w:lastRenderedPageBreak/>
        <w:t>Minőségi elemek</w:t>
      </w:r>
    </w:p>
    <w:p w14:paraId="15D61DDA" w14:textId="77777777" w:rsidR="00FA5E0D" w:rsidRPr="006C093F" w:rsidRDefault="00FA5E0D" w:rsidP="00FA5E0D">
      <w:pPr>
        <w:pStyle w:val="oddl-nadpis"/>
        <w:spacing w:before="0" w:line="240" w:lineRule="auto"/>
        <w:jc w:val="both"/>
        <w:rPr>
          <w:rFonts w:ascii="Times New Roman" w:hAnsi="Times New Roman"/>
          <w:b w:val="0"/>
          <w:sz w:val="23"/>
          <w:szCs w:val="23"/>
          <w:lang w:val="hu-HU"/>
        </w:rPr>
      </w:pPr>
    </w:p>
    <w:p w14:paraId="3A587FE1" w14:textId="3F4126BD" w:rsidR="00143FFF" w:rsidRDefault="00143FFF" w:rsidP="00FA5E0D">
      <w:pPr>
        <w:pStyle w:val="oddl-nadpis"/>
        <w:tabs>
          <w:tab w:val="clear" w:pos="567"/>
        </w:tabs>
        <w:spacing w:before="0" w:line="240" w:lineRule="auto"/>
        <w:ind w:left="567"/>
        <w:jc w:val="both"/>
        <w:rPr>
          <w:rFonts w:ascii="Times New Roman" w:hAnsi="Times New Roman"/>
          <w:b w:val="0"/>
          <w:bCs/>
          <w:i/>
          <w:iCs/>
          <w:sz w:val="23"/>
          <w:szCs w:val="23"/>
          <w:lang w:val="hu-HU"/>
        </w:rPr>
      </w:pPr>
      <w:r>
        <w:rPr>
          <w:rFonts w:ascii="Times New Roman" w:hAnsi="Times New Roman"/>
          <w:b w:val="0"/>
          <w:bCs/>
          <w:i/>
          <w:iCs/>
          <w:color w:val="444444"/>
          <w:sz w:val="23"/>
          <w:szCs w:val="23"/>
          <w:shd w:val="clear" w:color="auto" w:fill="FFFFFF"/>
        </w:rPr>
        <w:t xml:space="preserve">a) </w:t>
      </w:r>
      <w:r w:rsidRPr="00143FFF">
        <w:rPr>
          <w:rFonts w:ascii="Times New Roman" w:hAnsi="Times New Roman"/>
          <w:b w:val="0"/>
          <w:bCs/>
          <w:i/>
          <w:iCs/>
          <w:color w:val="444444"/>
          <w:sz w:val="23"/>
          <w:szCs w:val="23"/>
          <w:shd w:val="clear" w:color="auto" w:fill="FFFFFF"/>
        </w:rPr>
        <w:t xml:space="preserve">helyszíni szerviz 48 óránál rövidebb időn belüli megkezdése (4-48 óra között kerül értékelésre) </w:t>
      </w:r>
      <w:r>
        <w:rPr>
          <w:rFonts w:ascii="Times New Roman" w:hAnsi="Times New Roman"/>
          <w:b w:val="0"/>
          <w:bCs/>
          <w:i/>
          <w:iCs/>
          <w:color w:val="444444"/>
          <w:sz w:val="23"/>
          <w:szCs w:val="23"/>
          <w:shd w:val="clear" w:color="auto" w:fill="FFFFFF"/>
        </w:rPr>
        <w:t xml:space="preserve"> – 1. rész esetén</w:t>
      </w:r>
    </w:p>
    <w:p w14:paraId="2D60FF1E" w14:textId="29EB92F6" w:rsidR="00143FFF" w:rsidRDefault="00143FFF" w:rsidP="00FA5E0D">
      <w:pPr>
        <w:pStyle w:val="oddl-nadpis"/>
        <w:tabs>
          <w:tab w:val="clear" w:pos="567"/>
        </w:tabs>
        <w:spacing w:before="0" w:line="240" w:lineRule="auto"/>
        <w:ind w:left="567"/>
        <w:jc w:val="both"/>
        <w:rPr>
          <w:rFonts w:ascii="Times New Roman" w:hAnsi="Times New Roman"/>
          <w:b w:val="0"/>
          <w:bCs/>
          <w:i/>
          <w:iCs/>
          <w:sz w:val="23"/>
          <w:szCs w:val="23"/>
          <w:lang w:val="hu-HU"/>
        </w:rPr>
      </w:pPr>
      <w:r w:rsidRPr="00143FFF">
        <w:rPr>
          <w:rFonts w:ascii="Times New Roman" w:hAnsi="Times New Roman"/>
          <w:b w:val="0"/>
          <w:bCs/>
          <w:i/>
          <w:iCs/>
          <w:color w:val="444444"/>
          <w:sz w:val="23"/>
          <w:szCs w:val="23"/>
          <w:shd w:val="clear" w:color="auto" w:fill="FFFFFF"/>
        </w:rPr>
        <w:t>helyszíni szerviz</w:t>
      </w:r>
      <w:r>
        <w:rPr>
          <w:rFonts w:ascii="Times New Roman" w:hAnsi="Times New Roman"/>
          <w:b w:val="0"/>
          <w:bCs/>
          <w:i/>
          <w:iCs/>
          <w:color w:val="444444"/>
          <w:sz w:val="23"/>
          <w:szCs w:val="23"/>
          <w:shd w:val="clear" w:color="auto" w:fill="FFFFFF"/>
        </w:rPr>
        <w:t xml:space="preserve"> / </w:t>
      </w:r>
      <w:r w:rsidRPr="00143FFF">
        <w:rPr>
          <w:rFonts w:ascii="Times New Roman" w:hAnsi="Times New Roman"/>
          <w:b w:val="0"/>
          <w:bCs/>
          <w:i/>
          <w:iCs/>
          <w:color w:val="444444"/>
          <w:sz w:val="23"/>
          <w:szCs w:val="23"/>
          <w:shd w:val="clear" w:color="auto" w:fill="FFFFFF"/>
        </w:rPr>
        <w:t>vállalt garancia  időn belüli termékcsere (pl. fürdetőszék, WC magasító esetén) 48 óránál rövidebb időn belüli megkezdése (4-48 óra között kerül értékelésre</w:t>
      </w:r>
      <w:r>
        <w:rPr>
          <w:rFonts w:ascii="Times New Roman" w:hAnsi="Times New Roman"/>
          <w:b w:val="0"/>
          <w:bCs/>
          <w:i/>
          <w:iCs/>
          <w:color w:val="444444"/>
          <w:sz w:val="23"/>
          <w:szCs w:val="23"/>
          <w:shd w:val="clear" w:color="auto" w:fill="FFFFFF"/>
        </w:rPr>
        <w:t>) – 2-3. rész esetén</w:t>
      </w:r>
    </w:p>
    <w:p w14:paraId="2E3F7E3D" w14:textId="77777777" w:rsidR="00143FFF" w:rsidRPr="00FA5E0D" w:rsidRDefault="00143FFF" w:rsidP="00FA5E0D">
      <w:pPr>
        <w:pStyle w:val="oddl-nadpis"/>
        <w:tabs>
          <w:tab w:val="clear" w:pos="567"/>
        </w:tabs>
        <w:spacing w:before="0" w:line="240" w:lineRule="auto"/>
        <w:ind w:left="567"/>
        <w:jc w:val="both"/>
        <w:rPr>
          <w:rFonts w:ascii="Times New Roman" w:hAnsi="Times New Roman"/>
          <w:b w:val="0"/>
          <w:bCs/>
          <w:i/>
          <w:iCs/>
          <w:sz w:val="23"/>
          <w:szCs w:val="23"/>
          <w:lang w:val="hu-HU"/>
        </w:rPr>
      </w:pPr>
    </w:p>
    <w:p w14:paraId="48705428" w14:textId="4177F986" w:rsidR="00FA5E0D" w:rsidRDefault="00FA5E0D" w:rsidP="00FA5E0D">
      <w:pPr>
        <w:pStyle w:val="oddl-nadpis"/>
        <w:spacing w:before="0" w:line="240" w:lineRule="auto"/>
        <w:ind w:left="426"/>
        <w:jc w:val="both"/>
        <w:rPr>
          <w:rFonts w:ascii="Times New Roman" w:hAnsi="Times New Roman"/>
          <w:b w:val="0"/>
          <w:bCs/>
          <w:sz w:val="23"/>
          <w:szCs w:val="23"/>
          <w:lang w:val="hu-HU"/>
        </w:rPr>
      </w:pPr>
      <w:r w:rsidRPr="00FB57D4">
        <w:rPr>
          <w:rFonts w:ascii="Times New Roman" w:hAnsi="Times New Roman"/>
          <w:sz w:val="23"/>
          <w:szCs w:val="23"/>
          <w:lang w:val="hu-HU"/>
        </w:rPr>
        <w:t>Súlyszám</w:t>
      </w:r>
      <w:r w:rsidRPr="001D07C2">
        <w:rPr>
          <w:rFonts w:ascii="Times New Roman" w:hAnsi="Times New Roman"/>
          <w:b w:val="0"/>
          <w:bCs/>
          <w:sz w:val="23"/>
          <w:szCs w:val="23"/>
          <w:lang w:val="hu-HU"/>
        </w:rPr>
        <w:t>:</w:t>
      </w:r>
      <w:r>
        <w:rPr>
          <w:rFonts w:ascii="Times New Roman" w:hAnsi="Times New Roman"/>
          <w:b w:val="0"/>
          <w:bCs/>
          <w:sz w:val="23"/>
          <w:szCs w:val="23"/>
          <w:lang w:val="hu-HU"/>
        </w:rPr>
        <w:t xml:space="preserve"> </w:t>
      </w:r>
      <w:r w:rsidR="001755F9" w:rsidRPr="00EF2C2A">
        <w:rPr>
          <w:rFonts w:ascii="Times New Roman" w:hAnsi="Times New Roman"/>
          <w:sz w:val="23"/>
          <w:szCs w:val="23"/>
          <w:lang w:val="hu-HU"/>
        </w:rPr>
        <w:t>1</w:t>
      </w:r>
      <w:r w:rsidR="001755F9">
        <w:rPr>
          <w:rFonts w:ascii="Times New Roman" w:hAnsi="Times New Roman"/>
          <w:sz w:val="23"/>
          <w:szCs w:val="23"/>
          <w:lang w:val="hu-HU"/>
        </w:rPr>
        <w:t>0</w:t>
      </w:r>
    </w:p>
    <w:p w14:paraId="5FA5F263" w14:textId="139A6393" w:rsidR="00143FFF" w:rsidRDefault="00143FFF" w:rsidP="00FA5E0D">
      <w:pPr>
        <w:pStyle w:val="oddl-nadpis"/>
        <w:spacing w:before="0" w:line="240" w:lineRule="auto"/>
        <w:ind w:left="426"/>
        <w:jc w:val="both"/>
        <w:rPr>
          <w:rFonts w:ascii="Times New Roman" w:hAnsi="Times New Roman"/>
          <w:sz w:val="23"/>
          <w:szCs w:val="23"/>
          <w:lang w:val="hu-HU"/>
        </w:rPr>
      </w:pPr>
      <w:r>
        <w:rPr>
          <w:rFonts w:ascii="Times New Roman" w:hAnsi="Times New Roman"/>
          <w:sz w:val="23"/>
          <w:szCs w:val="23"/>
          <w:lang w:val="hu-HU"/>
        </w:rPr>
        <w:t>Értékelés minimuma és maximuma: 4 óra – 48 óra</w:t>
      </w:r>
      <w:r w:rsidR="0092567F">
        <w:rPr>
          <w:rFonts w:ascii="Times New Roman" w:hAnsi="Times New Roman"/>
          <w:sz w:val="23"/>
          <w:szCs w:val="23"/>
          <w:lang w:val="hu-HU"/>
        </w:rPr>
        <w:t>, előny a kisebb</w:t>
      </w:r>
      <w:r>
        <w:rPr>
          <w:rFonts w:ascii="Times New Roman" w:hAnsi="Times New Roman"/>
          <w:sz w:val="23"/>
          <w:szCs w:val="23"/>
          <w:lang w:val="hu-HU"/>
        </w:rPr>
        <w:t>.</w:t>
      </w:r>
    </w:p>
    <w:p w14:paraId="18595362" w14:textId="311076AF" w:rsidR="00FA5E0D" w:rsidRDefault="00FA5E0D" w:rsidP="00FA5E0D">
      <w:pPr>
        <w:pStyle w:val="oddl-nadpis"/>
        <w:spacing w:before="0" w:line="240" w:lineRule="auto"/>
        <w:ind w:left="426"/>
        <w:jc w:val="both"/>
        <w:rPr>
          <w:rFonts w:ascii="Times New Roman" w:hAnsi="Times New Roman"/>
          <w:b w:val="0"/>
          <w:bCs/>
          <w:sz w:val="23"/>
          <w:szCs w:val="23"/>
          <w:lang w:val="hu-HU"/>
        </w:rPr>
      </w:pPr>
      <w:r w:rsidRPr="00FB57D4">
        <w:rPr>
          <w:rFonts w:ascii="Times New Roman" w:hAnsi="Times New Roman"/>
          <w:sz w:val="23"/>
          <w:szCs w:val="23"/>
          <w:lang w:val="hu-HU"/>
        </w:rPr>
        <w:t>A pontozás módszere</w:t>
      </w:r>
      <w:r>
        <w:rPr>
          <w:rFonts w:ascii="Times New Roman" w:hAnsi="Times New Roman"/>
          <w:b w:val="0"/>
          <w:bCs/>
          <w:sz w:val="23"/>
          <w:szCs w:val="23"/>
          <w:lang w:val="hu-HU"/>
        </w:rPr>
        <w:t>:</w:t>
      </w:r>
    </w:p>
    <w:p w14:paraId="6CDFFC83" w14:textId="77777777" w:rsidR="00143FFF" w:rsidRDefault="00143FFF" w:rsidP="00FA5E0D">
      <w:pPr>
        <w:pStyle w:val="oddl-nadpis"/>
        <w:spacing w:before="0" w:line="240" w:lineRule="auto"/>
        <w:ind w:left="426"/>
        <w:jc w:val="both"/>
        <w:rPr>
          <w:rFonts w:ascii="Times New Roman" w:hAnsi="Times New Roman"/>
          <w:b w:val="0"/>
          <w:bCs/>
          <w:sz w:val="23"/>
          <w:szCs w:val="23"/>
          <w:lang w:val="hu-HU"/>
        </w:rPr>
      </w:pPr>
    </w:p>
    <w:p w14:paraId="64BBBA19" w14:textId="142E207B"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Az Ajánlatkérő által legkedvezőbb elvárásként előírt </w:t>
      </w:r>
      <w:r>
        <w:rPr>
          <w:rFonts w:ascii="Times New Roman" w:hAnsi="Times New Roman"/>
          <w:b w:val="0"/>
          <w:sz w:val="23"/>
          <w:szCs w:val="23"/>
          <w:lang w:val="hu-HU"/>
        </w:rPr>
        <w:t>időtartamot</w:t>
      </w:r>
      <w:r w:rsidRPr="006C093F">
        <w:rPr>
          <w:rFonts w:ascii="Times New Roman" w:hAnsi="Times New Roman"/>
          <w:b w:val="0"/>
          <w:sz w:val="23"/>
          <w:szCs w:val="23"/>
          <w:lang w:val="hu-HU"/>
        </w:rPr>
        <w:t xml:space="preserve"> (</w:t>
      </w:r>
      <w:r>
        <w:rPr>
          <w:rFonts w:ascii="Times New Roman" w:hAnsi="Times New Roman"/>
          <w:b w:val="0"/>
          <w:sz w:val="23"/>
          <w:szCs w:val="23"/>
          <w:lang w:val="hu-HU"/>
        </w:rPr>
        <w:t>4 órát</w:t>
      </w:r>
      <w:r w:rsidRPr="006C093F">
        <w:rPr>
          <w:rFonts w:ascii="Times New Roman" w:hAnsi="Times New Roman"/>
          <w:b w:val="0"/>
          <w:sz w:val="23"/>
          <w:szCs w:val="23"/>
          <w:lang w:val="hu-HU"/>
        </w:rPr>
        <w:t>) tartalmazó ajánlat kapja a maximális bírálati pontszámot (10 pontot), az Ajánlatkérő által minimum elvárásként előírt határidőt (</w:t>
      </w:r>
      <w:r>
        <w:rPr>
          <w:rFonts w:ascii="Times New Roman" w:hAnsi="Times New Roman"/>
          <w:b w:val="0"/>
          <w:sz w:val="23"/>
          <w:szCs w:val="23"/>
          <w:lang w:val="hu-HU"/>
        </w:rPr>
        <w:t>4</w:t>
      </w:r>
      <w:r w:rsidRPr="006C093F">
        <w:rPr>
          <w:rFonts w:ascii="Times New Roman" w:hAnsi="Times New Roman"/>
          <w:b w:val="0"/>
          <w:sz w:val="23"/>
          <w:szCs w:val="23"/>
          <w:lang w:val="hu-HU"/>
        </w:rPr>
        <w:t xml:space="preserve">8 </w:t>
      </w:r>
      <w:r>
        <w:rPr>
          <w:rFonts w:ascii="Times New Roman" w:hAnsi="Times New Roman"/>
          <w:b w:val="0"/>
          <w:sz w:val="23"/>
          <w:szCs w:val="23"/>
          <w:lang w:val="hu-HU"/>
        </w:rPr>
        <w:t>órát</w:t>
      </w:r>
      <w:r w:rsidRPr="006C093F">
        <w:rPr>
          <w:rFonts w:ascii="Times New Roman" w:hAnsi="Times New Roman"/>
          <w:b w:val="0"/>
          <w:sz w:val="23"/>
          <w:szCs w:val="23"/>
          <w:lang w:val="hu-HU"/>
        </w:rPr>
        <w:t>) tartalmazó ajánlat kapja a minimális pontszámot (0 pontot), míg a többi ajánlat ezen minimális és maximális ajánlati értékek különbségéhez viszonyítva kap pontot, a Miniszterelnökség Útmutatója szerinti arányosítással, az alábbi képlet alkalmazásával:</w:t>
      </w:r>
    </w:p>
    <w:p w14:paraId="10DF40CE"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5FC5CBA4" w14:textId="77777777" w:rsidR="00143FFF" w:rsidRPr="006C093F" w:rsidRDefault="00143FFF" w:rsidP="00143FFF">
      <w:pPr>
        <w:pStyle w:val="Cmsor2"/>
        <w:keepNext w:val="0"/>
        <w:numPr>
          <w:ilvl w:val="1"/>
          <w:numId w:val="0"/>
        </w:numPr>
        <w:spacing w:before="0"/>
        <w:jc w:val="both"/>
        <w:rPr>
          <w:rFonts w:ascii="Times New Roman" w:hAnsi="Times New Roman" w:cs="Times New Roman"/>
          <w:b/>
          <w:i/>
          <w:color w:val="auto"/>
          <w:sz w:val="23"/>
          <w:szCs w:val="23"/>
          <w:vertAlign w:val="subscript"/>
        </w:rPr>
      </w:pPr>
      <w:r w:rsidRPr="006C093F">
        <w:rPr>
          <w:rFonts w:ascii="Times New Roman" w:hAnsi="Times New Roman" w:cs="Times New Roman"/>
          <w:color w:val="auto"/>
          <w:sz w:val="23"/>
          <w:szCs w:val="23"/>
        </w:rPr>
        <w:t xml:space="preserve">P = (A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vertAlign w:val="subscript"/>
        </w:rPr>
        <w:t xml:space="preserve"> </w:t>
      </w:r>
      <w:r w:rsidRPr="006C093F">
        <w:rPr>
          <w:rFonts w:ascii="Times New Roman" w:hAnsi="Times New Roman" w:cs="Times New Roman"/>
          <w:color w:val="auto"/>
          <w:sz w:val="23"/>
          <w:szCs w:val="23"/>
        </w:rPr>
        <w:t xml:space="preserve">X (P </w:t>
      </w:r>
      <w:r w:rsidRPr="006C093F">
        <w:rPr>
          <w:rFonts w:ascii="Times New Roman" w:hAnsi="Times New Roman" w:cs="Times New Roman"/>
          <w:color w:val="auto"/>
          <w:sz w:val="23"/>
          <w:szCs w:val="23"/>
          <w:vertAlign w:val="subscript"/>
        </w:rPr>
        <w:t>max</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p>
    <w:p w14:paraId="4222443F"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37A0ED6B"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ahol:</w:t>
      </w:r>
    </w:p>
    <w:p w14:paraId="33C0F51E"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P:</w:t>
      </w:r>
      <w:r w:rsidRPr="006C093F">
        <w:rPr>
          <w:rFonts w:ascii="Times New Roman" w:hAnsi="Times New Roman"/>
          <w:b w:val="0"/>
          <w:sz w:val="23"/>
          <w:szCs w:val="23"/>
          <w:lang w:val="hu-HU"/>
        </w:rPr>
        <w:tab/>
      </w:r>
      <w:r w:rsidRPr="006C093F">
        <w:rPr>
          <w:rFonts w:ascii="Times New Roman" w:hAnsi="Times New Roman"/>
          <w:b w:val="0"/>
          <w:sz w:val="23"/>
          <w:szCs w:val="23"/>
          <w:lang w:val="hu-HU"/>
        </w:rPr>
        <w:tab/>
        <w:t>a vizsgált ajánlati elem adott szempontra vonatkozó pontszáma</w:t>
      </w:r>
    </w:p>
    <w:p w14:paraId="0C88522C"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r w:rsidRPr="006C093F">
        <w:rPr>
          <w:rFonts w:ascii="Times New Roman" w:hAnsi="Times New Roman"/>
          <w:b w:val="0"/>
          <w:sz w:val="23"/>
          <w:szCs w:val="23"/>
          <w:vertAlign w:val="subscript"/>
          <w:lang w:val="hu-HU"/>
        </w:rPr>
        <w:t>max:</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felső határa</w:t>
      </w:r>
    </w:p>
    <w:p w14:paraId="64C52664"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r w:rsidRPr="006C093F">
        <w:rPr>
          <w:rFonts w:ascii="Times New Roman" w:hAnsi="Times New Roman"/>
          <w:b w:val="0"/>
          <w:sz w:val="23"/>
          <w:szCs w:val="23"/>
          <w:vertAlign w:val="subscript"/>
          <w:lang w:val="hu-HU"/>
        </w:rPr>
        <w:t>min:</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alsó határa</w:t>
      </w:r>
    </w:p>
    <w:p w14:paraId="7A5EC44F" w14:textId="399A8EF5"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legkedvezőbb:</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r>
      <w:r>
        <w:rPr>
          <w:rFonts w:ascii="Times New Roman" w:hAnsi="Times New Roman"/>
          <w:b w:val="0"/>
          <w:sz w:val="23"/>
          <w:szCs w:val="23"/>
          <w:lang w:val="hu-HU"/>
        </w:rPr>
        <w:t>4 óra</w:t>
      </w:r>
    </w:p>
    <w:p w14:paraId="209DFFD0" w14:textId="69037A4F"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legkedvezőtlenebb:</w:t>
      </w:r>
      <w:r w:rsidRPr="006C093F">
        <w:rPr>
          <w:rFonts w:ascii="Times New Roman" w:hAnsi="Times New Roman"/>
          <w:b w:val="0"/>
          <w:sz w:val="23"/>
          <w:szCs w:val="23"/>
          <w:lang w:val="hu-HU"/>
        </w:rPr>
        <w:t xml:space="preserve"> </w:t>
      </w:r>
      <w:r>
        <w:rPr>
          <w:rFonts w:ascii="Times New Roman" w:hAnsi="Times New Roman"/>
          <w:b w:val="0"/>
          <w:sz w:val="23"/>
          <w:szCs w:val="23"/>
          <w:lang w:val="hu-HU"/>
        </w:rPr>
        <w:t>4</w:t>
      </w:r>
      <w:r w:rsidRPr="006C093F">
        <w:rPr>
          <w:rFonts w:ascii="Times New Roman" w:hAnsi="Times New Roman"/>
          <w:b w:val="0"/>
          <w:sz w:val="23"/>
          <w:szCs w:val="23"/>
          <w:lang w:val="hu-HU"/>
        </w:rPr>
        <w:t xml:space="preserve">8 </w:t>
      </w:r>
      <w:r>
        <w:rPr>
          <w:rFonts w:ascii="Times New Roman" w:hAnsi="Times New Roman"/>
          <w:b w:val="0"/>
          <w:sz w:val="23"/>
          <w:szCs w:val="23"/>
          <w:lang w:val="hu-HU"/>
        </w:rPr>
        <w:t>óra</w:t>
      </w:r>
    </w:p>
    <w:p w14:paraId="686BA4CE"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vizsgált:</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t>a vizsgált ajánlat tartalmi eleme</w:t>
      </w:r>
    </w:p>
    <w:p w14:paraId="049E4F4D"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4854F5FE"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így meghatározott pontszámok az értékelési szemponthoz tartozó megfelelő súlyszámmal kerülnek felszorzásra.</w:t>
      </w:r>
    </w:p>
    <w:p w14:paraId="7E6DF3E0"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5B31DA13" w14:textId="28BD0849"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Érvénytelenek a </w:t>
      </w:r>
      <w:r>
        <w:rPr>
          <w:rFonts w:ascii="Times New Roman" w:hAnsi="Times New Roman"/>
          <w:b w:val="0"/>
          <w:sz w:val="23"/>
          <w:szCs w:val="23"/>
          <w:lang w:val="hu-HU"/>
        </w:rPr>
        <w:t>48 óra időtartamot</w:t>
      </w:r>
      <w:r w:rsidRPr="006C093F">
        <w:rPr>
          <w:rFonts w:ascii="Times New Roman" w:hAnsi="Times New Roman"/>
          <w:b w:val="0"/>
          <w:sz w:val="23"/>
          <w:szCs w:val="23"/>
          <w:lang w:val="hu-HU"/>
        </w:rPr>
        <w:t xml:space="preserve"> meghaladó vállalást tartalmazó ajánlatok. A </w:t>
      </w:r>
      <w:r>
        <w:rPr>
          <w:rFonts w:ascii="Times New Roman" w:hAnsi="Times New Roman"/>
          <w:b w:val="0"/>
          <w:sz w:val="23"/>
          <w:szCs w:val="23"/>
          <w:lang w:val="hu-HU"/>
        </w:rPr>
        <w:t>4 óránál</w:t>
      </w:r>
      <w:r w:rsidRPr="006C093F">
        <w:rPr>
          <w:rFonts w:ascii="Times New Roman" w:hAnsi="Times New Roman"/>
          <w:b w:val="0"/>
          <w:sz w:val="23"/>
          <w:szCs w:val="23"/>
          <w:lang w:val="hu-HU"/>
        </w:rPr>
        <w:t xml:space="preserve"> rövidebb </w:t>
      </w:r>
      <w:r>
        <w:rPr>
          <w:rFonts w:ascii="Times New Roman" w:hAnsi="Times New Roman"/>
          <w:b w:val="0"/>
          <w:sz w:val="23"/>
          <w:szCs w:val="23"/>
          <w:lang w:val="hu-HU"/>
        </w:rPr>
        <w:t>időtartamot</w:t>
      </w:r>
      <w:r w:rsidRPr="006C093F">
        <w:rPr>
          <w:rFonts w:ascii="Times New Roman" w:hAnsi="Times New Roman"/>
          <w:b w:val="0"/>
          <w:sz w:val="23"/>
          <w:szCs w:val="23"/>
          <w:lang w:val="hu-HU"/>
        </w:rPr>
        <w:t xml:space="preserve"> vállaló ajánlat nem érvénytelen, azonban arra a 10 pont felett további plusz pont nem adható.</w:t>
      </w:r>
    </w:p>
    <w:p w14:paraId="3976C471" w14:textId="77777777" w:rsidR="00FA5E0D" w:rsidRPr="007A37AA" w:rsidRDefault="00FA5E0D" w:rsidP="00FA5E0D">
      <w:pPr>
        <w:pStyle w:val="oddl-nadpis"/>
        <w:spacing w:before="0" w:line="240" w:lineRule="auto"/>
        <w:ind w:left="426"/>
        <w:jc w:val="both"/>
        <w:rPr>
          <w:rFonts w:ascii="Times New Roman" w:hAnsi="Times New Roman"/>
          <w:b w:val="0"/>
          <w:bCs/>
          <w:sz w:val="23"/>
          <w:szCs w:val="23"/>
          <w:lang w:val="hu-HU"/>
        </w:rPr>
      </w:pPr>
    </w:p>
    <w:p w14:paraId="1C5AFE64" w14:textId="77777777" w:rsidR="00FA5E0D" w:rsidRPr="00F37140" w:rsidRDefault="00FA5E0D" w:rsidP="00B75F6C">
      <w:pPr>
        <w:pStyle w:val="oddl-nadpis"/>
        <w:numPr>
          <w:ilvl w:val="0"/>
          <w:numId w:val="25"/>
        </w:numPr>
        <w:spacing w:before="0" w:line="240" w:lineRule="auto"/>
        <w:jc w:val="both"/>
        <w:rPr>
          <w:rFonts w:ascii="Times New Roman" w:hAnsi="Times New Roman"/>
          <w:b w:val="0"/>
          <w:bCs/>
          <w:i/>
          <w:iCs/>
          <w:sz w:val="23"/>
          <w:szCs w:val="23"/>
          <w:lang w:val="hu-HU"/>
        </w:rPr>
      </w:pPr>
      <w:r w:rsidRPr="00F37140">
        <w:rPr>
          <w:rFonts w:ascii="Times New Roman" w:hAnsi="Times New Roman"/>
          <w:b w:val="0"/>
          <w:bCs/>
          <w:i/>
          <w:iCs/>
          <w:color w:val="444444"/>
          <w:sz w:val="23"/>
          <w:szCs w:val="23"/>
          <w:shd w:val="clear" w:color="auto" w:fill="FFFFFF"/>
        </w:rPr>
        <w:t>Vállalt többlet jótállás mértéke hónapokban a minimum 24 hónapon felül (legkedvezőtlenebb 0 hónap, legkedvezőbb 12 hónap)</w:t>
      </w:r>
    </w:p>
    <w:p w14:paraId="69DE05E9" w14:textId="355C6B59" w:rsidR="00FA5E0D" w:rsidRDefault="00FA5E0D" w:rsidP="00FA5E0D">
      <w:pPr>
        <w:pStyle w:val="Listaszerbekezds"/>
        <w:rPr>
          <w:rFonts w:ascii="Times New Roman" w:hAnsi="Times New Roman" w:cs="Times New Roman"/>
          <w:bCs/>
          <w:sz w:val="23"/>
          <w:szCs w:val="23"/>
        </w:rPr>
      </w:pPr>
      <w:r w:rsidRPr="00FB57D4">
        <w:rPr>
          <w:rFonts w:ascii="Times New Roman" w:hAnsi="Times New Roman" w:cs="Times New Roman"/>
          <w:b/>
          <w:sz w:val="23"/>
          <w:szCs w:val="23"/>
        </w:rPr>
        <w:t>Súlyszáma</w:t>
      </w:r>
      <w:r>
        <w:rPr>
          <w:rFonts w:ascii="Times New Roman" w:hAnsi="Times New Roman" w:cs="Times New Roman"/>
          <w:b/>
          <w:sz w:val="23"/>
          <w:szCs w:val="23"/>
        </w:rPr>
        <w:t xml:space="preserve">: </w:t>
      </w:r>
      <w:r w:rsidR="00143FFF">
        <w:rPr>
          <w:rFonts w:ascii="Times New Roman" w:hAnsi="Times New Roman" w:cs="Times New Roman"/>
          <w:b/>
          <w:sz w:val="23"/>
          <w:szCs w:val="23"/>
        </w:rPr>
        <w:t>10</w:t>
      </w:r>
    </w:p>
    <w:p w14:paraId="785E4346" w14:textId="77777777" w:rsidR="00143FFF" w:rsidRDefault="00143FFF" w:rsidP="00FA5E0D">
      <w:pPr>
        <w:pStyle w:val="Listaszerbekezds"/>
        <w:rPr>
          <w:rFonts w:ascii="Times New Roman" w:hAnsi="Times New Roman" w:cs="Times New Roman"/>
          <w:b/>
          <w:sz w:val="23"/>
          <w:szCs w:val="23"/>
        </w:rPr>
      </w:pPr>
    </w:p>
    <w:p w14:paraId="29C698CA" w14:textId="2791D168" w:rsidR="00143FFF" w:rsidRDefault="00143FFF" w:rsidP="00143FFF">
      <w:pPr>
        <w:pStyle w:val="oddl-nadpis"/>
        <w:spacing w:before="0" w:line="240" w:lineRule="auto"/>
        <w:ind w:left="426"/>
        <w:jc w:val="both"/>
        <w:rPr>
          <w:rFonts w:ascii="Times New Roman" w:hAnsi="Times New Roman"/>
          <w:sz w:val="23"/>
          <w:szCs w:val="23"/>
          <w:lang w:val="hu-HU"/>
        </w:rPr>
      </w:pPr>
      <w:r>
        <w:rPr>
          <w:rFonts w:ascii="Times New Roman" w:hAnsi="Times New Roman"/>
          <w:sz w:val="23"/>
          <w:szCs w:val="23"/>
          <w:lang w:val="hu-HU"/>
        </w:rPr>
        <w:t>Értékelés minimuma és maximuma: 0 hónap – 12 hónap</w:t>
      </w:r>
      <w:r w:rsidR="0092567F">
        <w:rPr>
          <w:rFonts w:ascii="Times New Roman" w:hAnsi="Times New Roman"/>
          <w:sz w:val="23"/>
          <w:szCs w:val="23"/>
          <w:lang w:val="hu-HU"/>
        </w:rPr>
        <w:t>, előny a nagyobb</w:t>
      </w:r>
    </w:p>
    <w:p w14:paraId="42E036A1" w14:textId="77777777" w:rsidR="00143FFF" w:rsidRDefault="00143FFF" w:rsidP="00143FFF">
      <w:pPr>
        <w:pStyle w:val="oddl-nadpis"/>
        <w:spacing w:before="0" w:line="240" w:lineRule="auto"/>
        <w:ind w:left="426"/>
        <w:jc w:val="both"/>
        <w:rPr>
          <w:rFonts w:ascii="Times New Roman" w:hAnsi="Times New Roman"/>
          <w:b w:val="0"/>
          <w:bCs/>
          <w:sz w:val="23"/>
          <w:szCs w:val="23"/>
          <w:lang w:val="hu-HU"/>
        </w:rPr>
      </w:pPr>
      <w:r w:rsidRPr="00FB57D4">
        <w:rPr>
          <w:rFonts w:ascii="Times New Roman" w:hAnsi="Times New Roman"/>
          <w:sz w:val="23"/>
          <w:szCs w:val="23"/>
          <w:lang w:val="hu-HU"/>
        </w:rPr>
        <w:t>A pontozás módszere</w:t>
      </w:r>
      <w:r>
        <w:rPr>
          <w:rFonts w:ascii="Times New Roman" w:hAnsi="Times New Roman"/>
          <w:b w:val="0"/>
          <w:bCs/>
          <w:sz w:val="23"/>
          <w:szCs w:val="23"/>
          <w:lang w:val="hu-HU"/>
        </w:rPr>
        <w:t>:</w:t>
      </w:r>
    </w:p>
    <w:p w14:paraId="2E9C8FA3" w14:textId="77777777" w:rsidR="00143FFF" w:rsidRDefault="00143FFF" w:rsidP="00143FFF">
      <w:pPr>
        <w:pStyle w:val="oddl-nadpis"/>
        <w:spacing w:before="0" w:line="240" w:lineRule="auto"/>
        <w:ind w:left="426"/>
        <w:jc w:val="both"/>
        <w:rPr>
          <w:rFonts w:ascii="Times New Roman" w:hAnsi="Times New Roman"/>
          <w:b w:val="0"/>
          <w:bCs/>
          <w:sz w:val="23"/>
          <w:szCs w:val="23"/>
          <w:lang w:val="hu-HU"/>
        </w:rPr>
      </w:pPr>
    </w:p>
    <w:p w14:paraId="473F2F30" w14:textId="7830B875"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Az Ajánlatkérő által legkedvezőbb elvárásként előírt </w:t>
      </w:r>
      <w:r>
        <w:rPr>
          <w:rFonts w:ascii="Times New Roman" w:hAnsi="Times New Roman"/>
          <w:b w:val="0"/>
          <w:sz w:val="23"/>
          <w:szCs w:val="23"/>
          <w:lang w:val="hu-HU"/>
        </w:rPr>
        <w:t>többlet jótállási időtartamot</w:t>
      </w:r>
      <w:r w:rsidRPr="006C093F">
        <w:rPr>
          <w:rFonts w:ascii="Times New Roman" w:hAnsi="Times New Roman"/>
          <w:b w:val="0"/>
          <w:sz w:val="23"/>
          <w:szCs w:val="23"/>
          <w:lang w:val="hu-HU"/>
        </w:rPr>
        <w:t xml:space="preserve"> (</w:t>
      </w:r>
      <w:r>
        <w:rPr>
          <w:rFonts w:ascii="Times New Roman" w:hAnsi="Times New Roman"/>
          <w:b w:val="0"/>
          <w:sz w:val="23"/>
          <w:szCs w:val="23"/>
          <w:lang w:val="hu-HU"/>
        </w:rPr>
        <w:t>12 hónapot</w:t>
      </w:r>
      <w:r w:rsidRPr="006C093F">
        <w:rPr>
          <w:rFonts w:ascii="Times New Roman" w:hAnsi="Times New Roman"/>
          <w:b w:val="0"/>
          <w:sz w:val="23"/>
          <w:szCs w:val="23"/>
          <w:lang w:val="hu-HU"/>
        </w:rPr>
        <w:t xml:space="preserve">) tartalmazó ajánlat kapja a maximális bírálati pontszámot (10 pontot), az Ajánlatkérő által minimum elvárásként előírt </w:t>
      </w:r>
      <w:r>
        <w:rPr>
          <w:rFonts w:ascii="Times New Roman" w:hAnsi="Times New Roman"/>
          <w:b w:val="0"/>
          <w:sz w:val="23"/>
          <w:szCs w:val="23"/>
          <w:lang w:val="hu-HU"/>
        </w:rPr>
        <w:t>többlet jótállási időtartamot</w:t>
      </w:r>
      <w:r w:rsidRPr="006C093F">
        <w:rPr>
          <w:rFonts w:ascii="Times New Roman" w:hAnsi="Times New Roman"/>
          <w:b w:val="0"/>
          <w:sz w:val="23"/>
          <w:szCs w:val="23"/>
          <w:lang w:val="hu-HU"/>
        </w:rPr>
        <w:t xml:space="preserve"> (</w:t>
      </w:r>
      <w:r>
        <w:rPr>
          <w:rFonts w:ascii="Times New Roman" w:hAnsi="Times New Roman"/>
          <w:b w:val="0"/>
          <w:sz w:val="23"/>
          <w:szCs w:val="23"/>
          <w:lang w:val="hu-HU"/>
        </w:rPr>
        <w:t>0 hónapot</w:t>
      </w:r>
      <w:r w:rsidRPr="006C093F">
        <w:rPr>
          <w:rFonts w:ascii="Times New Roman" w:hAnsi="Times New Roman"/>
          <w:b w:val="0"/>
          <w:sz w:val="23"/>
          <w:szCs w:val="23"/>
          <w:lang w:val="hu-HU"/>
        </w:rPr>
        <w:t>) tartalmazó ajánlat kapja a minimális pontszámot (0 pontot), míg a többi ajánlat ezen minimális és maximális ajánlati értékek különbségéhez viszonyítva kap pontot, a Miniszterelnökség Útmutatója szerinti arányosítással, az alábbi képlet alkalmazásával:</w:t>
      </w:r>
    </w:p>
    <w:p w14:paraId="5E022F82"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14E57DB9" w14:textId="77777777" w:rsidR="00143FFF" w:rsidRPr="006C093F" w:rsidRDefault="00143FFF" w:rsidP="00143FFF">
      <w:pPr>
        <w:pStyle w:val="Cmsor2"/>
        <w:keepNext w:val="0"/>
        <w:numPr>
          <w:ilvl w:val="1"/>
          <w:numId w:val="0"/>
        </w:numPr>
        <w:spacing w:before="0"/>
        <w:jc w:val="both"/>
        <w:rPr>
          <w:rFonts w:ascii="Times New Roman" w:hAnsi="Times New Roman" w:cs="Times New Roman"/>
          <w:b/>
          <w:i/>
          <w:color w:val="auto"/>
          <w:sz w:val="23"/>
          <w:szCs w:val="23"/>
          <w:vertAlign w:val="subscript"/>
        </w:rPr>
      </w:pPr>
      <w:r w:rsidRPr="006C093F">
        <w:rPr>
          <w:rFonts w:ascii="Times New Roman" w:hAnsi="Times New Roman" w:cs="Times New Roman"/>
          <w:color w:val="auto"/>
          <w:sz w:val="23"/>
          <w:szCs w:val="23"/>
        </w:rPr>
        <w:t xml:space="preserve">P = (A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vertAlign w:val="subscript"/>
        </w:rPr>
        <w:t xml:space="preserve"> </w:t>
      </w:r>
      <w:r w:rsidRPr="006C093F">
        <w:rPr>
          <w:rFonts w:ascii="Times New Roman" w:hAnsi="Times New Roman" w:cs="Times New Roman"/>
          <w:color w:val="auto"/>
          <w:sz w:val="23"/>
          <w:szCs w:val="23"/>
        </w:rPr>
        <w:t xml:space="preserve">X (P </w:t>
      </w:r>
      <w:r w:rsidRPr="006C093F">
        <w:rPr>
          <w:rFonts w:ascii="Times New Roman" w:hAnsi="Times New Roman" w:cs="Times New Roman"/>
          <w:color w:val="auto"/>
          <w:sz w:val="23"/>
          <w:szCs w:val="23"/>
          <w:vertAlign w:val="subscript"/>
        </w:rPr>
        <w:t>max</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p>
    <w:p w14:paraId="4314E079"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12F459A0"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ahol:</w:t>
      </w:r>
    </w:p>
    <w:p w14:paraId="431F1688"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P:</w:t>
      </w:r>
      <w:r w:rsidRPr="006C093F">
        <w:rPr>
          <w:rFonts w:ascii="Times New Roman" w:hAnsi="Times New Roman"/>
          <w:b w:val="0"/>
          <w:sz w:val="23"/>
          <w:szCs w:val="23"/>
          <w:lang w:val="hu-HU"/>
        </w:rPr>
        <w:tab/>
      </w:r>
      <w:r w:rsidRPr="006C093F">
        <w:rPr>
          <w:rFonts w:ascii="Times New Roman" w:hAnsi="Times New Roman"/>
          <w:b w:val="0"/>
          <w:sz w:val="23"/>
          <w:szCs w:val="23"/>
          <w:lang w:val="hu-HU"/>
        </w:rPr>
        <w:tab/>
        <w:t>a vizsgált ajánlati elem adott szempontra vonatkozó pontszáma</w:t>
      </w:r>
    </w:p>
    <w:p w14:paraId="1AB03D38"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r w:rsidRPr="006C093F">
        <w:rPr>
          <w:rFonts w:ascii="Times New Roman" w:hAnsi="Times New Roman"/>
          <w:b w:val="0"/>
          <w:sz w:val="23"/>
          <w:szCs w:val="23"/>
          <w:vertAlign w:val="subscript"/>
          <w:lang w:val="hu-HU"/>
        </w:rPr>
        <w:t>max:</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felső határa</w:t>
      </w:r>
    </w:p>
    <w:p w14:paraId="762950B4"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r w:rsidRPr="006C093F">
        <w:rPr>
          <w:rFonts w:ascii="Times New Roman" w:hAnsi="Times New Roman"/>
          <w:b w:val="0"/>
          <w:sz w:val="23"/>
          <w:szCs w:val="23"/>
          <w:vertAlign w:val="subscript"/>
          <w:lang w:val="hu-HU"/>
        </w:rPr>
        <w:t>min:</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alsó határa</w:t>
      </w:r>
    </w:p>
    <w:p w14:paraId="2A09EE8C" w14:textId="5B847683"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legkedvezőbb:</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r>
      <w:r>
        <w:rPr>
          <w:rFonts w:ascii="Times New Roman" w:hAnsi="Times New Roman"/>
          <w:b w:val="0"/>
          <w:sz w:val="23"/>
          <w:szCs w:val="23"/>
          <w:lang w:val="hu-HU"/>
        </w:rPr>
        <w:t>12 hónap</w:t>
      </w:r>
    </w:p>
    <w:p w14:paraId="5A112CBA" w14:textId="49EFCA10"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legkedvezőtlenebb:</w:t>
      </w:r>
      <w:r w:rsidRPr="006C093F">
        <w:rPr>
          <w:rFonts w:ascii="Times New Roman" w:hAnsi="Times New Roman"/>
          <w:b w:val="0"/>
          <w:sz w:val="23"/>
          <w:szCs w:val="23"/>
          <w:lang w:val="hu-HU"/>
        </w:rPr>
        <w:t xml:space="preserve"> </w:t>
      </w:r>
      <w:r>
        <w:rPr>
          <w:rFonts w:ascii="Times New Roman" w:hAnsi="Times New Roman"/>
          <w:b w:val="0"/>
          <w:sz w:val="23"/>
          <w:szCs w:val="23"/>
          <w:lang w:val="hu-HU"/>
        </w:rPr>
        <w:t>0 hónap</w:t>
      </w:r>
    </w:p>
    <w:p w14:paraId="5FEDBA6E"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vizsgált:</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t>a vizsgált ajánlat tartalmi eleme</w:t>
      </w:r>
    </w:p>
    <w:p w14:paraId="3E15E627"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692B37FD"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így meghatározott pontszámok az értékelési szemponthoz tartozó megfelelő súlyszámmal kerülnek felszorzásra.</w:t>
      </w:r>
    </w:p>
    <w:p w14:paraId="3A0FCC3D" w14:textId="77777777" w:rsidR="00143FFF" w:rsidRPr="006C093F" w:rsidRDefault="00143FFF" w:rsidP="00143FFF">
      <w:pPr>
        <w:pStyle w:val="oddl-nadpis"/>
        <w:spacing w:before="0" w:line="240" w:lineRule="auto"/>
        <w:jc w:val="both"/>
        <w:rPr>
          <w:rFonts w:ascii="Times New Roman" w:hAnsi="Times New Roman"/>
          <w:b w:val="0"/>
          <w:sz w:val="23"/>
          <w:szCs w:val="23"/>
          <w:lang w:val="hu-HU"/>
        </w:rPr>
      </w:pPr>
    </w:p>
    <w:p w14:paraId="0B1B0626" w14:textId="5EF1AC48" w:rsidR="00143FFF" w:rsidRPr="006C093F" w:rsidRDefault="00143FFF" w:rsidP="00143FFF">
      <w:pPr>
        <w:pStyle w:val="oddl-nadpis"/>
        <w:spacing w:before="0" w:line="240" w:lineRule="auto"/>
        <w:jc w:val="both"/>
        <w:rPr>
          <w:rFonts w:ascii="Times New Roman" w:hAnsi="Times New Roman"/>
          <w:b w:val="0"/>
          <w:sz w:val="23"/>
          <w:szCs w:val="23"/>
          <w:lang w:val="hu-HU"/>
        </w:rPr>
      </w:pPr>
      <w:r>
        <w:rPr>
          <w:rFonts w:ascii="Times New Roman" w:hAnsi="Times New Roman"/>
          <w:b w:val="0"/>
          <w:sz w:val="23"/>
          <w:szCs w:val="23"/>
          <w:lang w:val="hu-HU"/>
        </w:rPr>
        <w:t>A 12 hónapnál hosszabb többlet jótállási</w:t>
      </w:r>
      <w:r w:rsidRPr="006C093F">
        <w:rPr>
          <w:rFonts w:ascii="Times New Roman" w:hAnsi="Times New Roman"/>
          <w:b w:val="0"/>
          <w:sz w:val="23"/>
          <w:szCs w:val="23"/>
          <w:lang w:val="hu-HU"/>
        </w:rPr>
        <w:t xml:space="preserve"> </w:t>
      </w:r>
      <w:r>
        <w:rPr>
          <w:rFonts w:ascii="Times New Roman" w:hAnsi="Times New Roman"/>
          <w:b w:val="0"/>
          <w:sz w:val="23"/>
          <w:szCs w:val="23"/>
          <w:lang w:val="hu-HU"/>
        </w:rPr>
        <w:t>időtartamot</w:t>
      </w:r>
      <w:r w:rsidRPr="006C093F">
        <w:rPr>
          <w:rFonts w:ascii="Times New Roman" w:hAnsi="Times New Roman"/>
          <w:b w:val="0"/>
          <w:sz w:val="23"/>
          <w:szCs w:val="23"/>
          <w:lang w:val="hu-HU"/>
        </w:rPr>
        <w:t xml:space="preserve"> vállaló ajánlat</w:t>
      </w:r>
      <w:r>
        <w:rPr>
          <w:rFonts w:ascii="Times New Roman" w:hAnsi="Times New Roman"/>
          <w:b w:val="0"/>
          <w:sz w:val="23"/>
          <w:szCs w:val="23"/>
          <w:lang w:val="hu-HU"/>
        </w:rPr>
        <w:t xml:space="preserve">ra </w:t>
      </w:r>
      <w:r w:rsidRPr="006C093F">
        <w:rPr>
          <w:rFonts w:ascii="Times New Roman" w:hAnsi="Times New Roman"/>
          <w:b w:val="0"/>
          <w:sz w:val="23"/>
          <w:szCs w:val="23"/>
          <w:lang w:val="hu-HU"/>
        </w:rPr>
        <w:t>a 10 pont felett további plusz pont nem adható.</w:t>
      </w:r>
      <w:r>
        <w:rPr>
          <w:rFonts w:ascii="Times New Roman" w:hAnsi="Times New Roman"/>
          <w:b w:val="0"/>
          <w:sz w:val="23"/>
          <w:szCs w:val="23"/>
          <w:lang w:val="hu-HU"/>
        </w:rPr>
        <w:t xml:space="preserve"> A fenti képletbe ebben az esetben is a 12 hónap kerül helyettesítésre.</w:t>
      </w:r>
    </w:p>
    <w:p w14:paraId="547696B0" w14:textId="77777777" w:rsidR="004F09DA" w:rsidRDefault="004F09DA" w:rsidP="00A41FDF">
      <w:pPr>
        <w:spacing w:line="240" w:lineRule="auto"/>
        <w:jc w:val="both"/>
        <w:rPr>
          <w:rFonts w:ascii="Times New Roman" w:hAnsi="Times New Roman" w:cs="Times New Roman"/>
          <w:b/>
          <w:bCs/>
          <w:sz w:val="23"/>
          <w:szCs w:val="23"/>
        </w:rPr>
      </w:pPr>
    </w:p>
    <w:p w14:paraId="40E744DB" w14:textId="4EDB7725" w:rsidR="0087762A"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Benyújtandó iratok jegyzéke</w:t>
      </w:r>
    </w:p>
    <w:p w14:paraId="4EA4BAAF" w14:textId="77777777" w:rsidR="00E1210D" w:rsidRPr="006C093F" w:rsidRDefault="00E1210D" w:rsidP="00A41FDF">
      <w:pPr>
        <w:spacing w:line="240" w:lineRule="auto"/>
        <w:jc w:val="both"/>
        <w:rPr>
          <w:rFonts w:ascii="Times New Roman" w:hAnsi="Times New Roman" w:cs="Times New Roman"/>
          <w:b/>
          <w:bCs/>
          <w:sz w:val="23"/>
          <w:szCs w:val="23"/>
        </w:rPr>
      </w:pPr>
    </w:p>
    <w:tbl>
      <w:tblPr>
        <w:tblStyle w:val="Rcsostblzat"/>
        <w:tblW w:w="0" w:type="auto"/>
        <w:tblLook w:val="04A0" w:firstRow="1" w:lastRow="0" w:firstColumn="1" w:lastColumn="0" w:noHBand="0" w:noVBand="1"/>
      </w:tblPr>
      <w:tblGrid>
        <w:gridCol w:w="4531"/>
        <w:gridCol w:w="4531"/>
      </w:tblGrid>
      <w:tr w:rsidR="0087762A" w:rsidRPr="006C093F" w14:paraId="43CF425C" w14:textId="77777777" w:rsidTr="00DF02F1">
        <w:tc>
          <w:tcPr>
            <w:tcW w:w="4531" w:type="dxa"/>
            <w:vAlign w:val="center"/>
          </w:tcPr>
          <w:p w14:paraId="5CE56C87" w14:textId="2A18A987" w:rsidR="0087762A" w:rsidRPr="00B75F6C" w:rsidRDefault="0087762A" w:rsidP="00B75F6C">
            <w:pPr>
              <w:jc w:val="center"/>
              <w:rPr>
                <w:rFonts w:ascii="Times New Roman" w:hAnsi="Times New Roman" w:cs="Times New Roman"/>
                <w:b/>
                <w:bCs/>
                <w:sz w:val="23"/>
                <w:szCs w:val="23"/>
              </w:rPr>
            </w:pPr>
            <w:r w:rsidRPr="00B75F6C">
              <w:rPr>
                <w:rFonts w:ascii="Times New Roman" w:hAnsi="Times New Roman" w:cs="Times New Roman"/>
                <w:b/>
                <w:bCs/>
                <w:sz w:val="23"/>
                <w:szCs w:val="23"/>
              </w:rPr>
              <w:t>dokumentum</w:t>
            </w:r>
          </w:p>
        </w:tc>
        <w:tc>
          <w:tcPr>
            <w:tcW w:w="4531" w:type="dxa"/>
            <w:vAlign w:val="center"/>
          </w:tcPr>
          <w:p w14:paraId="68814F62" w14:textId="4C5B1B81" w:rsidR="0087762A" w:rsidRPr="00B75F6C" w:rsidRDefault="0087762A" w:rsidP="00B75F6C">
            <w:pPr>
              <w:jc w:val="center"/>
              <w:rPr>
                <w:rFonts w:ascii="Times New Roman" w:hAnsi="Times New Roman" w:cs="Times New Roman"/>
                <w:b/>
                <w:bCs/>
                <w:sz w:val="23"/>
                <w:szCs w:val="23"/>
              </w:rPr>
            </w:pPr>
            <w:r w:rsidRPr="00B75F6C">
              <w:rPr>
                <w:rFonts w:ascii="Times New Roman" w:hAnsi="Times New Roman" w:cs="Times New Roman"/>
                <w:b/>
                <w:bCs/>
                <w:sz w:val="23"/>
                <w:szCs w:val="23"/>
              </w:rPr>
              <w:t>iratminta</w:t>
            </w:r>
          </w:p>
        </w:tc>
      </w:tr>
      <w:tr w:rsidR="0087762A" w:rsidRPr="006C093F" w14:paraId="322171D4" w14:textId="77777777" w:rsidTr="00DF02F1">
        <w:tc>
          <w:tcPr>
            <w:tcW w:w="4531" w:type="dxa"/>
            <w:vAlign w:val="center"/>
          </w:tcPr>
          <w:p w14:paraId="0131A283" w14:textId="4E01E2BE"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ajánlati felolvasólap</w:t>
            </w:r>
          </w:p>
        </w:tc>
        <w:tc>
          <w:tcPr>
            <w:tcW w:w="4531" w:type="dxa"/>
            <w:vAlign w:val="center"/>
          </w:tcPr>
          <w:p w14:paraId="68341BF5" w14:textId="1B4164D6"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025D54C2" w14:textId="77777777" w:rsidTr="00DF02F1">
        <w:tc>
          <w:tcPr>
            <w:tcW w:w="4531" w:type="dxa"/>
            <w:vAlign w:val="center"/>
          </w:tcPr>
          <w:p w14:paraId="48189F91" w14:textId="75A33048"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árazott </w:t>
            </w:r>
            <w:r w:rsidR="006037F6">
              <w:rPr>
                <w:rFonts w:ascii="Times New Roman" w:hAnsi="Times New Roman" w:cs="Times New Roman"/>
                <w:sz w:val="23"/>
                <w:szCs w:val="23"/>
              </w:rPr>
              <w:t>tábla</w:t>
            </w:r>
            <w:r w:rsidRPr="006C093F">
              <w:rPr>
                <w:rFonts w:ascii="Times New Roman" w:hAnsi="Times New Roman" w:cs="Times New Roman"/>
                <w:sz w:val="23"/>
                <w:szCs w:val="23"/>
              </w:rPr>
              <w:t xml:space="preserve"> kitöltve, </w:t>
            </w:r>
            <w:r w:rsidRPr="006C093F">
              <w:rPr>
                <w:rFonts w:ascii="Times New Roman" w:hAnsi="Times New Roman" w:cs="Times New Roman"/>
                <w:b/>
                <w:bCs/>
                <w:sz w:val="23"/>
                <w:szCs w:val="23"/>
              </w:rPr>
              <w:t xml:space="preserve">formázható és pdf formátumban </w:t>
            </w:r>
            <w:r w:rsidR="006E2658">
              <w:rPr>
                <w:rFonts w:ascii="Times New Roman" w:hAnsi="Times New Roman" w:cs="Times New Roman"/>
                <w:b/>
                <w:bCs/>
                <w:sz w:val="23"/>
                <w:szCs w:val="23"/>
              </w:rPr>
              <w:t>cégszerű aláírással</w:t>
            </w:r>
            <w:r w:rsidRPr="006C093F">
              <w:rPr>
                <w:rFonts w:ascii="Times New Roman" w:hAnsi="Times New Roman" w:cs="Times New Roman"/>
                <w:b/>
                <w:bCs/>
                <w:sz w:val="23"/>
                <w:szCs w:val="23"/>
              </w:rPr>
              <w:t xml:space="preserve"> ellátva is</w:t>
            </w:r>
          </w:p>
        </w:tc>
        <w:tc>
          <w:tcPr>
            <w:tcW w:w="4531" w:type="dxa"/>
            <w:vAlign w:val="center"/>
          </w:tcPr>
          <w:p w14:paraId="73AE5770" w14:textId="78221B8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Árazatlan </w:t>
            </w:r>
            <w:r w:rsidR="006037F6">
              <w:rPr>
                <w:rFonts w:ascii="Times New Roman" w:hAnsi="Times New Roman" w:cs="Times New Roman"/>
                <w:sz w:val="23"/>
                <w:szCs w:val="23"/>
              </w:rPr>
              <w:t>tábla</w:t>
            </w:r>
            <w:r w:rsidRPr="006C093F">
              <w:rPr>
                <w:rFonts w:ascii="Times New Roman" w:hAnsi="Times New Roman" w:cs="Times New Roman"/>
                <w:sz w:val="23"/>
                <w:szCs w:val="23"/>
              </w:rPr>
              <w:t>.xls</w:t>
            </w:r>
          </w:p>
        </w:tc>
      </w:tr>
      <w:tr w:rsidR="006E2658" w:rsidRPr="006C093F" w14:paraId="36186954" w14:textId="77777777" w:rsidTr="00DF02F1">
        <w:tc>
          <w:tcPr>
            <w:tcW w:w="4531" w:type="dxa"/>
            <w:vAlign w:val="center"/>
          </w:tcPr>
          <w:p w14:paraId="264E9A6A" w14:textId="2D6E9BD0" w:rsidR="006E2658" w:rsidRPr="006C093F" w:rsidRDefault="006E2658" w:rsidP="00A41FDF">
            <w:pPr>
              <w:jc w:val="both"/>
              <w:rPr>
                <w:rFonts w:ascii="Times New Roman" w:hAnsi="Times New Roman" w:cs="Times New Roman"/>
                <w:sz w:val="23"/>
                <w:szCs w:val="23"/>
              </w:rPr>
            </w:pPr>
            <w:r>
              <w:rPr>
                <w:rFonts w:ascii="Times New Roman" w:hAnsi="Times New Roman" w:cs="Times New Roman"/>
                <w:sz w:val="23"/>
                <w:szCs w:val="23"/>
              </w:rPr>
              <w:t>termék adatlap, leírás, brossúra</w:t>
            </w:r>
          </w:p>
        </w:tc>
        <w:tc>
          <w:tcPr>
            <w:tcW w:w="4531" w:type="dxa"/>
            <w:vAlign w:val="center"/>
          </w:tcPr>
          <w:p w14:paraId="3086953F" w14:textId="06D295D3" w:rsidR="006E2658" w:rsidRPr="006C093F" w:rsidRDefault="006E2658" w:rsidP="00A41FDF">
            <w:pPr>
              <w:jc w:val="both"/>
              <w:rPr>
                <w:rFonts w:ascii="Times New Roman" w:hAnsi="Times New Roman" w:cs="Times New Roman"/>
                <w:sz w:val="23"/>
                <w:szCs w:val="23"/>
              </w:rPr>
            </w:pPr>
            <w:r>
              <w:rPr>
                <w:rFonts w:ascii="Times New Roman" w:hAnsi="Times New Roman" w:cs="Times New Roman"/>
                <w:sz w:val="23"/>
                <w:szCs w:val="23"/>
              </w:rPr>
              <w:t>amennyiben az ártábla ennek internetes elérhetőségét nem tartalmazza</w:t>
            </w:r>
          </w:p>
        </w:tc>
      </w:tr>
      <w:tr w:rsidR="004F09DA" w:rsidRPr="006C093F" w14:paraId="32B1C3B6" w14:textId="77777777" w:rsidTr="00DF02F1">
        <w:tc>
          <w:tcPr>
            <w:tcW w:w="4531" w:type="dxa"/>
            <w:vAlign w:val="center"/>
          </w:tcPr>
          <w:p w14:paraId="7EE6830C" w14:textId="35A47E57" w:rsidR="004F09DA" w:rsidRDefault="004F09DA" w:rsidP="00A41FDF">
            <w:pPr>
              <w:jc w:val="both"/>
              <w:rPr>
                <w:rFonts w:ascii="Times New Roman" w:hAnsi="Times New Roman" w:cs="Times New Roman"/>
                <w:sz w:val="23"/>
                <w:szCs w:val="23"/>
              </w:rPr>
            </w:pPr>
            <w:r>
              <w:rPr>
                <w:rFonts w:ascii="Times New Roman" w:hAnsi="Times New Roman" w:cs="Times New Roman"/>
                <w:sz w:val="23"/>
                <w:szCs w:val="23"/>
              </w:rPr>
              <w:t>ajánlattevői ütemterv a megadott intézményi paraméterek alapján</w:t>
            </w:r>
          </w:p>
        </w:tc>
        <w:tc>
          <w:tcPr>
            <w:tcW w:w="4531" w:type="dxa"/>
            <w:vAlign w:val="center"/>
          </w:tcPr>
          <w:p w14:paraId="6C3E723F" w14:textId="5ED3F8C4" w:rsidR="004F09DA" w:rsidRDefault="004F09DA" w:rsidP="00A41FDF">
            <w:pPr>
              <w:jc w:val="both"/>
              <w:rPr>
                <w:rFonts w:ascii="Times New Roman" w:hAnsi="Times New Roman" w:cs="Times New Roman"/>
                <w:sz w:val="23"/>
                <w:szCs w:val="23"/>
              </w:rPr>
            </w:pPr>
            <w:r>
              <w:rPr>
                <w:rFonts w:ascii="Times New Roman" w:hAnsi="Times New Roman" w:cs="Times New Roman"/>
                <w:sz w:val="23"/>
                <w:szCs w:val="23"/>
              </w:rPr>
              <w:t>nincs kötött forma</w:t>
            </w:r>
          </w:p>
        </w:tc>
      </w:tr>
      <w:tr w:rsidR="006E2658" w:rsidRPr="006C093F" w14:paraId="20DE9072" w14:textId="77777777" w:rsidTr="00DF02F1">
        <w:tc>
          <w:tcPr>
            <w:tcW w:w="4531" w:type="dxa"/>
            <w:vAlign w:val="center"/>
          </w:tcPr>
          <w:p w14:paraId="78DB4C0C" w14:textId="08E981BB" w:rsidR="006E2658" w:rsidRDefault="006E2658" w:rsidP="00A41FDF">
            <w:pPr>
              <w:jc w:val="both"/>
              <w:rPr>
                <w:rFonts w:ascii="Times New Roman" w:hAnsi="Times New Roman" w:cs="Times New Roman"/>
                <w:sz w:val="23"/>
                <w:szCs w:val="23"/>
              </w:rPr>
            </w:pPr>
            <w:r>
              <w:rPr>
                <w:rFonts w:ascii="Times New Roman" w:hAnsi="Times New Roman" w:cs="Times New Roman"/>
                <w:sz w:val="23"/>
                <w:szCs w:val="23"/>
              </w:rPr>
              <w:t>fordítások</w:t>
            </w:r>
          </w:p>
        </w:tc>
        <w:tc>
          <w:tcPr>
            <w:tcW w:w="4531" w:type="dxa"/>
            <w:vAlign w:val="center"/>
          </w:tcPr>
          <w:p w14:paraId="10016724" w14:textId="5139611E" w:rsidR="006E2658" w:rsidRDefault="006E2658" w:rsidP="00A41FDF">
            <w:pPr>
              <w:jc w:val="both"/>
              <w:rPr>
                <w:rFonts w:ascii="Times New Roman" w:hAnsi="Times New Roman" w:cs="Times New Roman"/>
                <w:sz w:val="23"/>
                <w:szCs w:val="23"/>
              </w:rPr>
            </w:pPr>
            <w:r>
              <w:rPr>
                <w:rFonts w:ascii="Times New Roman" w:hAnsi="Times New Roman" w:cs="Times New Roman"/>
                <w:sz w:val="23"/>
                <w:szCs w:val="23"/>
              </w:rPr>
              <w:t>szükség esetén</w:t>
            </w:r>
          </w:p>
        </w:tc>
      </w:tr>
      <w:tr w:rsidR="0087762A" w:rsidRPr="006C093F" w14:paraId="310586FD" w14:textId="77777777" w:rsidTr="00DF02F1">
        <w:tc>
          <w:tcPr>
            <w:tcW w:w="4531" w:type="dxa"/>
            <w:vAlign w:val="center"/>
          </w:tcPr>
          <w:p w14:paraId="51894DB3" w14:textId="12B6BDC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66. § (2) bekezdés szerint</w:t>
            </w:r>
          </w:p>
        </w:tc>
        <w:tc>
          <w:tcPr>
            <w:tcW w:w="4531" w:type="dxa"/>
            <w:vAlign w:val="center"/>
          </w:tcPr>
          <w:p w14:paraId="1B76A0DA" w14:textId="613ED59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55F7AF8B" w14:textId="77777777" w:rsidTr="00DF02F1">
        <w:tc>
          <w:tcPr>
            <w:tcW w:w="4531" w:type="dxa"/>
            <w:vAlign w:val="center"/>
          </w:tcPr>
          <w:p w14:paraId="05B60661" w14:textId="248BB07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kizáró okok tekintetében</w:t>
            </w:r>
          </w:p>
        </w:tc>
        <w:tc>
          <w:tcPr>
            <w:tcW w:w="4531" w:type="dxa"/>
            <w:vAlign w:val="center"/>
          </w:tcPr>
          <w:p w14:paraId="331F61CC" w14:textId="448AD3C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155F20A2" w14:textId="77777777" w:rsidTr="00DF02F1">
        <w:tc>
          <w:tcPr>
            <w:tcW w:w="4531" w:type="dxa"/>
            <w:vAlign w:val="center"/>
          </w:tcPr>
          <w:p w14:paraId="57B3344F" w14:textId="73277DF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62. § (1) bekezdés k) pont kb) alpontja tekintetében</w:t>
            </w:r>
          </w:p>
        </w:tc>
        <w:tc>
          <w:tcPr>
            <w:tcW w:w="4531" w:type="dxa"/>
            <w:vAlign w:val="center"/>
          </w:tcPr>
          <w:p w14:paraId="10EAA8EC" w14:textId="7B127F1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6B04A669" w14:textId="77777777" w:rsidTr="00DF02F1">
        <w:tc>
          <w:tcPr>
            <w:tcW w:w="4531" w:type="dxa"/>
            <w:vAlign w:val="center"/>
          </w:tcPr>
          <w:p w14:paraId="30E897C0" w14:textId="475271E6"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kizáró okokról az alvállalkozók és a kapacitásait rendelkezésre bocsátó szervezetek vonatkozásában</w:t>
            </w:r>
          </w:p>
        </w:tc>
        <w:tc>
          <w:tcPr>
            <w:tcW w:w="4531" w:type="dxa"/>
            <w:vAlign w:val="center"/>
          </w:tcPr>
          <w:p w14:paraId="661266F5" w14:textId="5A4DC67F"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49901A26" w14:textId="77777777" w:rsidTr="00DF02F1">
        <w:tc>
          <w:tcPr>
            <w:tcW w:w="4531" w:type="dxa"/>
            <w:vAlign w:val="center"/>
          </w:tcPr>
          <w:p w14:paraId="7836216E" w14:textId="14D47A6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folyamatban levő változásbejegyzési eljárásról</w:t>
            </w:r>
          </w:p>
        </w:tc>
        <w:tc>
          <w:tcPr>
            <w:tcW w:w="4531" w:type="dxa"/>
            <w:vAlign w:val="center"/>
          </w:tcPr>
          <w:p w14:paraId="4FAD61DC" w14:textId="04D1EB49"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5E7ED9CD" w14:textId="77777777" w:rsidTr="00DF02F1">
        <w:tc>
          <w:tcPr>
            <w:tcW w:w="4531" w:type="dxa"/>
            <w:vAlign w:val="center"/>
          </w:tcPr>
          <w:p w14:paraId="314CA9CF" w14:textId="4D51B76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66. § (6) bekezdés tekintetében</w:t>
            </w:r>
          </w:p>
        </w:tc>
        <w:tc>
          <w:tcPr>
            <w:tcW w:w="4531" w:type="dxa"/>
            <w:vAlign w:val="center"/>
          </w:tcPr>
          <w:p w14:paraId="651B2C49" w14:textId="466C95DB"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1C04788A" w14:textId="77777777" w:rsidTr="00DF02F1">
        <w:tc>
          <w:tcPr>
            <w:tcW w:w="4531" w:type="dxa"/>
            <w:vAlign w:val="center"/>
          </w:tcPr>
          <w:p w14:paraId="3D39C589" w14:textId="2815941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65. § (7) bekezdés tekintetében (annak fennállása esetén az ajánlattevő részéről)</w:t>
            </w:r>
          </w:p>
        </w:tc>
        <w:tc>
          <w:tcPr>
            <w:tcW w:w="4531" w:type="dxa"/>
            <w:vAlign w:val="center"/>
          </w:tcPr>
          <w:p w14:paraId="6C5BE246" w14:textId="51DCA40F"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355395D8" w14:textId="77777777" w:rsidTr="00DF02F1">
        <w:tc>
          <w:tcPr>
            <w:tcW w:w="4531" w:type="dxa"/>
            <w:vAlign w:val="center"/>
          </w:tcPr>
          <w:p w14:paraId="2E387705" w14:textId="5BF3A22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az alkalmassági követelményekre vonatkozóan</w:t>
            </w:r>
          </w:p>
        </w:tc>
        <w:tc>
          <w:tcPr>
            <w:tcW w:w="4531" w:type="dxa"/>
            <w:vAlign w:val="center"/>
          </w:tcPr>
          <w:p w14:paraId="473AC991" w14:textId="3797422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43CC3A04" w14:textId="77777777" w:rsidTr="00DF02F1">
        <w:tc>
          <w:tcPr>
            <w:tcW w:w="4531" w:type="dxa"/>
            <w:vAlign w:val="center"/>
          </w:tcPr>
          <w:p w14:paraId="3447F262" w14:textId="7A362B7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az üzleti titokról</w:t>
            </w:r>
          </w:p>
        </w:tc>
        <w:tc>
          <w:tcPr>
            <w:tcW w:w="4531" w:type="dxa"/>
            <w:vAlign w:val="center"/>
          </w:tcPr>
          <w:p w14:paraId="472A7B62" w14:textId="1D695388"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07A2CB29" w14:textId="77777777" w:rsidTr="00DF02F1">
        <w:tc>
          <w:tcPr>
            <w:tcW w:w="4531" w:type="dxa"/>
            <w:vAlign w:val="center"/>
          </w:tcPr>
          <w:p w14:paraId="0FC3F832" w14:textId="6B4E4D4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az ajánlattevő törvényes képviselőjének aláírási címpéldánya, vagy ügyvéd által hitelesített aláírás</w:t>
            </w:r>
            <w:r w:rsidR="00DF02F1" w:rsidRPr="006C093F">
              <w:rPr>
                <w:rFonts w:ascii="Times New Roman" w:hAnsi="Times New Roman" w:cs="Times New Roman"/>
                <w:sz w:val="23"/>
                <w:szCs w:val="23"/>
              </w:rPr>
              <w:t>-</w:t>
            </w:r>
            <w:r w:rsidRPr="006C093F">
              <w:rPr>
                <w:rFonts w:ascii="Times New Roman" w:hAnsi="Times New Roman" w:cs="Times New Roman"/>
                <w:sz w:val="23"/>
                <w:szCs w:val="23"/>
              </w:rPr>
              <w:t>mintája</w:t>
            </w:r>
          </w:p>
        </w:tc>
        <w:tc>
          <w:tcPr>
            <w:tcW w:w="4531" w:type="dxa"/>
            <w:vAlign w:val="center"/>
          </w:tcPr>
          <w:p w14:paraId="6C15491D" w14:textId="09C19414"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87762A" w:rsidRPr="006C093F" w14:paraId="6DEA9A20" w14:textId="77777777" w:rsidTr="00DF02F1">
        <w:tc>
          <w:tcPr>
            <w:tcW w:w="4531" w:type="dxa"/>
            <w:vAlign w:val="center"/>
          </w:tcPr>
          <w:p w14:paraId="64F744B3" w14:textId="26472599"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35. § (2) bekezdés tekintetében (annak fennállása esetén)</w:t>
            </w:r>
          </w:p>
        </w:tc>
        <w:tc>
          <w:tcPr>
            <w:tcW w:w="4531" w:type="dxa"/>
            <w:vAlign w:val="center"/>
          </w:tcPr>
          <w:p w14:paraId="7D137133" w14:textId="7D38625C"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0F1D34" w:rsidRPr="006C093F" w14:paraId="712FEB49" w14:textId="77777777" w:rsidTr="00DF02F1">
        <w:tc>
          <w:tcPr>
            <w:tcW w:w="4531" w:type="dxa"/>
            <w:vAlign w:val="center"/>
          </w:tcPr>
          <w:p w14:paraId="63E08C99" w14:textId="2F5ABCBC" w:rsidR="000F1D34" w:rsidRPr="006C093F" w:rsidRDefault="000F1D34"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kapacitást nyújtó szervezet bevonása esetén a kapacitást nyújtó szervezet szerződésben, </w:t>
            </w:r>
            <w:r w:rsidRPr="006C093F">
              <w:rPr>
                <w:rFonts w:ascii="Times New Roman" w:hAnsi="Times New Roman" w:cs="Times New Roman"/>
                <w:sz w:val="23"/>
                <w:szCs w:val="23"/>
              </w:rPr>
              <w:lastRenderedPageBreak/>
              <w:t>előszerződésben vagy más formában vállalt - kötelezettségvállalását tartalmazó okirata, amely alátámasztja, hogy a szerződés teljesítéséhez szükséges erőforrások rendelkezésre állnak majd a szerződés teljesítésének időtartama alatt.</w:t>
            </w:r>
          </w:p>
        </w:tc>
        <w:tc>
          <w:tcPr>
            <w:tcW w:w="4531" w:type="dxa"/>
            <w:vAlign w:val="center"/>
          </w:tcPr>
          <w:p w14:paraId="387EBD46" w14:textId="3C65FB98" w:rsidR="000F1D34" w:rsidRPr="006C093F" w:rsidRDefault="000F1D34" w:rsidP="00A41FDF">
            <w:pPr>
              <w:jc w:val="both"/>
              <w:rPr>
                <w:rFonts w:ascii="Times New Roman" w:hAnsi="Times New Roman" w:cs="Times New Roman"/>
                <w:sz w:val="23"/>
                <w:szCs w:val="23"/>
              </w:rPr>
            </w:pPr>
            <w:r w:rsidRPr="006C093F">
              <w:rPr>
                <w:rFonts w:ascii="Times New Roman" w:hAnsi="Times New Roman" w:cs="Times New Roman"/>
                <w:sz w:val="23"/>
                <w:szCs w:val="23"/>
              </w:rPr>
              <w:lastRenderedPageBreak/>
              <w:t>nincs iratminta</w:t>
            </w:r>
          </w:p>
        </w:tc>
      </w:tr>
      <w:tr w:rsidR="0087762A" w:rsidRPr="006C093F" w14:paraId="07230B7B" w14:textId="77777777" w:rsidTr="00DF02F1">
        <w:tc>
          <w:tcPr>
            <w:tcW w:w="9062" w:type="dxa"/>
            <w:gridSpan w:val="2"/>
            <w:vAlign w:val="center"/>
          </w:tcPr>
          <w:p w14:paraId="09972996" w14:textId="0A55BC15"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Az alkalmassági igazolásokat az </w:t>
            </w:r>
            <w:r w:rsidR="00D85EAB" w:rsidRPr="006C093F">
              <w:rPr>
                <w:rFonts w:ascii="Times New Roman" w:hAnsi="Times New Roman" w:cs="Times New Roman"/>
                <w:sz w:val="23"/>
                <w:szCs w:val="23"/>
              </w:rPr>
              <w:t>A</w:t>
            </w:r>
            <w:r w:rsidRPr="006C093F">
              <w:rPr>
                <w:rFonts w:ascii="Times New Roman" w:hAnsi="Times New Roman" w:cs="Times New Roman"/>
                <w:sz w:val="23"/>
                <w:szCs w:val="23"/>
              </w:rPr>
              <w:t>jánlatkérő erre irányuló felhívására kell becsatolni, az ajánlat részeként azok benyújtása nem kötelező.</w:t>
            </w:r>
          </w:p>
        </w:tc>
      </w:tr>
    </w:tbl>
    <w:p w14:paraId="72DF3D65" w14:textId="77777777" w:rsidR="0087762A" w:rsidRPr="006C093F" w:rsidRDefault="0087762A" w:rsidP="00A41FDF">
      <w:pPr>
        <w:spacing w:line="240" w:lineRule="auto"/>
        <w:jc w:val="both"/>
        <w:rPr>
          <w:rFonts w:ascii="Times New Roman" w:hAnsi="Times New Roman" w:cs="Times New Roman"/>
          <w:sz w:val="23"/>
          <w:szCs w:val="23"/>
        </w:rPr>
      </w:pPr>
    </w:p>
    <w:p w14:paraId="2361FD5B" w14:textId="67166D32" w:rsidR="0087762A"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EKR tájékoztató</w:t>
      </w:r>
    </w:p>
    <w:p w14:paraId="1CA83623" w14:textId="6AFA41BA"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ajánlatok benyújtása az Elektronikus Közbeszerzési Rendszerben elektronikusan történik. Az </w:t>
      </w:r>
      <w:r w:rsidR="00444F76"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felhívja az ajánlattevők figyelmét a Kbt. alábbi rendelkezéseire. 40. § (1) A közbeszerzési és koncessziós beszerzési eljárást a közbeszerzésekért felelős miniszter által üzemeltetett egységes, EKR igénybevételével kell lebonyolítani. </w:t>
      </w:r>
    </w:p>
    <w:p w14:paraId="18E20685"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41. § (1) bekezdése szerinti elektronikus kommunikáció - ha a törvény vagy a törvény felhatalmazása alapján alkotott jogszabály eltérően nem rendelkezik - az EKR-ben történik. </w:t>
      </w:r>
    </w:p>
    <w:p w14:paraId="33A1C47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(1) Ahol a közbeszerzési törvény vagy a közbeszerzési törvény felhatalmazása alapján megalkotott jogszabály alapján az ajánlatkérő a közbeszerzési eljárás során valamely dokumentum benyújtását írja elő, a dokumentum benyújtható az EKR rendszerben kitöltött elektronikus űrlap alkalmazásával, vagy - amennyiben az adott dokumentumra a nyilatkozattétel nyelvén elektronikus űrlap nem áll rendelkezésre - a papíralapú dokumentum egyszerű elektronikus másolata formájában. Amennyiben az EKR rendszerben az adott dokumentumra vonatkozó elektronikus űrlap a nyilatkozattétel nyelvén nem áll rendelkezésre, a nyilatkozat csatolható az EKR rendszerben legalább fokozott biztonságú elektronikus aláírással ellátott dokumentumként is, az ajánlatkérő azonban - a Kbt. 41/A. § (2) bekezdésben foglalt eset kivételével - nem követelheti meg elektronikus aláírás alkalmazását. </w:t>
      </w:r>
    </w:p>
    <w:p w14:paraId="1CD36782"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301847A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(3) Amennyiben valamely nyilatkozatminta az EKR-ben elektronikus űrlapként a nyilatkozat megtételének nyelvén rendelkezésre áll, a nyilatkozatot az elektronikus űrlap kitöltése útján kell az ajánlat részeként megtenni. Ha az adott nyilatkozatra az EKR-ben elektronikus űrlap áll rendelkezésre, azt akkor is ki kell tölteni, ha az ajánlatkérő az adott nyilatkozat más nyelven történő benyújtását is lehetővé teszi az ajánlatban, és az ajánlattevő eltérő nyelvű nyilatkozatot csatol a rendszerben. Ebben az esetben, ha az elektronikus űrlap magyar nyelven kerül kitöltésre, azt a csatolt nyilatkozat fordításának kell tekinteni. </w:t>
      </w:r>
    </w:p>
    <w:p w14:paraId="430184D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(4) Az EKR-ben elektronikus úton tett nyilatkozat tekintetében az ajánlatkérő szervezet vagy - az ajánlatot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 </w:t>
      </w:r>
    </w:p>
    <w:p w14:paraId="64DFC25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(5) Az EKR-ben elektronikus űrlap benyújtásával teendő nyilatkozatokat a közös ajánlattevők, valamint az alkalmasság igazolásában részt vevő más szervezetek képviseletében az ajánlatot benyújtó gazdasági szereplő teszi meg. A nyilatkozatok megtételére meghatalmazott </w:t>
      </w:r>
      <w:r w:rsidRPr="006C093F">
        <w:rPr>
          <w:rFonts w:ascii="Times New Roman" w:hAnsi="Times New Roman" w:cs="Times New Roman"/>
          <w:sz w:val="23"/>
          <w:szCs w:val="23"/>
        </w:rPr>
        <w:lastRenderedPageBreak/>
        <w:t xml:space="preserve">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 </w:t>
      </w:r>
    </w:p>
    <w:p w14:paraId="225A221A"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41/B. § (1) Az EKR-nek működése során biztosítania kell a gazdasági szereplők esélyegyenlőségét, együtt kell működnie a széles körben használt informatikai alkalmazásokkal, és nem korlátozhatja a gazdasági szereplők részvételét a közbeszerzési eljárásban. A gazdasági szereplőktől az EKR használata az általánosan használt informatikai és elektronikus hírközlési eszközök rendelkezésre állását követelheti meg. </w:t>
      </w:r>
    </w:p>
    <w:p w14:paraId="63EEDCCB"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41/B. § (2) Az ajánlatkérő annak érdekében, hogy a gazdasági szereplők által benyújtott dokumentumok tartalmát meg tudja jeleníteni, a közbeszerzési dokumentumokban előírja a rendszerben csatolt formában benyújtandó elektronikus dokumentumok jellemzőire, így különösen a fájlformátumra vonatkozó követelményeket. Az ajánlatkérő ilyen előírásának meg kell felelnie az Kbt. 41/B. § (1) bekezdés szerinti követelményeknek. Az ajánlatkérő a Kbt. 41/B. § (2) bekezdése alapján közli, hogy az EKR-ben az ajánlat részeként felcsatolt dokumentumok bármilyen képkezelő alkalmazás által alkalmazott file formátumok lehetnek, de elsősorban pdf, jpg, jpeg, bmp, act, ai, cdr, png formátumban csatolhatóak, ideértve bármilyen tömörített file formátumot is. Amennyiben az ajánlattevők ettől eltérő file formátumot használnak és az ajánlatkérő azt nem tudja megnyitni, akkor hiánypótlás keretében felszólítja az ajánlattevőket az alkalmazott file formátum megnyitására megfelelő alkalmazás közlésére. Az ajánlatkérő közli, hogy az alkalmazott file formátumok miatt érvénytelenségi okot nem alkalmaz. Az ajánlatkérő nem követeli meg az ajánlattevőktől különleges file-kezelő alkalmazások használatát. </w:t>
      </w:r>
    </w:p>
    <w:p w14:paraId="2B4E921C" w14:textId="6D48BBF0" w:rsidR="00306645"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Ajánlattételi útmutató az </w:t>
      </w:r>
      <w:r w:rsidR="00F82D05" w:rsidRPr="006C093F">
        <w:rPr>
          <w:rFonts w:ascii="Times New Roman" w:hAnsi="Times New Roman" w:cs="Times New Roman"/>
          <w:b/>
          <w:bCs/>
          <w:sz w:val="23"/>
          <w:szCs w:val="23"/>
        </w:rPr>
        <w:t>A</w:t>
      </w:r>
      <w:r w:rsidRPr="006C093F">
        <w:rPr>
          <w:rFonts w:ascii="Times New Roman" w:hAnsi="Times New Roman" w:cs="Times New Roman"/>
          <w:b/>
          <w:bCs/>
          <w:sz w:val="23"/>
          <w:szCs w:val="23"/>
        </w:rPr>
        <w:t xml:space="preserve">jánlattevőknek </w:t>
      </w:r>
    </w:p>
    <w:p w14:paraId="669898B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elektronikus hirdetményfeladó rendszerben bevihető karakterek számának korlátozása miatt az ajánlatkérő a jelen pontban közli az ajánlati felhívásban foglaltakkal kapcsolatos kiegészítő információkat: </w:t>
      </w:r>
    </w:p>
    <w:p w14:paraId="4093CD9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73. § (4) bekezdése alapján érvénytelen az ajánlat, ha nem felel meg azoknak a környezetvédelmi, szociális és munkajogi követelményeknek, amelyeket a jogszabályok vagy kötelezően alkalmazandó kollektív szerződés, illetve a Kbt. 4. mellékletében felsorolt környezetvédelmi, szociális és munkajogi rendelkezések írnak elő. </w:t>
      </w:r>
    </w:p>
    <w:p w14:paraId="3B5DA609" w14:textId="78C442E4"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F82D0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a Kbt. 73. § (5) bekezdése alapján tájékoztatásként közli azoknak a szervezeteknek a nevét, amelyektől az </w:t>
      </w:r>
      <w:r w:rsidR="00F82D0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tájékoztatást kaphat a Kbt. 73. § (4) bekezdés szerinti azon követelményekről, amelyeknek a teljesítés során meg kell felelni. </w:t>
      </w:r>
    </w:p>
    <w:p w14:paraId="25737A40"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felvilágosítást nyújtó szervezetek: </w:t>
      </w:r>
    </w:p>
    <w:p w14:paraId="0C85117E" w14:textId="77777777" w:rsidR="00DD69A7"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környezetvédelmi kérdések esetében: Agrárminisztérium (1055 Budapest, Kossuth tér 11. Telefon: 1/795- 2000, Fax: 1/795-0200) </w:t>
      </w:r>
    </w:p>
    <w:p w14:paraId="5D5B2401" w14:textId="2EC77231" w:rsidR="00DD69A7"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szociális kérdések esetében: </w:t>
      </w:r>
      <w:r w:rsidR="00DD69A7" w:rsidRPr="006C093F">
        <w:rPr>
          <w:rFonts w:ascii="Times New Roman" w:hAnsi="Times New Roman" w:cs="Times New Roman"/>
          <w:sz w:val="23"/>
          <w:szCs w:val="23"/>
        </w:rPr>
        <w:t>Magyar Belügyminisztérium</w:t>
      </w:r>
      <w:r w:rsidRPr="006C093F">
        <w:rPr>
          <w:rFonts w:ascii="Times New Roman" w:hAnsi="Times New Roman" w:cs="Times New Roman"/>
          <w:sz w:val="23"/>
          <w:szCs w:val="23"/>
        </w:rPr>
        <w:t xml:space="preserve"> (</w:t>
      </w:r>
      <w:r w:rsidR="00DD69A7" w:rsidRPr="006C093F">
        <w:rPr>
          <w:rFonts w:ascii="Times New Roman" w:hAnsi="Times New Roman" w:cs="Times New Roman"/>
          <w:sz w:val="23"/>
          <w:szCs w:val="23"/>
        </w:rPr>
        <w:t xml:space="preserve">1051 Budapest, József Attila utca 2-4. </w:t>
      </w:r>
      <w:r w:rsidRPr="006C093F">
        <w:rPr>
          <w:rFonts w:ascii="Times New Roman" w:hAnsi="Times New Roman" w:cs="Times New Roman"/>
          <w:sz w:val="23"/>
          <w:szCs w:val="23"/>
        </w:rPr>
        <w:t xml:space="preserve">Telefon: </w:t>
      </w:r>
      <w:r w:rsidR="00DD69A7" w:rsidRPr="006C093F">
        <w:rPr>
          <w:rFonts w:ascii="Times New Roman" w:hAnsi="Times New Roman" w:cs="Times New Roman"/>
          <w:color w:val="000000"/>
          <w:sz w:val="23"/>
          <w:szCs w:val="23"/>
          <w:shd w:val="clear" w:color="auto" w:fill="FFFFFF"/>
        </w:rPr>
        <w:t>1/ 441-1000, Fax: 1/441-1437</w:t>
      </w:r>
      <w:r w:rsidRPr="006C093F">
        <w:rPr>
          <w:rFonts w:ascii="Times New Roman" w:hAnsi="Times New Roman" w:cs="Times New Roman"/>
          <w:sz w:val="23"/>
          <w:szCs w:val="23"/>
        </w:rPr>
        <w:t xml:space="preserve">) </w:t>
      </w:r>
    </w:p>
    <w:p w14:paraId="645597EC" w14:textId="249461D2" w:rsidR="00306645"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munkajogi kérdések esetében: </w:t>
      </w:r>
      <w:r w:rsidR="00DD69A7" w:rsidRPr="006C093F">
        <w:rPr>
          <w:rFonts w:ascii="Times New Roman" w:hAnsi="Times New Roman" w:cs="Times New Roman"/>
          <w:sz w:val="23"/>
          <w:szCs w:val="23"/>
        </w:rPr>
        <w:t xml:space="preserve">Innovációs és Technológiai Minisztérium </w:t>
      </w:r>
      <w:r w:rsidRPr="006C093F">
        <w:rPr>
          <w:rFonts w:ascii="Times New Roman" w:hAnsi="Times New Roman" w:cs="Times New Roman"/>
          <w:sz w:val="23"/>
          <w:szCs w:val="23"/>
        </w:rPr>
        <w:t>(</w:t>
      </w:r>
      <w:r w:rsidR="00DD69A7" w:rsidRPr="006C093F">
        <w:rPr>
          <w:rFonts w:ascii="Times New Roman" w:hAnsi="Times New Roman" w:cs="Times New Roman"/>
          <w:sz w:val="23"/>
          <w:szCs w:val="23"/>
        </w:rPr>
        <w:t>1011 Budapest, Fő utca 44-50</w:t>
      </w:r>
      <w:r w:rsidRPr="006C093F">
        <w:rPr>
          <w:rFonts w:ascii="Times New Roman" w:hAnsi="Times New Roman" w:cs="Times New Roman"/>
          <w:sz w:val="23"/>
          <w:szCs w:val="23"/>
        </w:rPr>
        <w:t xml:space="preserve">. Telefon: </w:t>
      </w:r>
      <w:r w:rsidR="00DD69A7" w:rsidRPr="006C093F">
        <w:rPr>
          <w:rFonts w:ascii="Times New Roman" w:hAnsi="Times New Roman" w:cs="Times New Roman"/>
          <w:sz w:val="23"/>
          <w:szCs w:val="23"/>
        </w:rPr>
        <w:t>1/795-1700</w:t>
      </w:r>
      <w:r w:rsidRPr="006C093F">
        <w:rPr>
          <w:rFonts w:ascii="Times New Roman" w:hAnsi="Times New Roman" w:cs="Times New Roman"/>
          <w:sz w:val="23"/>
          <w:szCs w:val="23"/>
        </w:rPr>
        <w:t xml:space="preserve">, Fax: </w:t>
      </w:r>
      <w:r w:rsidR="00F424C1" w:rsidRPr="006C093F">
        <w:rPr>
          <w:rFonts w:ascii="Times New Roman" w:hAnsi="Times New Roman" w:cs="Times New Roman"/>
          <w:sz w:val="23"/>
          <w:szCs w:val="23"/>
        </w:rPr>
        <w:t>1/795-0697</w:t>
      </w:r>
      <w:r w:rsidRPr="006C093F">
        <w:rPr>
          <w:rFonts w:ascii="Times New Roman" w:hAnsi="Times New Roman" w:cs="Times New Roman"/>
          <w:sz w:val="23"/>
          <w:szCs w:val="23"/>
        </w:rPr>
        <w:t xml:space="preserve">). </w:t>
      </w:r>
    </w:p>
    <w:p w14:paraId="68C9C57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ajánlatok összeállításával és benyújtásával kapcsolatos valamennyi költség az ajánlattevőket terheli. </w:t>
      </w:r>
    </w:p>
    <w:p w14:paraId="41BF1F0E" w14:textId="700B5996"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a </w:t>
      </w:r>
      <w:r w:rsidR="00F82D05" w:rsidRPr="006C093F">
        <w:rPr>
          <w:rFonts w:ascii="Times New Roman" w:hAnsi="Times New Roman" w:cs="Times New Roman"/>
          <w:sz w:val="23"/>
          <w:szCs w:val="23"/>
        </w:rPr>
        <w:t>N</w:t>
      </w:r>
      <w:r w:rsidRPr="006C093F">
        <w:rPr>
          <w:rFonts w:ascii="Times New Roman" w:hAnsi="Times New Roman" w:cs="Times New Roman"/>
          <w:sz w:val="23"/>
          <w:szCs w:val="23"/>
        </w:rPr>
        <w:t xml:space="preserve">yertes közös ajánlattevőktől nem követeli meg gazdasági társaság létrehozását, de közös ajánlattétel esetén a közös ajánlattevők a szerződés teljesítéséért az ajánlatkérő felé egyetemlegesen felelnek. </w:t>
      </w:r>
    </w:p>
    <w:p w14:paraId="01151B6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ajánlatba a közös ajánlattevők között létrejött közös ajánlattevői megállapodást csatolni kell. </w:t>
      </w:r>
    </w:p>
    <w:p w14:paraId="5C5E29E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Érvénytelen az ajánlat, ha az nem felel meg az ajánlattételi felhívásban és a dokumentációban, valamint a jogszabályokban meghatározott feltételeknek. </w:t>
      </w:r>
    </w:p>
    <w:p w14:paraId="2E8FA0F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Több gazdasági szereplő közösen is nyújthat be ajánlatot. Az egy közös ajánlatot benyújtó gazdasági szereplő(k) személyében az eljárásban az ajánlattételi határidő lejárta után változás nem következhet be. A közös ajánlattevők kötelesek maguk közül egy, a közbeszerzési eljárásban a közös ajánlatevők nevében eljárni jogosult képviselőt (az egyik konzorciumi tagot) megjelölni. A közös ajánlattevők képviseletében tett minden nyilatkozatnak egyértelműen tartalmaznia kell a közös ajánlattevők megjelölését (nevét, székhelyét). </w:t>
      </w:r>
    </w:p>
    <w:p w14:paraId="07FC34FD"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Közbeszerzési Döntőbizottság a konzorciumok jog- és ügyfélképességével kapcsolatosan a következőkben ismertetett bírósági ítéletekre és döntőbizottsági joggyakorlatra hívta fel a közbeszerzési eljárásokban részt vevők figyelmét: </w:t>
      </w:r>
    </w:p>
    <w:p w14:paraId="43E4DCB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Fővárosi Ítélőtábla 3.Kf.27.267/2009/11. ítélete szerint a konzorciumoknak jogképességük, önálló jogalanyiságuk nincs, saját nevük alatt jogok szerzésére és kötelezettségek vállalására nem jogosultak. A konzorciumot polgári jogi szerződés hozza létre, a konzorciumi szerződés a szerződő felek között kötelmi jogviszonyt keletkeztet. A konzorciumi szerződéssel nem jön létre a szerződő felektől elkülönült jogi személy. Sem a Kbt., sem más jogszabály a konzorciumot jogalanyisággal, jogképességgel nem ruházza fel, ezért harmadik személyek felé szerződéses nyilatkozatot a tagok személyesen vagy képviselő útján tehetnek. Közös ajánlattétel esetén az ajánlathoz csatolni szükséges a közös ajánlattevők által kötött együttműködési megállapodást. </w:t>
      </w:r>
    </w:p>
    <w:p w14:paraId="0CBD16C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Megállapodásnak kötelezően tartalmaznia kell: </w:t>
      </w:r>
    </w:p>
    <w:p w14:paraId="4CA1B32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 abban részt vevő felek (a továbbiakban: Tagok) nevét, székhelyét, </w:t>
      </w:r>
    </w:p>
    <w:p w14:paraId="50C7CEB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közbeszerzési eljárás megnevezését és az eljárást megindító felhívás számát, </w:t>
      </w:r>
    </w:p>
    <w:p w14:paraId="3E0B6FA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Tagok a közbeszerzési eljárásban közösen nyújtanak be ajánlatot, nyertességük esetén a szerződést megkötik, valamint a szerződést az előírásoknak megfelelően teljesítik, </w:t>
      </w:r>
    </w:p>
    <w:p w14:paraId="38F4BCE5"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nyertességük esetén a Tagok a szerződés teljesítéséért az ajánlatkérő felé egyetemlegesen felelnek, </w:t>
      </w:r>
    </w:p>
    <w:p w14:paraId="2521CF9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vezető Tag megnevezését, azzal, hogy a vezető Tag (illetve képviseletére jogosult természetes személy) korlátozás nélkül jogosult a Tagok nevében jognyilatkozatok megtételére a közbeszerzési eljárás során és a szerződés teljesítése során, kivéve a nyertesség esetén kötendő szerződés aláírását, amelyet mindegyik Tagnak alá kell írnia, </w:t>
      </w:r>
    </w:p>
    <w:p w14:paraId="6DC9F59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Tagok szerződés teljesítésével összefüggő feladatainak leírását, az ellenszolgáltatásból való részesedésük százalékos mértékét, </w:t>
      </w:r>
    </w:p>
    <w:p w14:paraId="762E9F16"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Tagok külön-külön nyújtják be számláikat, </w:t>
      </w:r>
    </w:p>
    <w:p w14:paraId="419F99F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megállapodás az ajánlat benyújtásának napján érvényes és hatályos, és hatálya, teljesítése, alkalmazhatósága vagy végrehajthatósága nem függ bontó feltételtől, </w:t>
      </w:r>
    </w:p>
    <w:p w14:paraId="6371E6C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valamennyi tag cégszerű aláírását. </w:t>
      </w:r>
    </w:p>
    <w:p w14:paraId="333118A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3. §-ának 2. pontja alapján alvállalkozó: az a gazdasági szereplő, aki (amely) a közbeszerzési eljárás eredményeként megkötött szerződés teljesítésében az ajánlattevő által bevontan közvetlenül vesz részt, kivéve </w:t>
      </w:r>
    </w:p>
    <w:p w14:paraId="5736DB7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azon gazdasági szereplőt, amely tevékenységét kizárólagos jog alapján végzi, </w:t>
      </w:r>
    </w:p>
    <w:p w14:paraId="6417F161"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b) a szerződés teljesítéséhez igénybe venni kívánt gyártót, forgalmazót, alkatrész vagy alapanyag eladóját, </w:t>
      </w:r>
    </w:p>
    <w:p w14:paraId="198A68A0"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c) építési beruházás esetén az építőanyag-eladót. </w:t>
      </w:r>
    </w:p>
    <w:p w14:paraId="4227721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w:t>
      </w:r>
    </w:p>
    <w:p w14:paraId="185109E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 </w:t>
      </w:r>
    </w:p>
    <w:p w14:paraId="449E7DD9" w14:textId="22B78997" w:rsidR="0087762A"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Ajánlatkérő a Kbt. 71. §-ában foglaltak szerint teljeskörűen biztosítja a hiánypótlás</w:t>
      </w:r>
      <w:r w:rsidR="00F82D05" w:rsidRPr="006C093F">
        <w:rPr>
          <w:rFonts w:ascii="Times New Roman" w:hAnsi="Times New Roman" w:cs="Times New Roman"/>
          <w:sz w:val="23"/>
          <w:szCs w:val="23"/>
        </w:rPr>
        <w:t xml:space="preserve"> lehetőségét. A kiegészítő tájékoztatásokra adott ajánlatkérői válaszok a publikálást követően a közbeszerzési dokumentumok részét képezik.</w:t>
      </w:r>
    </w:p>
    <w:p w14:paraId="5C3B747E" w14:textId="6FF0EDD9" w:rsidR="00E1210D" w:rsidRPr="006C093F" w:rsidRDefault="00E1210D">
      <w:pPr>
        <w:rPr>
          <w:rFonts w:ascii="Times New Roman" w:hAnsi="Times New Roman" w:cs="Times New Roman"/>
          <w:sz w:val="23"/>
          <w:szCs w:val="23"/>
        </w:rPr>
      </w:pPr>
      <w:r w:rsidRPr="006C093F">
        <w:rPr>
          <w:rFonts w:ascii="Times New Roman" w:hAnsi="Times New Roman" w:cs="Times New Roman"/>
          <w:sz w:val="23"/>
          <w:szCs w:val="23"/>
        </w:rPr>
        <w:br w:type="page"/>
      </w:r>
    </w:p>
    <w:p w14:paraId="08E18324" w14:textId="05ED73D2" w:rsidR="00E1210D" w:rsidRPr="006C093F" w:rsidRDefault="00E1210D" w:rsidP="00E1210D">
      <w:pPr>
        <w:spacing w:line="240" w:lineRule="auto"/>
        <w:jc w:val="right"/>
        <w:rPr>
          <w:rFonts w:ascii="Times New Roman" w:hAnsi="Times New Roman" w:cs="Times New Roman"/>
          <w:sz w:val="23"/>
          <w:szCs w:val="23"/>
        </w:rPr>
      </w:pPr>
      <w:r w:rsidRPr="006C093F">
        <w:rPr>
          <w:rFonts w:ascii="Times New Roman" w:hAnsi="Times New Roman" w:cs="Times New Roman"/>
          <w:sz w:val="23"/>
          <w:szCs w:val="23"/>
        </w:rPr>
        <w:lastRenderedPageBreak/>
        <w:t>1. számú melléklet</w:t>
      </w:r>
    </w:p>
    <w:p w14:paraId="4DAE5B31" w14:textId="77777777" w:rsidR="00E1210D" w:rsidRPr="006C093F" w:rsidRDefault="00E1210D" w:rsidP="00E1210D">
      <w:pPr>
        <w:spacing w:line="240" w:lineRule="auto"/>
        <w:jc w:val="right"/>
        <w:rPr>
          <w:rFonts w:ascii="Times New Roman" w:hAnsi="Times New Roman" w:cs="Times New Roman"/>
          <w:sz w:val="23"/>
          <w:szCs w:val="23"/>
        </w:rPr>
      </w:pPr>
    </w:p>
    <w:p w14:paraId="0AEFE693" w14:textId="1659B97F" w:rsidR="00E1210D" w:rsidRPr="006C093F" w:rsidRDefault="00E1210D" w:rsidP="00E1210D">
      <w:pPr>
        <w:spacing w:line="240" w:lineRule="auto"/>
        <w:jc w:val="center"/>
        <w:rPr>
          <w:rFonts w:ascii="Times New Roman" w:hAnsi="Times New Roman" w:cs="Times New Roman"/>
          <w:b/>
          <w:bCs/>
          <w:sz w:val="23"/>
          <w:szCs w:val="23"/>
        </w:rPr>
      </w:pPr>
      <w:r w:rsidRPr="006C093F">
        <w:rPr>
          <w:rFonts w:ascii="Times New Roman" w:hAnsi="Times New Roman" w:cs="Times New Roman"/>
          <w:b/>
          <w:bCs/>
          <w:sz w:val="23"/>
          <w:szCs w:val="23"/>
        </w:rPr>
        <w:t>AJÁNLATKÉRŐI</w:t>
      </w:r>
      <w:r w:rsidR="004520E6">
        <w:rPr>
          <w:rFonts w:ascii="Times New Roman" w:hAnsi="Times New Roman" w:cs="Times New Roman"/>
          <w:b/>
          <w:bCs/>
          <w:sz w:val="23"/>
          <w:szCs w:val="23"/>
        </w:rPr>
        <w:t xml:space="preserve"> SZÁLLÍTÁSI TELEPHELYEK</w:t>
      </w:r>
    </w:p>
    <w:p w14:paraId="1653E07F" w14:textId="77777777" w:rsidR="0087762A" w:rsidRPr="006C093F" w:rsidRDefault="0087762A" w:rsidP="00A41FDF">
      <w:pPr>
        <w:spacing w:line="240" w:lineRule="auto"/>
        <w:jc w:val="both"/>
        <w:rPr>
          <w:rFonts w:ascii="Times New Roman" w:hAnsi="Times New Roman" w:cs="Times New Roman"/>
          <w:sz w:val="23"/>
          <w:szCs w:val="23"/>
        </w:rPr>
      </w:pPr>
    </w:p>
    <w:p w14:paraId="6F43487B" w14:textId="62CBF29F"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Bentlakásos idősotthonok</w:t>
      </w:r>
    </w:p>
    <w:p w14:paraId="03407D6A" w14:textId="295B912D" w:rsidR="00F72662" w:rsidRPr="004520E6" w:rsidRDefault="00F72662" w:rsidP="004520E6">
      <w:pPr>
        <w:pStyle w:val="Listaszerbekezds"/>
        <w:numPr>
          <w:ilvl w:val="0"/>
          <w:numId w:val="3"/>
        </w:numPr>
        <w:spacing w:line="240" w:lineRule="auto"/>
        <w:jc w:val="both"/>
        <w:rPr>
          <w:rFonts w:ascii="Times New Roman" w:hAnsi="Times New Roman" w:cs="Times New Roman"/>
          <w:sz w:val="23"/>
          <w:szCs w:val="23"/>
        </w:rPr>
      </w:pPr>
      <w:r w:rsidRPr="004520E6">
        <w:rPr>
          <w:rFonts w:ascii="Times New Roman" w:hAnsi="Times New Roman" w:cs="Times New Roman"/>
          <w:sz w:val="23"/>
          <w:szCs w:val="23"/>
        </w:rPr>
        <w:t xml:space="preserve">1071 Bp. Dózsa György út 46. </w:t>
      </w:r>
    </w:p>
    <w:p w14:paraId="5C18002E" w14:textId="03CF8F7F" w:rsidR="00F72662" w:rsidRPr="004520E6" w:rsidRDefault="00F72662" w:rsidP="004520E6">
      <w:pPr>
        <w:pStyle w:val="Listaszerbekezds"/>
        <w:numPr>
          <w:ilvl w:val="0"/>
          <w:numId w:val="3"/>
        </w:numPr>
        <w:spacing w:line="240" w:lineRule="auto"/>
        <w:jc w:val="both"/>
        <w:rPr>
          <w:rFonts w:ascii="Times New Roman" w:hAnsi="Times New Roman" w:cs="Times New Roman"/>
          <w:sz w:val="23"/>
          <w:szCs w:val="23"/>
        </w:rPr>
      </w:pPr>
      <w:r w:rsidRPr="004520E6">
        <w:rPr>
          <w:rFonts w:ascii="Times New Roman" w:hAnsi="Times New Roman" w:cs="Times New Roman"/>
          <w:sz w:val="23"/>
          <w:szCs w:val="23"/>
        </w:rPr>
        <w:t xml:space="preserve">1071 Bp. Peterdy utca 16. </w:t>
      </w:r>
    </w:p>
    <w:p w14:paraId="4BBE2304" w14:textId="77777777" w:rsidR="00F72662" w:rsidRPr="006C093F" w:rsidRDefault="00F72662" w:rsidP="00F72662">
      <w:pPr>
        <w:spacing w:line="240" w:lineRule="auto"/>
        <w:jc w:val="both"/>
        <w:rPr>
          <w:rFonts w:ascii="Times New Roman" w:hAnsi="Times New Roman" w:cs="Times New Roman"/>
          <w:b/>
          <w:bCs/>
          <w:sz w:val="23"/>
          <w:szCs w:val="23"/>
        </w:rPr>
      </w:pPr>
    </w:p>
    <w:sectPr w:rsidR="00F72662" w:rsidRPr="006C093F" w:rsidSect="00492DD2">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78693" w14:textId="77777777" w:rsidR="00492DD2" w:rsidRDefault="00492DD2" w:rsidP="00E1210D">
      <w:pPr>
        <w:spacing w:after="0" w:line="240" w:lineRule="auto"/>
      </w:pPr>
      <w:r>
        <w:separator/>
      </w:r>
    </w:p>
  </w:endnote>
  <w:endnote w:type="continuationSeparator" w:id="0">
    <w:p w14:paraId="37312B21" w14:textId="77777777" w:rsidR="00492DD2" w:rsidRDefault="00492DD2" w:rsidP="00E1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971734"/>
      <w:docPartObj>
        <w:docPartGallery w:val="Page Numbers (Bottom of Page)"/>
        <w:docPartUnique/>
      </w:docPartObj>
    </w:sdtPr>
    <w:sdtEndPr>
      <w:rPr>
        <w:noProof/>
      </w:rPr>
    </w:sdtEndPr>
    <w:sdtContent>
      <w:p w14:paraId="49014227" w14:textId="2ED57D18" w:rsidR="00E1210D" w:rsidRDefault="00E1210D">
        <w:pPr>
          <w:pStyle w:val="llb"/>
          <w:jc w:val="right"/>
        </w:pPr>
        <w:r>
          <w:fldChar w:fldCharType="begin"/>
        </w:r>
        <w:r>
          <w:instrText xml:space="preserve"> PAGE   \* MERGEFORMAT </w:instrText>
        </w:r>
        <w:r>
          <w:fldChar w:fldCharType="separate"/>
        </w:r>
        <w:r>
          <w:rPr>
            <w:noProof/>
          </w:rPr>
          <w:t>2</w:t>
        </w:r>
        <w:r>
          <w:rPr>
            <w:noProof/>
          </w:rPr>
          <w:fldChar w:fldCharType="end"/>
        </w:r>
      </w:p>
    </w:sdtContent>
  </w:sdt>
  <w:p w14:paraId="41FAF0F3" w14:textId="77777777" w:rsidR="00E1210D" w:rsidRDefault="00E1210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3C038" w14:textId="77777777" w:rsidR="00492DD2" w:rsidRDefault="00492DD2" w:rsidP="00E1210D">
      <w:pPr>
        <w:spacing w:after="0" w:line="240" w:lineRule="auto"/>
      </w:pPr>
      <w:r>
        <w:separator/>
      </w:r>
    </w:p>
  </w:footnote>
  <w:footnote w:type="continuationSeparator" w:id="0">
    <w:p w14:paraId="06973983" w14:textId="77777777" w:rsidR="00492DD2" w:rsidRDefault="00492DD2" w:rsidP="00E12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7B48"/>
    <w:multiLevelType w:val="hybridMultilevel"/>
    <w:tmpl w:val="9352213C"/>
    <w:lvl w:ilvl="0" w:tplc="5022B8C0">
      <w:start w:val="1"/>
      <w:numFmt w:val="decimal"/>
      <w:lvlText w:val="%1."/>
      <w:lvlJc w:val="left"/>
      <w:pPr>
        <w:ind w:left="1068" w:hanging="360"/>
      </w:pPr>
      <w:rPr>
        <w:rFonts w:cs="Times New Roman" w:hint="default"/>
        <w:b/>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 w15:restartNumberingAfterBreak="0">
    <w:nsid w:val="02CB5DBC"/>
    <w:multiLevelType w:val="hybridMultilevel"/>
    <w:tmpl w:val="986AB93A"/>
    <w:lvl w:ilvl="0" w:tplc="FFFFFFFF">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4931DE2"/>
    <w:multiLevelType w:val="hybridMultilevel"/>
    <w:tmpl w:val="6D04B57E"/>
    <w:lvl w:ilvl="0" w:tplc="4CE2F39C">
      <w:start w:val="6"/>
      <w:numFmt w:val="bullet"/>
      <w:lvlText w:val="-"/>
      <w:lvlJc w:val="left"/>
      <w:pPr>
        <w:ind w:left="720" w:hanging="360"/>
      </w:pPr>
      <w:rPr>
        <w:rFonts w:ascii="Palatino Linotype" w:eastAsiaTheme="minorHAnsi" w:hAnsi="Palatino Linotype"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BC669A0"/>
    <w:multiLevelType w:val="hybridMultilevel"/>
    <w:tmpl w:val="E9E480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5A047D3"/>
    <w:multiLevelType w:val="hybridMultilevel"/>
    <w:tmpl w:val="E5CA386E"/>
    <w:lvl w:ilvl="0" w:tplc="BA6E89FA">
      <w:start w:val="6"/>
      <w:numFmt w:val="bullet"/>
      <w:lvlText w:val="-"/>
      <w:lvlJc w:val="left"/>
      <w:pPr>
        <w:ind w:left="786" w:hanging="360"/>
      </w:pPr>
      <w:rPr>
        <w:rFonts w:ascii="Calibri" w:eastAsiaTheme="minorHAnsi" w:hAnsi="Calibri" w:cs="Calibri"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5" w15:restartNumberingAfterBreak="0">
    <w:nsid w:val="22206BBE"/>
    <w:multiLevelType w:val="hybridMultilevel"/>
    <w:tmpl w:val="986AB93A"/>
    <w:lvl w:ilvl="0" w:tplc="9AECC5C0">
      <w:start w:val="1"/>
      <w:numFmt w:val="decimal"/>
      <w:lvlText w:val="%1."/>
      <w:lvlJc w:val="left"/>
      <w:pPr>
        <w:ind w:left="502" w:hanging="360"/>
      </w:pPr>
      <w:rPr>
        <w:rFonts w:hint="default"/>
        <w:b/>
        <w:bCs/>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2B0F08DD"/>
    <w:multiLevelType w:val="hybridMultilevel"/>
    <w:tmpl w:val="8092BD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307D5D06"/>
    <w:multiLevelType w:val="hybridMultilevel"/>
    <w:tmpl w:val="EBF80F64"/>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97750FC"/>
    <w:multiLevelType w:val="hybridMultilevel"/>
    <w:tmpl w:val="B486F75A"/>
    <w:lvl w:ilvl="0" w:tplc="7C3A5E80">
      <w:numFmt w:val="bullet"/>
      <w:lvlText w:val="-"/>
      <w:lvlJc w:val="left"/>
      <w:pPr>
        <w:ind w:left="855" w:hanging="495"/>
      </w:pPr>
      <w:rPr>
        <w:rFonts w:ascii="Palatino Linotype" w:eastAsiaTheme="minorHAnsi" w:hAnsi="Palatino Linotype"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DAF2B16"/>
    <w:multiLevelType w:val="hybridMultilevel"/>
    <w:tmpl w:val="2DA0C51C"/>
    <w:lvl w:ilvl="0" w:tplc="75723A3A">
      <w:start w:val="2"/>
      <w:numFmt w:val="bullet"/>
      <w:lvlText w:val="-"/>
      <w:lvlJc w:val="left"/>
      <w:pPr>
        <w:ind w:left="502" w:hanging="360"/>
      </w:pPr>
      <w:rPr>
        <w:rFonts w:ascii="Palatino Linotype" w:eastAsiaTheme="minorHAnsi" w:hAnsi="Palatino Linotype" w:cstheme="minorBidi" w:hint="default"/>
        <w:b w:val="0"/>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15:restartNumberingAfterBreak="0">
    <w:nsid w:val="412F6192"/>
    <w:multiLevelType w:val="hybridMultilevel"/>
    <w:tmpl w:val="7244FBBC"/>
    <w:lvl w:ilvl="0" w:tplc="FFFFFFFF">
      <w:start w:val="1"/>
      <w:numFmt w:val="upperLetter"/>
      <w:lvlText w:val="%1."/>
      <w:lvlJc w:val="left"/>
      <w:pPr>
        <w:ind w:left="1068" w:hanging="360"/>
      </w:pPr>
      <w:rPr>
        <w:rFonts w:hint="default"/>
        <w:b/>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2" w15:restartNumberingAfterBreak="0">
    <w:nsid w:val="4DA628E7"/>
    <w:multiLevelType w:val="hybridMultilevel"/>
    <w:tmpl w:val="E6226908"/>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27B10A5"/>
    <w:multiLevelType w:val="hybridMultilevel"/>
    <w:tmpl w:val="7244FBBC"/>
    <w:lvl w:ilvl="0" w:tplc="FFFFFFFF">
      <w:start w:val="1"/>
      <w:numFmt w:val="upperLetter"/>
      <w:lvlText w:val="%1."/>
      <w:lvlJc w:val="left"/>
      <w:pPr>
        <w:ind w:left="1068" w:hanging="360"/>
      </w:pPr>
      <w:rPr>
        <w:rFonts w:hint="default"/>
        <w:b/>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4" w15:restartNumberingAfterBreak="0">
    <w:nsid w:val="5CE201B6"/>
    <w:multiLevelType w:val="hybridMultilevel"/>
    <w:tmpl w:val="C68EED70"/>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61971835"/>
    <w:multiLevelType w:val="hybridMultilevel"/>
    <w:tmpl w:val="5CE642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420711F"/>
    <w:multiLevelType w:val="hybridMultilevel"/>
    <w:tmpl w:val="F822B174"/>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9F82C61"/>
    <w:multiLevelType w:val="hybridMultilevel"/>
    <w:tmpl w:val="6C020192"/>
    <w:lvl w:ilvl="0" w:tplc="596634C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C874E91"/>
    <w:multiLevelType w:val="hybridMultilevel"/>
    <w:tmpl w:val="16CCE9E0"/>
    <w:lvl w:ilvl="0" w:tplc="BAFAAC7E">
      <w:start w:val="1"/>
      <w:numFmt w:val="decimal"/>
      <w:lvlText w:val="%1."/>
      <w:lvlJc w:val="left"/>
      <w:pPr>
        <w:ind w:left="720" w:hanging="360"/>
      </w:pPr>
      <w:rPr>
        <w:rFonts w:ascii="Palatino Linotype" w:eastAsiaTheme="minorHAnsi" w:hAnsi="Palatino Linotype" w:cstheme="minorBid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F8A4F31"/>
    <w:multiLevelType w:val="hybridMultilevel"/>
    <w:tmpl w:val="F822B1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FA60DB0"/>
    <w:multiLevelType w:val="hybridMultilevel"/>
    <w:tmpl w:val="9768D5A0"/>
    <w:lvl w:ilvl="0" w:tplc="20640D1A">
      <w:start w:val="2"/>
      <w:numFmt w:val="lowerLetter"/>
      <w:lvlText w:val="%1)"/>
      <w:lvlJc w:val="lef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30D7EB1"/>
    <w:multiLevelType w:val="hybridMultilevel"/>
    <w:tmpl w:val="FDA2FA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6A159B0"/>
    <w:multiLevelType w:val="hybridMultilevel"/>
    <w:tmpl w:val="F1140E9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F953DC7"/>
    <w:multiLevelType w:val="hybridMultilevel"/>
    <w:tmpl w:val="F7A868F6"/>
    <w:lvl w:ilvl="0" w:tplc="77F09692">
      <w:start w:val="1"/>
      <w:numFmt w:val="bullet"/>
      <w:lvlText w:val="-"/>
      <w:lvlJc w:val="left"/>
      <w:pPr>
        <w:ind w:left="1068" w:hanging="360"/>
      </w:pPr>
      <w:rPr>
        <w:rFonts w:ascii="Times New Roman" w:eastAsia="Times New Roman" w:hAnsi="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1327172327">
    <w:abstractNumId w:val="19"/>
  </w:num>
  <w:num w:numId="2" w16cid:durableId="1903829251">
    <w:abstractNumId w:val="18"/>
  </w:num>
  <w:num w:numId="3" w16cid:durableId="1641228676">
    <w:abstractNumId w:val="4"/>
  </w:num>
  <w:num w:numId="4" w16cid:durableId="2090689990">
    <w:abstractNumId w:val="6"/>
  </w:num>
  <w:num w:numId="5" w16cid:durableId="1098603043">
    <w:abstractNumId w:val="8"/>
  </w:num>
  <w:num w:numId="6" w16cid:durableId="1190071795">
    <w:abstractNumId w:val="14"/>
  </w:num>
  <w:num w:numId="7" w16cid:durableId="46802137">
    <w:abstractNumId w:val="12"/>
  </w:num>
  <w:num w:numId="8" w16cid:durableId="238910527">
    <w:abstractNumId w:val="9"/>
  </w:num>
  <w:num w:numId="9" w16cid:durableId="550844649">
    <w:abstractNumId w:val="22"/>
  </w:num>
  <w:num w:numId="10" w16cid:durableId="122190282">
    <w:abstractNumId w:val="5"/>
  </w:num>
  <w:num w:numId="11" w16cid:durableId="371464542">
    <w:abstractNumId w:val="7"/>
  </w:num>
  <w:num w:numId="12" w16cid:durableId="1700817264">
    <w:abstractNumId w:val="10"/>
  </w:num>
  <w:num w:numId="13" w16cid:durableId="1128822212">
    <w:abstractNumId w:val="2"/>
  </w:num>
  <w:num w:numId="14" w16cid:durableId="1258513572">
    <w:abstractNumId w:val="1"/>
  </w:num>
  <w:num w:numId="15" w16cid:durableId="1934319547">
    <w:abstractNumId w:val="0"/>
  </w:num>
  <w:num w:numId="16" w16cid:durableId="1565942701">
    <w:abstractNumId w:val="24"/>
  </w:num>
  <w:num w:numId="17" w16cid:durableId="11541907">
    <w:abstractNumId w:val="15"/>
  </w:num>
  <w:num w:numId="18" w16cid:durableId="1151016447">
    <w:abstractNumId w:val="23"/>
  </w:num>
  <w:num w:numId="19" w16cid:durableId="301347398">
    <w:abstractNumId w:val="3"/>
  </w:num>
  <w:num w:numId="20" w16cid:durableId="2008749069">
    <w:abstractNumId w:val="16"/>
  </w:num>
  <w:num w:numId="21" w16cid:durableId="898327127">
    <w:abstractNumId w:val="13"/>
  </w:num>
  <w:num w:numId="22" w16cid:durableId="1792938069">
    <w:abstractNumId w:val="11"/>
  </w:num>
  <w:num w:numId="23" w16cid:durableId="223182115">
    <w:abstractNumId w:val="17"/>
  </w:num>
  <w:num w:numId="24" w16cid:durableId="1259750250">
    <w:abstractNumId w:val="20"/>
  </w:num>
  <w:num w:numId="25" w16cid:durableId="213798816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8BB"/>
    <w:rsid w:val="00000266"/>
    <w:rsid w:val="000553B8"/>
    <w:rsid w:val="00075E18"/>
    <w:rsid w:val="000A23A7"/>
    <w:rsid w:val="000B5AB1"/>
    <w:rsid w:val="000D445D"/>
    <w:rsid w:val="000E5D85"/>
    <w:rsid w:val="000F1D34"/>
    <w:rsid w:val="00143E8D"/>
    <w:rsid w:val="00143FFF"/>
    <w:rsid w:val="001755F9"/>
    <w:rsid w:val="001B5ACE"/>
    <w:rsid w:val="001B7E00"/>
    <w:rsid w:val="001D3500"/>
    <w:rsid w:val="001F47A8"/>
    <w:rsid w:val="001F6D7D"/>
    <w:rsid w:val="002111A3"/>
    <w:rsid w:val="00231D52"/>
    <w:rsid w:val="00253B3F"/>
    <w:rsid w:val="002A15F3"/>
    <w:rsid w:val="002A651F"/>
    <w:rsid w:val="002B05D0"/>
    <w:rsid w:val="002B307B"/>
    <w:rsid w:val="002E3B42"/>
    <w:rsid w:val="0030269E"/>
    <w:rsid w:val="00306645"/>
    <w:rsid w:val="003074EF"/>
    <w:rsid w:val="00337DF8"/>
    <w:rsid w:val="00347C77"/>
    <w:rsid w:val="00350A2B"/>
    <w:rsid w:val="00361ACA"/>
    <w:rsid w:val="00382D12"/>
    <w:rsid w:val="003C5AEB"/>
    <w:rsid w:val="003D7E62"/>
    <w:rsid w:val="003F3532"/>
    <w:rsid w:val="003F5C79"/>
    <w:rsid w:val="00411121"/>
    <w:rsid w:val="00431779"/>
    <w:rsid w:val="00444F76"/>
    <w:rsid w:val="004520E6"/>
    <w:rsid w:val="004724CA"/>
    <w:rsid w:val="00472E57"/>
    <w:rsid w:val="00492DD2"/>
    <w:rsid w:val="004A5889"/>
    <w:rsid w:val="004D29D6"/>
    <w:rsid w:val="004D7F3C"/>
    <w:rsid w:val="004F09DA"/>
    <w:rsid w:val="0056752E"/>
    <w:rsid w:val="005758A3"/>
    <w:rsid w:val="005B0B25"/>
    <w:rsid w:val="005B246D"/>
    <w:rsid w:val="005C2DF5"/>
    <w:rsid w:val="006037F6"/>
    <w:rsid w:val="006345E2"/>
    <w:rsid w:val="0066320B"/>
    <w:rsid w:val="0066363C"/>
    <w:rsid w:val="00666C9F"/>
    <w:rsid w:val="00677727"/>
    <w:rsid w:val="00697B70"/>
    <w:rsid w:val="006A511B"/>
    <w:rsid w:val="006C093F"/>
    <w:rsid w:val="006C64E5"/>
    <w:rsid w:val="006E2658"/>
    <w:rsid w:val="006F1517"/>
    <w:rsid w:val="006F7692"/>
    <w:rsid w:val="00712D7C"/>
    <w:rsid w:val="00740EDF"/>
    <w:rsid w:val="007465B3"/>
    <w:rsid w:val="00754A56"/>
    <w:rsid w:val="00763DE4"/>
    <w:rsid w:val="00770C05"/>
    <w:rsid w:val="007E07EC"/>
    <w:rsid w:val="0085340F"/>
    <w:rsid w:val="008714F6"/>
    <w:rsid w:val="0087762A"/>
    <w:rsid w:val="00877A88"/>
    <w:rsid w:val="008D7206"/>
    <w:rsid w:val="008D7D0A"/>
    <w:rsid w:val="008E532A"/>
    <w:rsid w:val="008F7B7C"/>
    <w:rsid w:val="0092567F"/>
    <w:rsid w:val="00977E52"/>
    <w:rsid w:val="0098620E"/>
    <w:rsid w:val="00997DCF"/>
    <w:rsid w:val="009A2728"/>
    <w:rsid w:val="009B7D20"/>
    <w:rsid w:val="009F210C"/>
    <w:rsid w:val="00A41FDF"/>
    <w:rsid w:val="00A719DE"/>
    <w:rsid w:val="00A84177"/>
    <w:rsid w:val="00AC419E"/>
    <w:rsid w:val="00AE6F11"/>
    <w:rsid w:val="00AF353F"/>
    <w:rsid w:val="00B52E6C"/>
    <w:rsid w:val="00B7592F"/>
    <w:rsid w:val="00B75F6C"/>
    <w:rsid w:val="00B778BB"/>
    <w:rsid w:val="00B83FE2"/>
    <w:rsid w:val="00B86329"/>
    <w:rsid w:val="00BA5C99"/>
    <w:rsid w:val="00BB7B05"/>
    <w:rsid w:val="00BE6F90"/>
    <w:rsid w:val="00C21C6A"/>
    <w:rsid w:val="00C47F0D"/>
    <w:rsid w:val="00CA11E9"/>
    <w:rsid w:val="00CB3BB1"/>
    <w:rsid w:val="00CC48B2"/>
    <w:rsid w:val="00D165FF"/>
    <w:rsid w:val="00D23003"/>
    <w:rsid w:val="00D2646C"/>
    <w:rsid w:val="00D265AA"/>
    <w:rsid w:val="00D462C0"/>
    <w:rsid w:val="00D623C8"/>
    <w:rsid w:val="00D85EAB"/>
    <w:rsid w:val="00DC4CB4"/>
    <w:rsid w:val="00DD69A7"/>
    <w:rsid w:val="00DF02F1"/>
    <w:rsid w:val="00E1210D"/>
    <w:rsid w:val="00E1684C"/>
    <w:rsid w:val="00E22431"/>
    <w:rsid w:val="00E25DF4"/>
    <w:rsid w:val="00E274C5"/>
    <w:rsid w:val="00E51DD3"/>
    <w:rsid w:val="00E616EC"/>
    <w:rsid w:val="00E63D2D"/>
    <w:rsid w:val="00E7085D"/>
    <w:rsid w:val="00E94B25"/>
    <w:rsid w:val="00EC2B22"/>
    <w:rsid w:val="00EF2CCF"/>
    <w:rsid w:val="00EF6FA3"/>
    <w:rsid w:val="00F4243B"/>
    <w:rsid w:val="00F424C1"/>
    <w:rsid w:val="00F509B4"/>
    <w:rsid w:val="00F50E12"/>
    <w:rsid w:val="00F72662"/>
    <w:rsid w:val="00F82D05"/>
    <w:rsid w:val="00F9232C"/>
    <w:rsid w:val="00FA0679"/>
    <w:rsid w:val="00FA52FD"/>
    <w:rsid w:val="00FA5E0D"/>
    <w:rsid w:val="00FA7FFD"/>
    <w:rsid w:val="00FD24FD"/>
    <w:rsid w:val="00FE56FE"/>
    <w:rsid w:val="00FF01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A54A"/>
  <w15:chartTrackingRefBased/>
  <w15:docId w15:val="{915C61BE-45A4-4779-8D4E-1310FA5A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43FFF"/>
  </w:style>
  <w:style w:type="paragraph" w:styleId="Cmsor2">
    <w:name w:val="heading 2"/>
    <w:basedOn w:val="Norml"/>
    <w:next w:val="Norml"/>
    <w:link w:val="Cmsor2Char"/>
    <w:uiPriority w:val="9"/>
    <w:semiHidden/>
    <w:unhideWhenUsed/>
    <w:qFormat/>
    <w:rsid w:val="00DD69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bekezdés1,Bullet_1,Lista1,Számozott lista 1,Színes lista – 1. jelölőszín1,LISTA,List Paragraph à moi,Dot pt,No Spacing1,List Paragraph Char Char Char,Indicator Text,Numbered Para 1,Bullet List,FooterText"/>
    <w:basedOn w:val="Norml"/>
    <w:link w:val="ListaszerbekezdsChar"/>
    <w:uiPriority w:val="34"/>
    <w:qFormat/>
    <w:rsid w:val="00143E8D"/>
    <w:pPr>
      <w:ind w:left="720"/>
      <w:contextualSpacing/>
    </w:pPr>
  </w:style>
  <w:style w:type="table" w:styleId="Rcsostblzat">
    <w:name w:val="Table Grid"/>
    <w:basedOn w:val="Normltblzat"/>
    <w:uiPriority w:val="39"/>
    <w:rsid w:val="00877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semiHidden/>
    <w:rsid w:val="00DD69A7"/>
    <w:rPr>
      <w:rFonts w:asciiTheme="majorHAnsi" w:eastAsiaTheme="majorEastAsia" w:hAnsiTheme="majorHAnsi" w:cstheme="majorBidi"/>
      <w:color w:val="2F5496" w:themeColor="accent1" w:themeShade="BF"/>
      <w:sz w:val="26"/>
      <w:szCs w:val="26"/>
    </w:rPr>
  </w:style>
  <w:style w:type="paragraph" w:styleId="lfej">
    <w:name w:val="header"/>
    <w:basedOn w:val="Norml"/>
    <w:link w:val="lfejChar"/>
    <w:uiPriority w:val="99"/>
    <w:unhideWhenUsed/>
    <w:rsid w:val="00E1210D"/>
    <w:pPr>
      <w:tabs>
        <w:tab w:val="center" w:pos="4536"/>
        <w:tab w:val="right" w:pos="9072"/>
      </w:tabs>
      <w:spacing w:after="0" w:line="240" w:lineRule="auto"/>
    </w:pPr>
  </w:style>
  <w:style w:type="character" w:customStyle="1" w:styleId="lfejChar">
    <w:name w:val="Élőfej Char"/>
    <w:basedOn w:val="Bekezdsalapbettpusa"/>
    <w:link w:val="lfej"/>
    <w:uiPriority w:val="99"/>
    <w:rsid w:val="00E1210D"/>
  </w:style>
  <w:style w:type="paragraph" w:styleId="llb">
    <w:name w:val="footer"/>
    <w:basedOn w:val="Norml"/>
    <w:link w:val="llbChar"/>
    <w:uiPriority w:val="99"/>
    <w:unhideWhenUsed/>
    <w:rsid w:val="00E1210D"/>
    <w:pPr>
      <w:tabs>
        <w:tab w:val="center" w:pos="4536"/>
        <w:tab w:val="right" w:pos="9072"/>
      </w:tabs>
      <w:spacing w:after="0" w:line="240" w:lineRule="auto"/>
    </w:pPr>
  </w:style>
  <w:style w:type="character" w:customStyle="1" w:styleId="llbChar">
    <w:name w:val="Élőláb Char"/>
    <w:basedOn w:val="Bekezdsalapbettpusa"/>
    <w:link w:val="llb"/>
    <w:uiPriority w:val="99"/>
    <w:rsid w:val="00E1210D"/>
  </w:style>
  <w:style w:type="paragraph" w:customStyle="1" w:styleId="oddl-nadpis">
    <w:name w:val="oddíl-nadpis"/>
    <w:basedOn w:val="Norml"/>
    <w:uiPriority w:val="99"/>
    <w:rsid w:val="00E63D2D"/>
    <w:pPr>
      <w:keepNext/>
      <w:widowControl w:val="0"/>
      <w:tabs>
        <w:tab w:val="left" w:pos="567"/>
      </w:tabs>
      <w:spacing w:before="240" w:after="0" w:line="-240" w:lineRule="auto"/>
    </w:pPr>
    <w:rPr>
      <w:rFonts w:ascii="Arial" w:eastAsia="Times New Roman" w:hAnsi="Arial" w:cs="Times New Roman"/>
      <w:b/>
      <w:sz w:val="24"/>
      <w:szCs w:val="20"/>
      <w:lang w:val="cs-CZ" w:eastAsia="hu-HU"/>
    </w:rPr>
  </w:style>
  <w:style w:type="character" w:customStyle="1" w:styleId="ListParagraphChar">
    <w:name w:val="List Paragraph Char"/>
    <w:link w:val="Listaszerbekezds1"/>
    <w:locked/>
    <w:rsid w:val="00FA5E0D"/>
    <w:rPr>
      <w:rFonts w:ascii="Calibri" w:hAnsi="Calibri" w:cs="Times New Roman"/>
    </w:rPr>
  </w:style>
  <w:style w:type="paragraph" w:customStyle="1" w:styleId="Listaszerbekezds1">
    <w:name w:val="Listaszerű bekezdés1"/>
    <w:basedOn w:val="Norml"/>
    <w:link w:val="ListParagraphChar"/>
    <w:rsid w:val="00FA5E0D"/>
    <w:pPr>
      <w:spacing w:after="200" w:line="288" w:lineRule="auto"/>
      <w:ind w:left="720"/>
    </w:pPr>
    <w:rPr>
      <w:rFonts w:ascii="Calibri" w:hAnsi="Calibri" w:cs="Times New Roman"/>
    </w:rPr>
  </w:style>
  <w:style w:type="character" w:customStyle="1" w:styleId="ListaszerbekezdsChar">
    <w:name w:val="Listaszerű bekezdés Char"/>
    <w:aliases w:val="Welt L Char,lista_2 Char,bekezdés1 Char,Bullet_1 Char,Lista1 Char,Számozott lista 1 Char,Színes lista – 1. jelölőszín1 Char,LISTA Char,List Paragraph à moi Char,Dot pt Char,No Spacing1 Char,List Paragraph Char Char Char Char"/>
    <w:link w:val="Listaszerbekezds"/>
    <w:uiPriority w:val="34"/>
    <w:locked/>
    <w:rsid w:val="00FA5E0D"/>
  </w:style>
  <w:style w:type="character" w:styleId="Jegyzethivatkozs">
    <w:name w:val="annotation reference"/>
    <w:basedOn w:val="Bekezdsalapbettpusa"/>
    <w:uiPriority w:val="99"/>
    <w:semiHidden/>
    <w:unhideWhenUsed/>
    <w:rsid w:val="00FA5E0D"/>
    <w:rPr>
      <w:sz w:val="16"/>
      <w:szCs w:val="16"/>
    </w:rPr>
  </w:style>
  <w:style w:type="paragraph" w:styleId="Jegyzetszveg">
    <w:name w:val="annotation text"/>
    <w:basedOn w:val="Norml"/>
    <w:link w:val="JegyzetszvegChar"/>
    <w:uiPriority w:val="99"/>
    <w:semiHidden/>
    <w:unhideWhenUsed/>
    <w:rsid w:val="00FA5E0D"/>
    <w:pPr>
      <w:spacing w:line="240" w:lineRule="auto"/>
    </w:pPr>
    <w:rPr>
      <w:sz w:val="20"/>
      <w:szCs w:val="20"/>
    </w:rPr>
  </w:style>
  <w:style w:type="character" w:customStyle="1" w:styleId="JegyzetszvegChar">
    <w:name w:val="Jegyzetszöveg Char"/>
    <w:basedOn w:val="Bekezdsalapbettpusa"/>
    <w:link w:val="Jegyzetszveg"/>
    <w:uiPriority w:val="99"/>
    <w:semiHidden/>
    <w:rsid w:val="00FA5E0D"/>
    <w:rPr>
      <w:sz w:val="20"/>
      <w:szCs w:val="20"/>
    </w:rPr>
  </w:style>
  <w:style w:type="paragraph" w:styleId="Vltozat">
    <w:name w:val="Revision"/>
    <w:hidden/>
    <w:uiPriority w:val="99"/>
    <w:semiHidden/>
    <w:rsid w:val="008E53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1119">
      <w:bodyDiv w:val="1"/>
      <w:marLeft w:val="0"/>
      <w:marRight w:val="0"/>
      <w:marTop w:val="0"/>
      <w:marBottom w:val="0"/>
      <w:divBdr>
        <w:top w:val="none" w:sz="0" w:space="0" w:color="auto"/>
        <w:left w:val="none" w:sz="0" w:space="0" w:color="auto"/>
        <w:bottom w:val="none" w:sz="0" w:space="0" w:color="auto"/>
        <w:right w:val="none" w:sz="0" w:space="0" w:color="auto"/>
      </w:divBdr>
    </w:div>
    <w:div w:id="144488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3799</Words>
  <Characters>26218</Characters>
  <Application>Microsoft Office Word</Application>
  <DocSecurity>0</DocSecurity>
  <Lines>218</Lines>
  <Paragraphs>59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Budavári-Sepsi Szilvia</dc:creator>
  <cp:keywords/>
  <dc:description/>
  <cp:lastModifiedBy>Budavári-Sepsi Szilvia</cp:lastModifiedBy>
  <cp:revision>5</cp:revision>
  <dcterms:created xsi:type="dcterms:W3CDTF">2024-03-06T11:14:00Z</dcterms:created>
  <dcterms:modified xsi:type="dcterms:W3CDTF">2024-03-06T11:39:00Z</dcterms:modified>
</cp:coreProperties>
</file>