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68FFA" w14:textId="77777777" w:rsidR="007F245C" w:rsidRPr="00386CE0" w:rsidRDefault="007F245C" w:rsidP="007F245C">
      <w:pPr>
        <w:keepNext/>
        <w:widowControl w:val="0"/>
        <w:spacing w:before="113" w:after="113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bookmarkStart w:id="0" w:name="_GoBack"/>
      <w:bookmarkEnd w:id="0"/>
      <w:r w:rsidRPr="00386CE0">
        <w:rPr>
          <w:rFonts w:ascii="Times New Roman" w:hAnsi="Times New Roman" w:cs="Times New Roman"/>
          <w:b/>
          <w:bCs/>
          <w:color w:val="000000" w:themeColor="text1"/>
        </w:rPr>
        <w:t>PARKOLÓHELY-MEGVÁLTÁSI SZERZŐDÉS</w:t>
      </w:r>
    </w:p>
    <w:p w14:paraId="762E1EA4" w14:textId="77777777" w:rsidR="007F245C" w:rsidRPr="00386CE0" w:rsidRDefault="007F245C" w:rsidP="007F245C">
      <w:pPr>
        <w:keepNext/>
        <w:widowControl w:val="0"/>
        <w:spacing w:before="113" w:after="113"/>
        <w:jc w:val="center"/>
        <w:rPr>
          <w:rFonts w:ascii="Times New Roman" w:hAnsi="Times New Roman" w:cs="Times New Roman"/>
          <w:color w:val="000000" w:themeColor="text1"/>
        </w:rPr>
      </w:pPr>
    </w:p>
    <w:p w14:paraId="69FB5E75" w14:textId="77777777" w:rsidR="00C22536" w:rsidRPr="00386CE0" w:rsidRDefault="007F245C" w:rsidP="007F245C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386CE0">
        <w:rPr>
          <w:rFonts w:ascii="Times New Roman" w:hAnsi="Times New Roman" w:cs="Times New Roman"/>
          <w:color w:val="000000" w:themeColor="text1"/>
        </w:rPr>
        <w:t>amely</w:t>
      </w:r>
      <w:proofErr w:type="gramEnd"/>
      <w:r w:rsidRPr="00386CE0">
        <w:rPr>
          <w:rFonts w:ascii="Times New Roman" w:hAnsi="Times New Roman" w:cs="Times New Roman"/>
          <w:color w:val="000000" w:themeColor="text1"/>
        </w:rPr>
        <w:t xml:space="preserve"> létrejött egyrészről</w:t>
      </w:r>
    </w:p>
    <w:p w14:paraId="71BAF9DC" w14:textId="77777777" w:rsidR="00C22536" w:rsidRPr="00386CE0" w:rsidRDefault="00C22536" w:rsidP="007F245C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14:paraId="661B67FA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b/>
          <w:bCs/>
          <w:color w:val="000000" w:themeColor="text1"/>
          <w:lang w:eastAsia="hu-HU"/>
        </w:rPr>
        <w:t>Budapest Főváros VII. kerület Erzsébetváros Önkormányzata</w:t>
      </w:r>
    </w:p>
    <w:p w14:paraId="4470CB05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Székhely: 1073 Budapest, Erzsébet krt. 6.</w:t>
      </w:r>
    </w:p>
    <w:p w14:paraId="3629598E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Törzskönyvi azonosító száma: 735704</w:t>
      </w:r>
    </w:p>
    <w:p w14:paraId="6B5D7526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KSH statisztikai számjele: 15735708-8411-321-01</w:t>
      </w:r>
    </w:p>
    <w:p w14:paraId="7B642777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Adóazonosító száma: 15735708-2-42</w:t>
      </w:r>
    </w:p>
    <w:p w14:paraId="4C4AF964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Képviseli</w:t>
      </w:r>
      <w:proofErr w:type="gramStart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: …</w:t>
      </w:r>
      <w:proofErr w:type="gramEnd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…………………….polgármester,</w:t>
      </w:r>
    </w:p>
    <w:p w14:paraId="734E403A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a</w:t>
      </w:r>
      <w:proofErr w:type="gramEnd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továbbiakban: Önkormányzat</w:t>
      </w:r>
    </w:p>
    <w:p w14:paraId="1C02D52D" w14:textId="77777777" w:rsidR="00C22536" w:rsidRPr="00386CE0" w:rsidRDefault="00C22536" w:rsidP="00C225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33B8EC9A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másrészről</w:t>
      </w:r>
      <w:proofErr w:type="gramEnd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:</w:t>
      </w:r>
    </w:p>
    <w:p w14:paraId="58598DD6" w14:textId="77777777" w:rsidR="00C22536" w:rsidRPr="00386CE0" w:rsidRDefault="00C22536" w:rsidP="00C225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7EA325ED" w14:textId="5D0422EC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Cégnév</w:t>
      </w:r>
      <w:proofErr w:type="gramStart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: …</w:t>
      </w:r>
      <w:proofErr w:type="gramEnd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………………………………………….</w:t>
      </w:r>
    </w:p>
    <w:p w14:paraId="53F2F779" w14:textId="45412DF8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Székhely</w:t>
      </w:r>
      <w:proofErr w:type="gramStart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: …</w:t>
      </w:r>
      <w:proofErr w:type="gramEnd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………………………………………...</w:t>
      </w:r>
    </w:p>
    <w:p w14:paraId="2B0CB8E5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Cégjegyzékszám</w:t>
      </w:r>
      <w:proofErr w:type="gramStart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:………………………………….</w:t>
      </w:r>
      <w:proofErr w:type="gramEnd"/>
    </w:p>
    <w:p w14:paraId="221DFE2A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Adószám</w:t>
      </w:r>
      <w:proofErr w:type="gramStart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: …</w:t>
      </w:r>
      <w:proofErr w:type="gramEnd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……………………………………….. </w:t>
      </w:r>
    </w:p>
    <w:p w14:paraId="73AC43FB" w14:textId="77777777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Képviseli</w:t>
      </w:r>
      <w:proofErr w:type="gramStart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: …</w:t>
      </w:r>
      <w:proofErr w:type="gramEnd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……………………………………….</w:t>
      </w:r>
    </w:p>
    <w:p w14:paraId="32B8F343" w14:textId="1D466FD2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proofErr w:type="gramStart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a</w:t>
      </w:r>
      <w:proofErr w:type="gramEnd"/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 xml:space="preserve"> továbbiakban Építtető  </w:t>
      </w:r>
    </w:p>
    <w:p w14:paraId="7C592D93" w14:textId="77777777" w:rsidR="00C22536" w:rsidRPr="00386CE0" w:rsidRDefault="00C22536" w:rsidP="00C225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04365140" w14:textId="1B13EA32" w:rsidR="00C22536" w:rsidRPr="00386CE0" w:rsidRDefault="00C22536" w:rsidP="00C225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386CE0">
        <w:rPr>
          <w:rFonts w:ascii="Times New Roman" w:eastAsia="Times New Roman" w:hAnsi="Times New Roman" w:cs="Times New Roman"/>
          <w:color w:val="000000" w:themeColor="text1"/>
          <w:lang w:eastAsia="hu-HU"/>
        </w:rPr>
        <w:t>(együttesen a továbbiakban: Felek) között alulírott napon és helyen az alábbiak szerint:</w:t>
      </w:r>
    </w:p>
    <w:p w14:paraId="32D7A6A5" w14:textId="77777777" w:rsidR="00C22536" w:rsidRPr="00386CE0" w:rsidRDefault="00C22536" w:rsidP="00C225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14:paraId="1092F264" w14:textId="77777777" w:rsidR="007F245C" w:rsidRPr="00386CE0" w:rsidRDefault="007F245C" w:rsidP="007F245C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</w:p>
    <w:p w14:paraId="706998AD" w14:textId="553AC367" w:rsidR="007F245C" w:rsidRPr="00386CE0" w:rsidRDefault="00C22536" w:rsidP="009E320E">
      <w:pPr>
        <w:pStyle w:val="Listaszerbekezds"/>
        <w:widowControl w:val="0"/>
        <w:numPr>
          <w:ilvl w:val="0"/>
          <w:numId w:val="7"/>
        </w:num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bCs/>
          <w:color w:val="000000" w:themeColor="text1"/>
        </w:rPr>
        <w:t xml:space="preserve">Az </w:t>
      </w:r>
      <w:r w:rsidR="00033687" w:rsidRPr="00386CE0">
        <w:rPr>
          <w:rFonts w:ascii="Times New Roman" w:hAnsi="Times New Roman" w:cs="Times New Roman"/>
          <w:bCs/>
          <w:color w:val="000000" w:themeColor="text1"/>
        </w:rPr>
        <w:t>Építtető</w:t>
      </w:r>
      <w:r w:rsidR="007F245C" w:rsidRPr="00386CE0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7F245C" w:rsidRPr="00386CE0">
        <w:rPr>
          <w:rFonts w:ascii="Times New Roman" w:hAnsi="Times New Roman" w:cs="Times New Roman"/>
          <w:color w:val="000000" w:themeColor="text1"/>
        </w:rPr>
        <w:t>a</w:t>
      </w:r>
      <w:r w:rsidR="00C803BE" w:rsidRPr="00386CE0">
        <w:rPr>
          <w:rFonts w:ascii="Times New Roman" w:hAnsi="Times New Roman" w:cs="Times New Roman"/>
          <w:color w:val="000000" w:themeColor="text1"/>
        </w:rPr>
        <w:t xml:space="preserve"> </w:t>
      </w:r>
      <w:r w:rsidR="007F245C" w:rsidRPr="00386CE0">
        <w:rPr>
          <w:rFonts w:ascii="Times New Roman" w:hAnsi="Times New Roman" w:cs="Times New Roman"/>
          <w:color w:val="000000" w:themeColor="text1"/>
        </w:rPr>
        <w:t>…</w:t>
      </w:r>
      <w:proofErr w:type="gramEnd"/>
      <w:r w:rsidR="007F245C" w:rsidRPr="00386CE0">
        <w:rPr>
          <w:rFonts w:ascii="Times New Roman" w:hAnsi="Times New Roman" w:cs="Times New Roman"/>
          <w:color w:val="000000" w:themeColor="text1"/>
        </w:rPr>
        <w:t xml:space="preserve">….. helyrajzi számú, természetben a Bp. Főv. VII. kerület .… ..… ...................................… .............… …. szám alatt található ingatlanon </w:t>
      </w:r>
      <w:r w:rsidR="00C803BE" w:rsidRPr="00386CE0">
        <w:rPr>
          <w:rFonts w:ascii="Times New Roman" w:hAnsi="Times New Roman" w:cs="Times New Roman"/>
          <w:color w:val="000000" w:themeColor="text1"/>
        </w:rPr>
        <w:t>…………….. rendeltetésű építési beruházást kíván megvalósítani</w:t>
      </w:r>
      <w:r w:rsidR="00F97A58" w:rsidRPr="00386CE0">
        <w:rPr>
          <w:rFonts w:ascii="Times New Roman" w:hAnsi="Times New Roman" w:cs="Times New Roman"/>
          <w:color w:val="000000" w:themeColor="text1"/>
        </w:rPr>
        <w:t xml:space="preserve"> (a továbbiakban: Építési Beruházás)</w:t>
      </w:r>
      <w:r w:rsidR="00C803BE" w:rsidRPr="00386CE0">
        <w:rPr>
          <w:rFonts w:ascii="Times New Roman" w:hAnsi="Times New Roman" w:cs="Times New Roman"/>
          <w:color w:val="000000" w:themeColor="text1"/>
        </w:rPr>
        <w:t>.</w:t>
      </w:r>
    </w:p>
    <w:p w14:paraId="1E132773" w14:textId="34C02ACF" w:rsidR="007F245C" w:rsidRPr="00386CE0" w:rsidRDefault="007F245C" w:rsidP="009E320E">
      <w:pPr>
        <w:pStyle w:val="Listaszerbekezds"/>
        <w:widowControl w:val="0"/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 xml:space="preserve">Az Önkormányzat Polgármesteri Hivatala Főépítészi és Vagyongazdálkodási Irodájával történt egyeztetés alapján </w:t>
      </w:r>
      <w:r w:rsidR="00C803BE" w:rsidRPr="00386CE0">
        <w:rPr>
          <w:rFonts w:ascii="Times New Roman" w:hAnsi="Times New Roman" w:cs="Times New Roman"/>
          <w:color w:val="000000" w:themeColor="text1"/>
        </w:rPr>
        <w:t>a felek</w:t>
      </w:r>
      <w:r w:rsidRPr="00386CE0">
        <w:rPr>
          <w:rFonts w:ascii="Times New Roman" w:hAnsi="Times New Roman" w:cs="Times New Roman"/>
          <w:color w:val="000000" w:themeColor="text1"/>
        </w:rPr>
        <w:t xml:space="preserve"> megállapították, hogy</w:t>
      </w:r>
      <w:r w:rsidR="00F97A58" w:rsidRPr="00386CE0">
        <w:rPr>
          <w:rFonts w:ascii="Times New Roman" w:hAnsi="Times New Roman" w:cs="Times New Roman"/>
          <w:color w:val="000000" w:themeColor="text1"/>
        </w:rPr>
        <w:t xml:space="preserve"> az Építési Beruházáshoz</w:t>
      </w:r>
      <w:r w:rsidRPr="00386CE0">
        <w:rPr>
          <w:rFonts w:ascii="Times New Roman" w:hAnsi="Times New Roman" w:cs="Times New Roman"/>
          <w:color w:val="000000" w:themeColor="text1"/>
        </w:rPr>
        <w:t xml:space="preserve"> </w:t>
      </w:r>
      <w:r w:rsidR="00F97A58" w:rsidRPr="00386CE0">
        <w:rPr>
          <w:rFonts w:ascii="Times New Roman" w:hAnsi="Times New Roman" w:cs="Times New Roman"/>
          <w:color w:val="000000" w:themeColor="text1"/>
        </w:rPr>
        <w:t>szükséges</w:t>
      </w:r>
      <w:r w:rsidRPr="00386CE0">
        <w:rPr>
          <w:rFonts w:ascii="Times New Roman" w:hAnsi="Times New Roman" w:cs="Times New Roman"/>
          <w:color w:val="000000" w:themeColor="text1"/>
        </w:rPr>
        <w:t xml:space="preserve"> ……. számú parkolóhely</w:t>
      </w:r>
      <w:r w:rsidR="00F97A58" w:rsidRPr="00386CE0">
        <w:rPr>
          <w:rFonts w:ascii="Times New Roman" w:hAnsi="Times New Roman" w:cs="Times New Roman"/>
          <w:color w:val="000000" w:themeColor="text1"/>
        </w:rPr>
        <w:t>ből ……… darab</w:t>
      </w:r>
      <w:r w:rsidRPr="00386CE0">
        <w:rPr>
          <w:rFonts w:ascii="Times New Roman" w:hAnsi="Times New Roman" w:cs="Times New Roman"/>
          <w:color w:val="000000" w:themeColor="text1"/>
        </w:rPr>
        <w:t xml:space="preserve"> ...............… ....…………..… ....… ......… ....… .......… .................................. okból telken belül nem helyezhető el</w:t>
      </w:r>
      <w:r w:rsidR="009E320E" w:rsidRPr="00386CE0">
        <w:rPr>
          <w:rFonts w:ascii="Times New Roman" w:hAnsi="Times New Roman" w:cs="Times New Roman"/>
          <w:color w:val="000000" w:themeColor="text1"/>
        </w:rPr>
        <w:t xml:space="preserve">, melyről </w:t>
      </w:r>
      <w:r w:rsidR="00033687" w:rsidRPr="00386CE0">
        <w:rPr>
          <w:rFonts w:ascii="Times New Roman" w:hAnsi="Times New Roman" w:cs="Times New Roman"/>
          <w:color w:val="000000" w:themeColor="text1"/>
        </w:rPr>
        <w:t>Építtető</w:t>
      </w:r>
      <w:r w:rsidR="009E320E" w:rsidRPr="00386CE0">
        <w:rPr>
          <w:rFonts w:ascii="Times New Roman" w:hAnsi="Times New Roman" w:cs="Times New Roman"/>
          <w:color w:val="000000" w:themeColor="text1"/>
        </w:rPr>
        <w:t xml:space="preserve"> műszaki igazolást nyújtott be</w:t>
      </w:r>
      <w:r w:rsidRPr="00386CE0">
        <w:rPr>
          <w:rFonts w:ascii="Times New Roman" w:hAnsi="Times New Roman" w:cs="Times New Roman"/>
          <w:color w:val="000000" w:themeColor="text1"/>
        </w:rPr>
        <w:t>.</w:t>
      </w:r>
    </w:p>
    <w:p w14:paraId="5FDD3154" w14:textId="2FCC9752" w:rsidR="007F245C" w:rsidRPr="00386CE0" w:rsidRDefault="007F245C" w:rsidP="005D714A">
      <w:pPr>
        <w:pStyle w:val="Listaszerbekezds"/>
        <w:widowControl w:val="0"/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>A parkolóhelyek és rakodóhelyek megváltásáról, közcélú parkolóhelyekről szóló Budapest Főváros VII. kerület Erzsébetváros Önkormányzata Képviselő-testületének 4/2019. (III.22.) számú önkormányzati rendelete (a továbbiakban: Rendelet) ilyen esetben lehetővé teszi a parkolóhely megváltást.</w:t>
      </w:r>
    </w:p>
    <w:p w14:paraId="43BA5974" w14:textId="56D5ECCB" w:rsidR="007F245C" w:rsidRPr="00386CE0" w:rsidRDefault="007F245C" w:rsidP="009E320E">
      <w:pPr>
        <w:pStyle w:val="Listaszerbekezds"/>
        <w:widowControl w:val="0"/>
        <w:numPr>
          <w:ilvl w:val="0"/>
          <w:numId w:val="7"/>
        </w:num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bCs/>
          <w:color w:val="000000" w:themeColor="text1"/>
        </w:rPr>
        <w:t>Felek</w:t>
      </w:r>
      <w:r w:rsidRPr="00386CE0">
        <w:rPr>
          <w:rFonts w:ascii="Times New Roman" w:hAnsi="Times New Roman" w:cs="Times New Roman"/>
          <w:color w:val="000000" w:themeColor="text1"/>
        </w:rPr>
        <w:t xml:space="preserve"> megállapodnak abban, hogy az </w:t>
      </w:r>
      <w:r w:rsidRPr="00386CE0">
        <w:rPr>
          <w:rFonts w:ascii="Times New Roman" w:hAnsi="Times New Roman" w:cs="Times New Roman"/>
          <w:bCs/>
          <w:color w:val="000000" w:themeColor="text1"/>
        </w:rPr>
        <w:t>1. pontban</w:t>
      </w:r>
      <w:r w:rsidRPr="00386CE0">
        <w:rPr>
          <w:rFonts w:ascii="Times New Roman" w:hAnsi="Times New Roman" w:cs="Times New Roman"/>
          <w:color w:val="000000" w:themeColor="text1"/>
        </w:rPr>
        <w:t xml:space="preserve"> írt ……….. darab parkolóhely létesítését </w:t>
      </w:r>
      <w:r w:rsidR="00033687" w:rsidRPr="00386CE0">
        <w:rPr>
          <w:rFonts w:ascii="Times New Roman" w:hAnsi="Times New Roman" w:cs="Times New Roman"/>
          <w:bCs/>
          <w:color w:val="000000" w:themeColor="text1"/>
        </w:rPr>
        <w:t>Építtető</w:t>
      </w:r>
      <w:r w:rsidRPr="00386CE0">
        <w:rPr>
          <w:rFonts w:ascii="Times New Roman" w:hAnsi="Times New Roman" w:cs="Times New Roman"/>
          <w:color w:val="000000" w:themeColor="text1"/>
        </w:rPr>
        <w:t xml:space="preserve"> parkolóhely-megváltási díj megfizetésével teljesíti.</w:t>
      </w:r>
    </w:p>
    <w:p w14:paraId="5F068D3B" w14:textId="77777777" w:rsidR="002211C0" w:rsidRPr="00386CE0" w:rsidRDefault="007F245C" w:rsidP="009E320E">
      <w:pPr>
        <w:pStyle w:val="Listaszerbekezds"/>
        <w:widowControl w:val="0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>A parkolóhely-megváltási díj a Rend</w:t>
      </w:r>
      <w:r w:rsidR="002211C0" w:rsidRPr="00386CE0">
        <w:rPr>
          <w:rFonts w:ascii="Times New Roman" w:hAnsi="Times New Roman" w:cs="Times New Roman"/>
          <w:color w:val="000000" w:themeColor="text1"/>
        </w:rPr>
        <w:t>elet 4. § (1) bekezdése alapján:</w:t>
      </w:r>
    </w:p>
    <w:p w14:paraId="19650553" w14:textId="77777777" w:rsidR="002211C0" w:rsidRPr="00386CE0" w:rsidRDefault="007F245C" w:rsidP="00671607">
      <w:pPr>
        <w:pStyle w:val="Listaszerbekezds"/>
        <w:widowControl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>parkolóhelyenként</w:t>
      </w:r>
      <w:r w:rsidR="002211C0" w:rsidRPr="00386CE0">
        <w:rPr>
          <w:rFonts w:ascii="Times New Roman" w:hAnsi="Times New Roman" w:cs="Times New Roman"/>
          <w:color w:val="000000" w:themeColor="text1"/>
        </w:rPr>
        <w:t xml:space="preserve"> </w:t>
      </w:r>
      <w:r w:rsidRPr="00386CE0">
        <w:rPr>
          <w:rFonts w:ascii="Times New Roman" w:hAnsi="Times New Roman" w:cs="Times New Roman"/>
          <w:color w:val="000000" w:themeColor="text1"/>
        </w:rPr>
        <w:t>nettó………,-Ft</w:t>
      </w:r>
      <w:r w:rsidR="002211C0" w:rsidRPr="00386CE0">
        <w:rPr>
          <w:rFonts w:ascii="Times New Roman" w:hAnsi="Times New Roman" w:cs="Times New Roman"/>
          <w:color w:val="000000" w:themeColor="text1"/>
        </w:rPr>
        <w:t xml:space="preserve"> </w:t>
      </w:r>
      <w:r w:rsidRPr="00386CE0">
        <w:rPr>
          <w:rFonts w:ascii="Times New Roman" w:hAnsi="Times New Roman" w:cs="Times New Roman"/>
          <w:color w:val="000000" w:themeColor="text1"/>
        </w:rPr>
        <w:t xml:space="preserve">+ Áfa, </w:t>
      </w:r>
    </w:p>
    <w:p w14:paraId="538A026A" w14:textId="1A7EE44F" w:rsidR="002211C0" w:rsidRPr="00386CE0" w:rsidRDefault="002211C0" w:rsidP="00671607">
      <w:pPr>
        <w:pStyle w:val="Listaszerbekezds"/>
        <w:widowControl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 xml:space="preserve">A </w:t>
      </w:r>
      <w:r w:rsidR="00F97A58" w:rsidRPr="00386CE0">
        <w:rPr>
          <w:rFonts w:ascii="Times New Roman" w:hAnsi="Times New Roman" w:cs="Times New Roman"/>
          <w:color w:val="000000" w:themeColor="text1"/>
        </w:rPr>
        <w:t>2</w:t>
      </w:r>
      <w:r w:rsidRPr="00386CE0">
        <w:rPr>
          <w:rFonts w:ascii="Times New Roman" w:hAnsi="Times New Roman" w:cs="Times New Roman"/>
          <w:bCs/>
          <w:color w:val="000000" w:themeColor="text1"/>
        </w:rPr>
        <w:t>. pontban</w:t>
      </w:r>
      <w:r w:rsidRPr="00386CE0">
        <w:rPr>
          <w:rFonts w:ascii="Times New Roman" w:hAnsi="Times New Roman" w:cs="Times New Roman"/>
          <w:color w:val="000000" w:themeColor="text1"/>
        </w:rPr>
        <w:t xml:space="preserve"> írt ……….. darab parkolóhely létesítésére </w:t>
      </w:r>
      <w:r w:rsidR="007F245C" w:rsidRPr="00386CE0">
        <w:rPr>
          <w:rFonts w:ascii="Times New Roman" w:hAnsi="Times New Roman" w:cs="Times New Roman"/>
          <w:color w:val="000000" w:themeColor="text1"/>
        </w:rPr>
        <w:t>összesen</w:t>
      </w:r>
      <w:r w:rsidR="00093611" w:rsidRPr="00386CE0">
        <w:rPr>
          <w:rFonts w:ascii="Times New Roman" w:hAnsi="Times New Roman" w:cs="Times New Roman"/>
          <w:color w:val="000000" w:themeColor="text1"/>
        </w:rPr>
        <w:t>:</w:t>
      </w:r>
    </w:p>
    <w:p w14:paraId="708B7E5D" w14:textId="77777777" w:rsidR="002211C0" w:rsidRPr="00386CE0" w:rsidRDefault="002211C0" w:rsidP="00671607">
      <w:pPr>
        <w:pStyle w:val="Listaszerbekezds"/>
        <w:widowControl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>nettó</w:t>
      </w:r>
      <w:r w:rsidR="007F245C" w:rsidRPr="00386CE0">
        <w:rPr>
          <w:rFonts w:ascii="Times New Roman" w:hAnsi="Times New Roman" w:cs="Times New Roman"/>
          <w:color w:val="000000" w:themeColor="text1"/>
        </w:rPr>
        <w:t>…………</w:t>
      </w:r>
      <w:r w:rsidRPr="00386CE0">
        <w:rPr>
          <w:rFonts w:ascii="Times New Roman" w:hAnsi="Times New Roman" w:cs="Times New Roman"/>
          <w:color w:val="000000" w:themeColor="text1"/>
        </w:rPr>
        <w:t>.-</w:t>
      </w:r>
      <w:r w:rsidR="007F245C" w:rsidRPr="00386CE0">
        <w:rPr>
          <w:rFonts w:ascii="Times New Roman" w:hAnsi="Times New Roman" w:cs="Times New Roman"/>
          <w:color w:val="000000" w:themeColor="text1"/>
        </w:rPr>
        <w:t xml:space="preserve">Ft, </w:t>
      </w:r>
      <w:r w:rsidRPr="00386CE0">
        <w:rPr>
          <w:rFonts w:ascii="Times New Roman" w:hAnsi="Times New Roman" w:cs="Times New Roman"/>
          <w:color w:val="000000" w:themeColor="text1"/>
        </w:rPr>
        <w:t>+ Áfa, azaz … forint + általános forgalmi adó, azaz</w:t>
      </w:r>
    </w:p>
    <w:p w14:paraId="327B982B" w14:textId="77777777" w:rsidR="002211C0" w:rsidRPr="00386CE0" w:rsidRDefault="002211C0" w:rsidP="00671607">
      <w:pPr>
        <w:pStyle w:val="Listaszerbekezds"/>
        <w:widowControl w:val="0"/>
        <w:spacing w:after="0" w:line="240" w:lineRule="auto"/>
        <w:ind w:left="708"/>
        <w:jc w:val="both"/>
        <w:rPr>
          <w:rFonts w:ascii="Times New Roman" w:hAnsi="Times New Roman" w:cs="Times New Roman"/>
          <w:b/>
          <w:color w:val="000000" w:themeColor="text1"/>
        </w:rPr>
      </w:pPr>
      <w:r w:rsidRPr="00386CE0">
        <w:rPr>
          <w:rFonts w:ascii="Times New Roman" w:hAnsi="Times New Roman" w:cs="Times New Roman"/>
          <w:b/>
          <w:color w:val="000000" w:themeColor="text1"/>
        </w:rPr>
        <w:t>bruttó ………….-Ft, azaz … forint.</w:t>
      </w:r>
    </w:p>
    <w:p w14:paraId="4A897021" w14:textId="77777777" w:rsidR="007F245C" w:rsidRPr="00386CE0" w:rsidRDefault="007F245C" w:rsidP="005D714A">
      <w:pPr>
        <w:pStyle w:val="Listaszerbekezds"/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>(Az általános forgalmi adót a mindenkor érvényes adótörvény szerint kell megállapítani és megfizetni).</w:t>
      </w:r>
    </w:p>
    <w:p w14:paraId="159F78E8" w14:textId="2DF61135" w:rsidR="00393DCF" w:rsidRPr="00386CE0" w:rsidRDefault="007F245C" w:rsidP="009E320E">
      <w:pPr>
        <w:pStyle w:val="bekezdsek"/>
        <w:numPr>
          <w:ilvl w:val="0"/>
          <w:numId w:val="7"/>
        </w:numPr>
        <w:spacing w:before="0"/>
        <w:ind w:left="360"/>
        <w:rPr>
          <w:color w:val="000000" w:themeColor="text1"/>
          <w:sz w:val="22"/>
          <w:szCs w:val="22"/>
        </w:rPr>
      </w:pPr>
      <w:r w:rsidRPr="00386CE0">
        <w:rPr>
          <w:bCs/>
          <w:color w:val="000000" w:themeColor="text1"/>
          <w:sz w:val="22"/>
          <w:szCs w:val="22"/>
        </w:rPr>
        <w:t>Jelen szerződés szerinti parkolóhely-megváltási díjat</w:t>
      </w:r>
      <w:r w:rsidR="00F97A58" w:rsidRPr="00386CE0">
        <w:rPr>
          <w:bCs/>
          <w:color w:val="000000" w:themeColor="text1"/>
          <w:sz w:val="22"/>
          <w:szCs w:val="22"/>
        </w:rPr>
        <w:t xml:space="preserve"> a Rendelet 1. § (4) bekezdés g) pontja szerinti</w:t>
      </w:r>
      <w:r w:rsidRPr="00386CE0">
        <w:rPr>
          <w:bCs/>
          <w:i/>
          <w:color w:val="000000" w:themeColor="text1"/>
          <w:sz w:val="22"/>
          <w:szCs w:val="22"/>
        </w:rPr>
        <w:t xml:space="preserve"> </w:t>
      </w:r>
      <w:r w:rsidR="00393DCF" w:rsidRPr="00386CE0">
        <w:rPr>
          <w:color w:val="000000" w:themeColor="text1"/>
          <w:sz w:val="22"/>
          <w:szCs w:val="22"/>
        </w:rPr>
        <w:t>bővítés esetén</w:t>
      </w:r>
      <w:r w:rsidR="00033687" w:rsidRPr="00386CE0">
        <w:rPr>
          <w:color w:val="000000" w:themeColor="text1"/>
          <w:sz w:val="22"/>
          <w:szCs w:val="22"/>
        </w:rPr>
        <w:t xml:space="preserve"> jelen szerződés megkötését követő 30 napon belül, </w:t>
      </w:r>
      <w:r w:rsidR="00033687" w:rsidRPr="00386CE0">
        <w:rPr>
          <w:bCs/>
          <w:color w:val="000000" w:themeColor="text1"/>
          <w:sz w:val="22"/>
          <w:szCs w:val="22"/>
        </w:rPr>
        <w:t>a Rendelet 1. § (4) bekezdés h) pontja szerinti új építés esetén pedig az építési munka megkezdését követő 30 napon belül kell megfizetni</w:t>
      </w:r>
      <w:r w:rsidR="00393DCF" w:rsidRPr="00386CE0">
        <w:rPr>
          <w:color w:val="000000" w:themeColor="text1"/>
          <w:sz w:val="22"/>
          <w:szCs w:val="22"/>
        </w:rPr>
        <w:t>.</w:t>
      </w:r>
    </w:p>
    <w:p w14:paraId="21EE2ABC" w14:textId="77777777" w:rsidR="00393DCF" w:rsidRPr="00386CE0" w:rsidRDefault="00393DCF" w:rsidP="009E320E">
      <w:pPr>
        <w:pStyle w:val="Listaszerbekezds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Építtető … darab parkolóhely megváltása után </w:t>
      </w:r>
      <w:r w:rsidRPr="00386CE0">
        <w:rPr>
          <w:rFonts w:ascii="Times New Roman" w:hAnsi="Times New Roman" w:cs="Times New Roman"/>
          <w:color w:val="000000" w:themeColor="text1"/>
        </w:rPr>
        <w:t>darab</w:t>
      </w:r>
      <w:r w:rsidR="009E320E" w:rsidRPr="00386CE0">
        <w:rPr>
          <w:rFonts w:ascii="Times New Roman" w:hAnsi="Times New Roman" w:cs="Times New Roman"/>
          <w:color w:val="000000" w:themeColor="text1"/>
        </w:rPr>
        <w:t>onkén</w:t>
      </w:r>
      <w:r w:rsidRPr="00386CE0">
        <w:rPr>
          <w:rFonts w:ascii="Times New Roman" w:hAnsi="Times New Roman" w:cs="Times New Roman"/>
          <w:color w:val="000000" w:themeColor="text1"/>
        </w:rPr>
        <w:t xml:space="preserve">t nettó 100.000,- Ft + ÁFA, azaz nettó egyszázezer forint + általános forgalmi adó, </w:t>
      </w:r>
    </w:p>
    <w:p w14:paraId="48EA2897" w14:textId="77777777" w:rsidR="009E320E" w:rsidRPr="00386CE0" w:rsidRDefault="00393DCF" w:rsidP="00671607">
      <w:pPr>
        <w:pStyle w:val="Listaszerbekezds"/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lastRenderedPageBreak/>
        <w:t xml:space="preserve">összesen: nettó …Ft + ÁFA, azaz nettó … forint + általános forgalmi adó, </w:t>
      </w:r>
    </w:p>
    <w:p w14:paraId="5A240ED5" w14:textId="77777777" w:rsidR="009E320E" w:rsidRPr="00386CE0" w:rsidRDefault="00393DCF" w:rsidP="00671607">
      <w:pPr>
        <w:pStyle w:val="Listaszerbekezds"/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b/>
          <w:color w:val="000000" w:themeColor="text1"/>
        </w:rPr>
        <w:t>azaz bruttó ….-Ft, azaz … forint</w:t>
      </w:r>
      <w:r w:rsidRPr="00386CE0">
        <w:rPr>
          <w:rFonts w:ascii="Times New Roman" w:hAnsi="Times New Roman" w:cs="Times New Roman"/>
          <w:color w:val="000000" w:themeColor="text1"/>
        </w:rPr>
        <w:t xml:space="preserve"> </w:t>
      </w:r>
    </w:p>
    <w:p w14:paraId="3459E363" w14:textId="0A58877A" w:rsidR="00393DCF" w:rsidRPr="00386CE0" w:rsidRDefault="00393DCF" w:rsidP="00671607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>egyszeri szerződéskötési díjat igazoltan a szerződéskötési</w:t>
      </w:r>
      <w:r w:rsidR="00DE23A7" w:rsidRPr="00386CE0">
        <w:rPr>
          <w:rFonts w:ascii="Times New Roman" w:hAnsi="Times New Roman" w:cs="Times New Roman"/>
          <w:color w:val="000000" w:themeColor="text1"/>
        </w:rPr>
        <w:t xml:space="preserve">g megfizette, mely szerződéskötési díjjal a parkolóhely megváltási díj csökkenthető, kivéve a </w:t>
      </w:r>
      <w:r w:rsidR="009E320E" w:rsidRPr="00386CE0">
        <w:rPr>
          <w:rFonts w:ascii="Times New Roman" w:hAnsi="Times New Roman" w:cs="Times New Roman"/>
          <w:color w:val="000000" w:themeColor="text1"/>
        </w:rPr>
        <w:t xml:space="preserve">jelen szerződés 7. és 9. pontjaiban </w:t>
      </w:r>
      <w:r w:rsidR="00DE23A7" w:rsidRPr="00386CE0">
        <w:rPr>
          <w:rFonts w:ascii="Times New Roman" w:hAnsi="Times New Roman" w:cs="Times New Roman"/>
          <w:color w:val="000000" w:themeColor="text1"/>
        </w:rPr>
        <w:t>foglalt eseteket.</w:t>
      </w:r>
    </w:p>
    <w:p w14:paraId="777516EA" w14:textId="77777777" w:rsidR="00DE23A7" w:rsidRPr="00386CE0" w:rsidRDefault="00DE23A7" w:rsidP="00671607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>Az egyszeri szerződéskötési díjjal csökkentett parkolóhely megváltási díj:</w:t>
      </w:r>
    </w:p>
    <w:p w14:paraId="61FD19EC" w14:textId="77777777" w:rsidR="00DE23A7" w:rsidRPr="00386CE0" w:rsidRDefault="00DE23A7" w:rsidP="00671607">
      <w:pPr>
        <w:pStyle w:val="Listaszerbekezds"/>
        <w:widowControl w:val="0"/>
        <w:spacing w:line="240" w:lineRule="auto"/>
        <w:ind w:left="708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386CE0">
        <w:rPr>
          <w:rFonts w:ascii="Times New Roman" w:hAnsi="Times New Roman" w:cs="Times New Roman"/>
          <w:color w:val="000000" w:themeColor="text1"/>
        </w:rPr>
        <w:t>nettó</w:t>
      </w:r>
      <w:proofErr w:type="gramEnd"/>
      <w:r w:rsidRPr="00386CE0">
        <w:rPr>
          <w:rFonts w:ascii="Times New Roman" w:hAnsi="Times New Roman" w:cs="Times New Roman"/>
          <w:color w:val="000000" w:themeColor="text1"/>
        </w:rPr>
        <w:t>………….-Ft, + Áfa, azaz … forint + általános forgalmi adó, azaz</w:t>
      </w:r>
    </w:p>
    <w:p w14:paraId="45D869F2" w14:textId="77777777" w:rsidR="00DE23A7" w:rsidRPr="00386CE0" w:rsidRDefault="00DE23A7" w:rsidP="00671607">
      <w:pPr>
        <w:pStyle w:val="Listaszerbekezds"/>
        <w:widowControl w:val="0"/>
        <w:spacing w:line="240" w:lineRule="auto"/>
        <w:ind w:left="708"/>
        <w:jc w:val="both"/>
        <w:rPr>
          <w:rFonts w:ascii="Times New Roman" w:hAnsi="Times New Roman" w:cs="Times New Roman"/>
          <w:b/>
          <w:color w:val="000000" w:themeColor="text1"/>
        </w:rPr>
      </w:pPr>
      <w:proofErr w:type="gramStart"/>
      <w:r w:rsidRPr="00386CE0">
        <w:rPr>
          <w:rFonts w:ascii="Times New Roman" w:hAnsi="Times New Roman" w:cs="Times New Roman"/>
          <w:b/>
          <w:color w:val="000000" w:themeColor="text1"/>
        </w:rPr>
        <w:t>bruttó</w:t>
      </w:r>
      <w:proofErr w:type="gramEnd"/>
      <w:r w:rsidRPr="00386CE0">
        <w:rPr>
          <w:rFonts w:ascii="Times New Roman" w:hAnsi="Times New Roman" w:cs="Times New Roman"/>
          <w:b/>
          <w:color w:val="000000" w:themeColor="text1"/>
        </w:rPr>
        <w:t xml:space="preserve"> ………….-Ft, azaz … forint.</w:t>
      </w:r>
    </w:p>
    <w:p w14:paraId="1A654262" w14:textId="7DE6261C" w:rsidR="00DE23A7" w:rsidRPr="00386CE0" w:rsidRDefault="00033687" w:rsidP="009E320E">
      <w:pPr>
        <w:pStyle w:val="Listaszerbekezds"/>
        <w:widowControl w:val="0"/>
        <w:numPr>
          <w:ilvl w:val="0"/>
          <w:numId w:val="7"/>
        </w:num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bCs/>
          <w:color w:val="000000" w:themeColor="text1"/>
        </w:rPr>
        <w:t>Építtető</w:t>
      </w:r>
      <w:r w:rsidR="00DE23A7" w:rsidRPr="00386CE0">
        <w:rPr>
          <w:rFonts w:ascii="Times New Roman" w:hAnsi="Times New Roman" w:cs="Times New Roman"/>
          <w:color w:val="000000" w:themeColor="text1"/>
        </w:rPr>
        <w:t xml:space="preserve"> kötelezettséget vállal arra, hogy a jelen szerződés </w:t>
      </w:r>
      <w:r w:rsidR="00DE23A7" w:rsidRPr="00386CE0">
        <w:rPr>
          <w:rFonts w:ascii="Times New Roman" w:hAnsi="Times New Roman" w:cs="Times New Roman"/>
          <w:bCs/>
          <w:color w:val="000000" w:themeColor="text1"/>
        </w:rPr>
        <w:t>3. pontjában</w:t>
      </w:r>
      <w:r w:rsidR="00DE23A7" w:rsidRPr="00386CE0">
        <w:rPr>
          <w:rFonts w:ascii="Times New Roman" w:hAnsi="Times New Roman" w:cs="Times New Roman"/>
          <w:color w:val="000000" w:themeColor="text1"/>
        </w:rPr>
        <w:t xml:space="preserve"> meghatározott egyszeri parkolóhely-megváltási díj teljes összegét </w:t>
      </w:r>
      <w:r w:rsidR="00495BB1" w:rsidRPr="00386CE0">
        <w:rPr>
          <w:rFonts w:ascii="Times New Roman" w:hAnsi="Times New Roman" w:cs="Times New Roman"/>
          <w:color w:val="000000" w:themeColor="text1"/>
        </w:rPr>
        <w:t>a 4. pontban</w:t>
      </w:r>
      <w:r w:rsidR="00DE23A7" w:rsidRPr="00386CE0">
        <w:rPr>
          <w:rFonts w:ascii="Times New Roman" w:hAnsi="Times New Roman" w:cs="Times New Roman"/>
          <w:color w:val="000000" w:themeColor="text1"/>
        </w:rPr>
        <w:t xml:space="preserve"> írt határidőben az </w:t>
      </w:r>
      <w:r w:rsidR="00DE23A7" w:rsidRPr="00386CE0">
        <w:rPr>
          <w:rFonts w:ascii="Times New Roman" w:hAnsi="Times New Roman" w:cs="Times New Roman"/>
          <w:b/>
          <w:bCs/>
          <w:color w:val="000000" w:themeColor="text1"/>
        </w:rPr>
        <w:t>Önkormányzat</w:t>
      </w:r>
      <w:r w:rsidR="00DE23A7" w:rsidRPr="00386CE0">
        <w:rPr>
          <w:rFonts w:ascii="Times New Roman" w:hAnsi="Times New Roman" w:cs="Times New Roman"/>
          <w:color w:val="000000" w:themeColor="text1"/>
        </w:rPr>
        <w:t xml:space="preserve"> …..-</w:t>
      </w:r>
      <w:proofErr w:type="spellStart"/>
      <w:r w:rsidR="00DE23A7" w:rsidRPr="00386CE0">
        <w:rPr>
          <w:rFonts w:ascii="Times New Roman" w:hAnsi="Times New Roman" w:cs="Times New Roman"/>
          <w:color w:val="000000" w:themeColor="text1"/>
        </w:rPr>
        <w:t>nél</w:t>
      </w:r>
      <w:proofErr w:type="spellEnd"/>
      <w:r w:rsidR="00DE23A7" w:rsidRPr="00386CE0">
        <w:rPr>
          <w:rFonts w:ascii="Times New Roman" w:hAnsi="Times New Roman" w:cs="Times New Roman"/>
          <w:color w:val="000000" w:themeColor="text1"/>
        </w:rPr>
        <w:t xml:space="preserve"> vezetett …………………..</w:t>
      </w:r>
      <w:r w:rsidR="00495BB1" w:rsidRPr="00386CE0">
        <w:rPr>
          <w:rFonts w:ascii="Times New Roman" w:hAnsi="Times New Roman" w:cs="Times New Roman"/>
          <w:color w:val="000000" w:themeColor="text1"/>
        </w:rPr>
        <w:t xml:space="preserve"> </w:t>
      </w:r>
      <w:r w:rsidR="00DE23A7" w:rsidRPr="00386CE0">
        <w:rPr>
          <w:rFonts w:ascii="Times New Roman" w:hAnsi="Times New Roman" w:cs="Times New Roman"/>
          <w:color w:val="000000" w:themeColor="text1"/>
        </w:rPr>
        <w:t>számú számlájára</w:t>
      </w:r>
      <w:r w:rsidR="0092283F">
        <w:rPr>
          <w:rFonts w:ascii="Times New Roman" w:hAnsi="Times New Roman" w:cs="Times New Roman"/>
          <w:color w:val="000000" w:themeColor="text1"/>
        </w:rPr>
        <w:t xml:space="preserve"> befizeti, </w:t>
      </w:r>
      <w:r w:rsidR="00DE23A7" w:rsidRPr="00386CE0">
        <w:rPr>
          <w:rFonts w:ascii="Times New Roman" w:hAnsi="Times New Roman" w:cs="Times New Roman"/>
          <w:color w:val="000000" w:themeColor="text1"/>
        </w:rPr>
        <w:t>és a befizetés megtörténtét hitelt érdemlő igazolással az e-naplóba feltölti, az Önkormányzat Polgármesteri Hivatala Főépítészi és Vagyongazdálkodási Irodájának megküldi.</w:t>
      </w:r>
    </w:p>
    <w:p w14:paraId="39B0586F" w14:textId="6A596A1C" w:rsidR="00393DCF" w:rsidRPr="00386CE0" w:rsidRDefault="00033687" w:rsidP="009E320E">
      <w:pPr>
        <w:pStyle w:val="Listaszerbekezds"/>
        <w:numPr>
          <w:ilvl w:val="0"/>
          <w:numId w:val="7"/>
        </w:numPr>
        <w:spacing w:after="0" w:line="240" w:lineRule="auto"/>
        <w:ind w:left="360"/>
        <w:jc w:val="both"/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</w:pPr>
      <w:r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>Építtető</w:t>
      </w:r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15 napon belül</w:t>
      </w:r>
      <w:r w:rsidR="00393DCF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írásban köteles tájékoztatni az Önkormányzatot </w:t>
      </w:r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– amennyiben az Építési Beruházás építéshatósági engedélyhez kötött – a szükséges építéshatósági engedély megszerzéséről, </w:t>
      </w:r>
      <w:r w:rsidR="00C410E8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>illetve</w:t>
      </w:r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</w:t>
      </w:r>
      <w:r w:rsidR="00393DCF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az építési </w:t>
      </w:r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>munka</w:t>
      </w:r>
      <w:r w:rsidR="00393DCF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megkezdéséről.</w:t>
      </w:r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A bejelentéshez csatolni kell az építéshatósági engedély másolatát, illetve az építési napló kivonatát.</w:t>
      </w:r>
    </w:p>
    <w:p w14:paraId="3D3D61F5" w14:textId="12ECCA36" w:rsidR="00393DCF" w:rsidRPr="00386CE0" w:rsidRDefault="00393DCF" w:rsidP="00671607">
      <w:pPr>
        <w:pStyle w:val="Listaszerbekezds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Amennyiben </w:t>
      </w:r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az </w:t>
      </w:r>
      <w:r w:rsidR="00033687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>Építtető</w:t>
      </w:r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</w:t>
      </w:r>
      <w:proofErr w:type="gramStart"/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>ezen</w:t>
      </w:r>
      <w:proofErr w:type="gramEnd"/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kötelezettségének</w:t>
      </w:r>
      <w:r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határidőben nem tesz eleget</w:t>
      </w:r>
      <w:r w:rsidR="00495BB1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>, az a</w:t>
      </w:r>
      <w:r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</w:t>
      </w:r>
      <w:r w:rsidR="00DE23A7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>jelen szerződés 5.</w:t>
      </w:r>
      <w:r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 xml:space="preserve"> pont</w:t>
      </w:r>
      <w:r w:rsidR="00DE23A7"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>já</w:t>
      </w:r>
      <w:r w:rsidRPr="00386CE0">
        <w:rPr>
          <w:rFonts w:ascii="Times New Roman" w:eastAsia="SimSun" w:hAnsi="Times New Roman" w:cs="Times New Roman"/>
          <w:color w:val="000000" w:themeColor="text1"/>
          <w:kern w:val="1"/>
          <w:lang w:eastAsia="zh-CN" w:bidi="hi-IN"/>
        </w:rPr>
        <w:t>ban részletezett egyszeri szerződéskötési díj parkolóhely megváltási díjba történő beszámíthatóságának megszűnését eredményezi.</w:t>
      </w:r>
    </w:p>
    <w:p w14:paraId="76E3C05A" w14:textId="2116363D" w:rsidR="00DE23A7" w:rsidRPr="00386CE0" w:rsidRDefault="00DE23A7" w:rsidP="009E320E">
      <w:pPr>
        <w:pStyle w:val="bekezdsek"/>
        <w:numPr>
          <w:ilvl w:val="0"/>
          <w:numId w:val="7"/>
        </w:numPr>
        <w:ind w:left="360"/>
        <w:rPr>
          <w:color w:val="000000" w:themeColor="text1"/>
          <w:sz w:val="22"/>
          <w:szCs w:val="22"/>
        </w:rPr>
      </w:pPr>
      <w:r w:rsidRPr="00386CE0">
        <w:rPr>
          <w:color w:val="000000" w:themeColor="text1"/>
          <w:sz w:val="22"/>
          <w:szCs w:val="22"/>
        </w:rPr>
        <w:t xml:space="preserve">A parkolóhely-létesítési kötelezettség a szerződés megkötésével és a megváltási összeg megfizetésével minősül teljesítettnek, amelyről az Önkormányzat igazolást állít ki az </w:t>
      </w:r>
      <w:r w:rsidR="00033687" w:rsidRPr="00386CE0">
        <w:rPr>
          <w:color w:val="000000" w:themeColor="text1"/>
          <w:sz w:val="22"/>
          <w:szCs w:val="22"/>
        </w:rPr>
        <w:t>Építtető</w:t>
      </w:r>
      <w:r w:rsidRPr="00386CE0">
        <w:rPr>
          <w:color w:val="000000" w:themeColor="text1"/>
          <w:sz w:val="22"/>
          <w:szCs w:val="22"/>
        </w:rPr>
        <w:t xml:space="preserve"> részére.</w:t>
      </w:r>
      <w:r w:rsidR="00E5672B" w:rsidRPr="00386CE0">
        <w:rPr>
          <w:color w:val="000000" w:themeColor="text1"/>
          <w:sz w:val="22"/>
          <w:szCs w:val="22"/>
        </w:rPr>
        <w:t xml:space="preserve"> Építési engedélyezési, bejelentési és az építési beruházás megvalósításának megkezdéséhez szükséges egyéb hatósági eljárás során a pénzbeli megváltással teljesített parkolóhely-létesítés akkor vehető figyelembe, ha arra az </w:t>
      </w:r>
      <w:r w:rsidR="003A4FAC" w:rsidRPr="00386CE0">
        <w:rPr>
          <w:color w:val="000000" w:themeColor="text1"/>
          <w:sz w:val="22"/>
          <w:szCs w:val="22"/>
        </w:rPr>
        <w:t>É</w:t>
      </w:r>
      <w:r w:rsidR="00E5672B" w:rsidRPr="00386CE0">
        <w:rPr>
          <w:color w:val="000000" w:themeColor="text1"/>
          <w:sz w:val="22"/>
          <w:szCs w:val="22"/>
        </w:rPr>
        <w:t>píttető az Önkormányzattal szerződést kötött. Egyéb hatósági eljárásokban, így különösen használatbavételi engedélyezési vagy bejelentési eljárásban, továbbá működési engedélyezés és telephely létesítésére irányuló bejelentés tudomásulvétele iránti eljárásban a parkolóhely-létesítés figyelembevételének további feltétele jelen szerződés szerinti fizetési kötelezettségnek az Építtető általi teljesítése és az erről kiállított, fent említett igazolás benyújtása.</w:t>
      </w:r>
    </w:p>
    <w:p w14:paraId="1A57406C" w14:textId="1BC4584D" w:rsidR="008A245A" w:rsidRPr="00386CE0" w:rsidRDefault="00DE23A7" w:rsidP="009E320E">
      <w:pPr>
        <w:pStyle w:val="bekezdsek"/>
        <w:numPr>
          <w:ilvl w:val="0"/>
          <w:numId w:val="7"/>
        </w:numPr>
        <w:ind w:left="360"/>
        <w:rPr>
          <w:color w:val="000000" w:themeColor="text1"/>
          <w:sz w:val="22"/>
          <w:szCs w:val="22"/>
        </w:rPr>
      </w:pPr>
      <w:r w:rsidRPr="00386CE0">
        <w:rPr>
          <w:color w:val="000000" w:themeColor="text1"/>
          <w:sz w:val="22"/>
          <w:szCs w:val="22"/>
        </w:rPr>
        <w:t xml:space="preserve">Jelen szerződés </w:t>
      </w:r>
      <w:r w:rsidR="00E5672B" w:rsidRPr="00386CE0">
        <w:rPr>
          <w:color w:val="000000" w:themeColor="text1"/>
          <w:sz w:val="22"/>
          <w:szCs w:val="22"/>
        </w:rPr>
        <w:t>hatályát veszti, amennyiben - építéshatósági engedélyhez kötött építési beruházás esetén - az Építtető a szerződés megkötésétől számított 1 éven belül nem értesíti az Önkormányzatot a szükséges építéshatósági engedély megszerzéséről vagy az építési engedély hatálya alatt, engedély nélkül végezhető új építés esetén pedig legkésőbb a szerződés megkötésétől számított 4 éven belül nem értesíti az Önkormányzatot az építési munka megkezdéséről.</w:t>
      </w:r>
      <w:r w:rsidRPr="00386CE0">
        <w:rPr>
          <w:color w:val="000000" w:themeColor="text1"/>
          <w:sz w:val="22"/>
          <w:szCs w:val="22"/>
        </w:rPr>
        <w:t xml:space="preserve"> Ez esetben az Önkormányzatot a szerződés 5. pontjában részletezett és már megfizetett egyszeri szerződéskötési díj</w:t>
      </w:r>
      <w:r w:rsidR="00E5672B" w:rsidRPr="00386CE0">
        <w:rPr>
          <w:color w:val="000000" w:themeColor="text1"/>
          <w:sz w:val="22"/>
          <w:szCs w:val="22"/>
        </w:rPr>
        <w:t xml:space="preserve"> véglegesen</w:t>
      </w:r>
      <w:r w:rsidRPr="00386CE0">
        <w:rPr>
          <w:color w:val="000000" w:themeColor="text1"/>
          <w:sz w:val="22"/>
          <w:szCs w:val="22"/>
        </w:rPr>
        <w:t xml:space="preserve"> megilleti, </w:t>
      </w:r>
      <w:r w:rsidR="00E5672B" w:rsidRPr="00386CE0">
        <w:rPr>
          <w:color w:val="000000" w:themeColor="text1"/>
          <w:sz w:val="22"/>
          <w:szCs w:val="22"/>
        </w:rPr>
        <w:t>az</w:t>
      </w:r>
      <w:r w:rsidRPr="00386CE0">
        <w:rPr>
          <w:color w:val="000000" w:themeColor="text1"/>
          <w:sz w:val="22"/>
          <w:szCs w:val="22"/>
        </w:rPr>
        <w:t xml:space="preserve"> nem igényelhető vissza vagy írható jóvá a parkolóhely-megváltási díj</w:t>
      </w:r>
      <w:r w:rsidR="00E5672B" w:rsidRPr="00386CE0">
        <w:rPr>
          <w:color w:val="000000" w:themeColor="text1"/>
          <w:sz w:val="22"/>
          <w:szCs w:val="22"/>
        </w:rPr>
        <w:t xml:space="preserve"> későbbi</w:t>
      </w:r>
      <w:r w:rsidRPr="00386CE0">
        <w:rPr>
          <w:color w:val="000000" w:themeColor="text1"/>
          <w:sz w:val="22"/>
          <w:szCs w:val="22"/>
        </w:rPr>
        <w:t xml:space="preserve"> megfizetés</w:t>
      </w:r>
      <w:r w:rsidR="00E5672B" w:rsidRPr="00386CE0">
        <w:rPr>
          <w:color w:val="000000" w:themeColor="text1"/>
          <w:sz w:val="22"/>
          <w:szCs w:val="22"/>
        </w:rPr>
        <w:t>e esetén sem</w:t>
      </w:r>
      <w:r w:rsidRPr="00386CE0">
        <w:rPr>
          <w:color w:val="000000" w:themeColor="text1"/>
          <w:sz w:val="22"/>
          <w:szCs w:val="22"/>
        </w:rPr>
        <w:t>.</w:t>
      </w:r>
    </w:p>
    <w:p w14:paraId="204F2F4D" w14:textId="7A375F1D" w:rsidR="00DE23A7" w:rsidRPr="00386CE0" w:rsidRDefault="00DE23A7" w:rsidP="00E5672B">
      <w:pPr>
        <w:pStyle w:val="bekezdsek"/>
        <w:numPr>
          <w:ilvl w:val="0"/>
          <w:numId w:val="7"/>
        </w:numPr>
        <w:spacing w:before="0"/>
        <w:ind w:left="426" w:hanging="426"/>
        <w:rPr>
          <w:color w:val="000000" w:themeColor="text1"/>
          <w:sz w:val="22"/>
          <w:szCs w:val="22"/>
        </w:rPr>
      </w:pPr>
      <w:r w:rsidRPr="00386CE0">
        <w:rPr>
          <w:color w:val="000000" w:themeColor="text1"/>
          <w:sz w:val="22"/>
          <w:szCs w:val="22"/>
        </w:rPr>
        <w:t xml:space="preserve">Az </w:t>
      </w:r>
      <w:r w:rsidR="00033687" w:rsidRPr="00386CE0">
        <w:rPr>
          <w:color w:val="000000" w:themeColor="text1"/>
          <w:sz w:val="22"/>
          <w:szCs w:val="22"/>
        </w:rPr>
        <w:t>Építtető</w:t>
      </w:r>
      <w:r w:rsidRPr="00386CE0">
        <w:rPr>
          <w:color w:val="000000" w:themeColor="text1"/>
          <w:sz w:val="22"/>
          <w:szCs w:val="22"/>
        </w:rPr>
        <w:t xml:space="preserve"> személyében történő változásról annak tudomására jutásától számított 30 napon belül az Önkormányzatot tájékoztatni kell. </w:t>
      </w:r>
      <w:r w:rsidR="00E5672B" w:rsidRPr="00386CE0">
        <w:rPr>
          <w:color w:val="000000" w:themeColor="text1"/>
          <w:sz w:val="22"/>
          <w:szCs w:val="22"/>
        </w:rPr>
        <w:t>A szerződésben biztosított kedvezményt a megváltási összeg megfizetése után az Építtető jogutódjaként az 1. pontban említett ingatlan mindenkori tulajdonosa is felhasználhatja, azzal a kikötéssel, hogy a szerződésben biztosított kedvezményeket csak egyszer lehet igénybe venni. A megváltási összeg megfizetése előtt az Építtető személyének változása miatti jogutódlás esetén az új építtető a szerződésben biztosított kedvezményt csak a szerződés átruházása után használhatja fel, amelyhez az Önkormányzat előzetes írásbeli hozzájárulása szükséges. Erről kérelmet kell benyújtani, melyről az Önkormányzat dönt.</w:t>
      </w:r>
    </w:p>
    <w:p w14:paraId="18EDBB39" w14:textId="5F806075" w:rsidR="009E320E" w:rsidRDefault="00E5672B" w:rsidP="004B4101">
      <w:pPr>
        <w:pStyle w:val="bekezdsek"/>
        <w:numPr>
          <w:ilvl w:val="0"/>
          <w:numId w:val="7"/>
        </w:numPr>
        <w:spacing w:before="0"/>
        <w:ind w:left="426" w:hanging="426"/>
        <w:rPr>
          <w:color w:val="000000" w:themeColor="text1"/>
          <w:sz w:val="22"/>
          <w:szCs w:val="22"/>
        </w:rPr>
      </w:pPr>
      <w:r w:rsidRPr="004B4101">
        <w:rPr>
          <w:color w:val="000000" w:themeColor="text1"/>
          <w:sz w:val="22"/>
          <w:szCs w:val="22"/>
        </w:rPr>
        <w:t xml:space="preserve">Az </w:t>
      </w:r>
      <w:r w:rsidR="00033687" w:rsidRPr="004B4101">
        <w:rPr>
          <w:color w:val="000000" w:themeColor="text1"/>
          <w:sz w:val="22"/>
          <w:szCs w:val="22"/>
        </w:rPr>
        <w:t>Építtető</w:t>
      </w:r>
      <w:r w:rsidR="009E320E" w:rsidRPr="004B4101">
        <w:rPr>
          <w:color w:val="000000" w:themeColor="text1"/>
          <w:sz w:val="22"/>
          <w:szCs w:val="22"/>
        </w:rPr>
        <w:t xml:space="preserve"> tudomásul veszi, hogy </w:t>
      </w:r>
      <w:r w:rsidR="00BC55F3" w:rsidRPr="004B4101">
        <w:rPr>
          <w:color w:val="000000" w:themeColor="text1"/>
          <w:sz w:val="22"/>
          <w:szCs w:val="22"/>
        </w:rPr>
        <w:t xml:space="preserve">azon ingatlanok (az azokból, vagy azokon esetlegesen kialakítandó önálló ingatlanokat is ideértve) mindenkori tulajdonosai és használói részére, amelyek tekintetében 2024. december 31. napját követően parkolóhely-megváltásra irányuló szerződés jön létre, külön önkormányzati rendeletben részletezettek szerinti kedvezményes közterületi várakozási hozzájárulás nem adható. Bővítés esetén az ingatlanon a bővítés előtt meglévő önálló rendeltetési egységekre ez a korlátozás nem vonatkozik. Az ebből esetlegesen származó többletköltség, értékcsökkenés vagy egyéb igény nem érvényesíthető az Önkormányzattal szemben a későbbiekben sem az </w:t>
      </w:r>
      <w:r w:rsidR="003A4FAC" w:rsidRPr="004B4101">
        <w:rPr>
          <w:color w:val="000000" w:themeColor="text1"/>
          <w:sz w:val="22"/>
          <w:szCs w:val="22"/>
        </w:rPr>
        <w:t>Építtető</w:t>
      </w:r>
      <w:r w:rsidR="00BC55F3" w:rsidRPr="004B4101">
        <w:rPr>
          <w:color w:val="000000" w:themeColor="text1"/>
          <w:sz w:val="22"/>
          <w:szCs w:val="22"/>
        </w:rPr>
        <w:t xml:space="preserve">, sem harmadik fél által. Az Építtető vállalja, hogy ezen korlátozásról </w:t>
      </w:r>
      <w:r w:rsidR="00BC55F3" w:rsidRPr="004B4101">
        <w:rPr>
          <w:color w:val="000000" w:themeColor="text1"/>
          <w:sz w:val="22"/>
          <w:szCs w:val="22"/>
        </w:rPr>
        <w:lastRenderedPageBreak/>
        <w:t>az ingatlan tulajdonjogának bármilyen jogcímen történő átruházása esetén a szerző felet tájékoztatja és őt is kötelezi ugyanerre a további tulajdonszerzők irányában. Ennek elmulasztása esetén az Építtető köteles mentesíteni az Önkormányzatot harmadik személyek ezzel kapcsolatos igényei alól.</w:t>
      </w:r>
      <w:r w:rsidR="009E320E" w:rsidRPr="004B4101">
        <w:rPr>
          <w:color w:val="000000" w:themeColor="text1"/>
          <w:sz w:val="22"/>
          <w:szCs w:val="22"/>
        </w:rPr>
        <w:t xml:space="preserve"> </w:t>
      </w:r>
    </w:p>
    <w:p w14:paraId="5B015A18" w14:textId="189A74CE" w:rsidR="00377DD2" w:rsidRPr="004B4101" w:rsidRDefault="00377DD2" w:rsidP="00377DD2">
      <w:pPr>
        <w:pStyle w:val="bekezdsek"/>
        <w:numPr>
          <w:ilvl w:val="0"/>
          <w:numId w:val="7"/>
        </w:numPr>
        <w:spacing w:before="0"/>
        <w:ind w:left="426" w:hanging="426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Építtető</w:t>
      </w:r>
      <w:r w:rsidRPr="00377DD2">
        <w:rPr>
          <w:color w:val="000000" w:themeColor="text1"/>
          <w:sz w:val="22"/>
          <w:szCs w:val="22"/>
        </w:rPr>
        <w:t xml:space="preserve"> képviselője az államháztartásról szóló törvény végrehajtásáról rendelkező 368/2011. (XII. 31.) számú Korm. rendelet 50. § (1a) bekezdésével összhangban kijelenti, hogy a nemzeti vagyonról szóló 2011. évi CXCVI. törvény 3. § (1) bekezdés 1. pontja szerinti átlátható szervezetnek minősül. Az ezzel kapcsolatos változásról </w:t>
      </w:r>
      <w:r>
        <w:rPr>
          <w:color w:val="000000" w:themeColor="text1"/>
          <w:sz w:val="22"/>
          <w:szCs w:val="22"/>
        </w:rPr>
        <w:t>Építtető</w:t>
      </w:r>
      <w:r w:rsidRPr="00377DD2">
        <w:rPr>
          <w:color w:val="000000" w:themeColor="text1"/>
          <w:sz w:val="22"/>
          <w:szCs w:val="22"/>
        </w:rPr>
        <w:t xml:space="preserve"> a</w:t>
      </w:r>
      <w:r>
        <w:rPr>
          <w:color w:val="000000" w:themeColor="text1"/>
          <w:sz w:val="22"/>
          <w:szCs w:val="22"/>
        </w:rPr>
        <w:t>z</w:t>
      </w:r>
      <w:r w:rsidRPr="00377DD2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Önkormányzatot</w:t>
      </w:r>
      <w:r w:rsidRPr="00377DD2">
        <w:rPr>
          <w:color w:val="000000" w:themeColor="text1"/>
          <w:sz w:val="22"/>
          <w:szCs w:val="22"/>
        </w:rPr>
        <w:t xml:space="preserve"> köteles értesíteni.</w:t>
      </w:r>
    </w:p>
    <w:p w14:paraId="79E2CAD9" w14:textId="2349BD5E" w:rsidR="007F245C" w:rsidRPr="004B4101" w:rsidRDefault="007F245C" w:rsidP="004B4101">
      <w:pPr>
        <w:pStyle w:val="bekezdsek"/>
        <w:numPr>
          <w:ilvl w:val="0"/>
          <w:numId w:val="7"/>
        </w:numPr>
        <w:spacing w:before="0"/>
        <w:ind w:left="426" w:hanging="426"/>
        <w:rPr>
          <w:color w:val="000000" w:themeColor="text1"/>
          <w:sz w:val="22"/>
          <w:szCs w:val="22"/>
        </w:rPr>
      </w:pPr>
      <w:r w:rsidRPr="004B4101">
        <w:rPr>
          <w:color w:val="000000" w:themeColor="text1"/>
          <w:sz w:val="22"/>
          <w:szCs w:val="22"/>
        </w:rPr>
        <w:t xml:space="preserve">A jelen szerződésben nem szabályozott kérdésekben </w:t>
      </w:r>
      <w:r w:rsidR="00BC55F3" w:rsidRPr="004B4101">
        <w:rPr>
          <w:color w:val="000000" w:themeColor="text1"/>
          <w:sz w:val="22"/>
          <w:szCs w:val="22"/>
        </w:rPr>
        <w:t xml:space="preserve">a jogszabályi előírások, így különösen </w:t>
      </w:r>
      <w:r w:rsidRPr="004B4101">
        <w:rPr>
          <w:color w:val="000000" w:themeColor="text1"/>
          <w:sz w:val="22"/>
          <w:szCs w:val="22"/>
        </w:rPr>
        <w:t xml:space="preserve">a Rendelet és a Polgári Törvénykönyvről szóló 2013. évi V. törvény (Ptk.) vonatkozó rendelkezései az irányadók. </w:t>
      </w:r>
    </w:p>
    <w:p w14:paraId="0C8CE790" w14:textId="77777777" w:rsidR="007F245C" w:rsidRPr="004B4101" w:rsidRDefault="007F245C" w:rsidP="004B4101">
      <w:pPr>
        <w:pStyle w:val="bekezdsek"/>
        <w:numPr>
          <w:ilvl w:val="0"/>
          <w:numId w:val="7"/>
        </w:numPr>
        <w:spacing w:before="0"/>
        <w:ind w:left="426" w:hanging="426"/>
        <w:rPr>
          <w:color w:val="000000" w:themeColor="text1"/>
          <w:sz w:val="22"/>
          <w:szCs w:val="22"/>
        </w:rPr>
      </w:pPr>
      <w:r w:rsidRPr="004B4101">
        <w:rPr>
          <w:color w:val="000000" w:themeColor="text1"/>
          <w:sz w:val="22"/>
          <w:szCs w:val="22"/>
        </w:rPr>
        <w:t>Felek a jelen szerződést annak elolvasása után, mint akaratukkal mindenben megegyezőt írják alá.</w:t>
      </w:r>
    </w:p>
    <w:p w14:paraId="149C3530" w14:textId="77777777" w:rsidR="007F245C" w:rsidRPr="00386CE0" w:rsidRDefault="007F245C" w:rsidP="007F245C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7B13CEB" w14:textId="77777777" w:rsidR="007F245C" w:rsidRPr="00386CE0" w:rsidRDefault="007F245C" w:rsidP="007F245C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6CE0">
        <w:rPr>
          <w:rFonts w:ascii="Times New Roman" w:hAnsi="Times New Roman" w:cs="Times New Roman"/>
          <w:color w:val="000000" w:themeColor="text1"/>
        </w:rPr>
        <w:t>Budapest</w:t>
      </w:r>
      <w:proofErr w:type="gramStart"/>
      <w:r w:rsidRPr="00386CE0">
        <w:rPr>
          <w:rFonts w:ascii="Times New Roman" w:hAnsi="Times New Roman" w:cs="Times New Roman"/>
          <w:color w:val="000000" w:themeColor="text1"/>
        </w:rPr>
        <w:t>, ..</w:t>
      </w:r>
      <w:proofErr w:type="gramEnd"/>
      <w:r w:rsidRPr="00386CE0">
        <w:rPr>
          <w:rFonts w:ascii="Times New Roman" w:hAnsi="Times New Roman" w:cs="Times New Roman"/>
          <w:color w:val="000000" w:themeColor="text1"/>
        </w:rPr>
        <w:t>.............................................</w:t>
      </w:r>
    </w:p>
    <w:p w14:paraId="757ACBF9" w14:textId="77777777" w:rsidR="007F245C" w:rsidRPr="00386CE0" w:rsidRDefault="007F245C" w:rsidP="007F245C">
      <w:pPr>
        <w:widowControl w:val="0"/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1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7"/>
        <w:gridCol w:w="4590"/>
      </w:tblGrid>
      <w:tr w:rsidR="00386CE0" w:rsidRPr="00386CE0" w14:paraId="1768DB6E" w14:textId="77777777" w:rsidTr="00386CE0">
        <w:tc>
          <w:tcPr>
            <w:tcW w:w="4597" w:type="dxa"/>
            <w:shd w:val="clear" w:color="auto" w:fill="FFFFFF"/>
          </w:tcPr>
          <w:p w14:paraId="4EA3F76B" w14:textId="77777777" w:rsidR="007F245C" w:rsidRPr="00386CE0" w:rsidRDefault="007F245C" w:rsidP="00951DB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6CE0">
              <w:rPr>
                <w:rFonts w:ascii="Times New Roman" w:hAnsi="Times New Roman" w:cs="Times New Roman"/>
                <w:bCs/>
                <w:color w:val="000000" w:themeColor="text1"/>
              </w:rPr>
              <w:t>…………….………………………………</w:t>
            </w:r>
          </w:p>
          <w:p w14:paraId="0357AF06" w14:textId="77777777" w:rsidR="007F245C" w:rsidRPr="00386CE0" w:rsidRDefault="007F245C" w:rsidP="00951DB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6CE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Budapest Főváros VII. kerület Erzsébetváros Önkormányzata</w:t>
            </w:r>
          </w:p>
        </w:tc>
        <w:tc>
          <w:tcPr>
            <w:tcW w:w="4590" w:type="dxa"/>
            <w:shd w:val="clear" w:color="auto" w:fill="FFFFFF"/>
          </w:tcPr>
          <w:p w14:paraId="55E239EB" w14:textId="77777777" w:rsidR="007F245C" w:rsidRPr="00386CE0" w:rsidRDefault="007F245C" w:rsidP="00951DB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6CE0">
              <w:rPr>
                <w:rFonts w:ascii="Times New Roman" w:hAnsi="Times New Roman" w:cs="Times New Roman"/>
                <w:bCs/>
                <w:color w:val="000000" w:themeColor="text1"/>
              </w:rPr>
              <w:t>……………………………………………….</w:t>
            </w:r>
          </w:p>
          <w:p w14:paraId="62D4C3D0" w14:textId="5EF2897A" w:rsidR="007F245C" w:rsidRPr="00386CE0" w:rsidRDefault="00033687" w:rsidP="00951DB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86CE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Építtető</w:t>
            </w:r>
          </w:p>
        </w:tc>
      </w:tr>
      <w:tr w:rsidR="00386CE0" w:rsidRPr="00386CE0" w14:paraId="110A5542" w14:textId="77777777" w:rsidTr="00386CE0">
        <w:tc>
          <w:tcPr>
            <w:tcW w:w="4597" w:type="dxa"/>
            <w:shd w:val="clear" w:color="auto" w:fill="FFFFFF"/>
          </w:tcPr>
          <w:p w14:paraId="2CB6CEC6" w14:textId="77777777" w:rsidR="007F245C" w:rsidRPr="00386CE0" w:rsidRDefault="007F245C" w:rsidP="00951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C27442A" w14:textId="77777777" w:rsidR="007F245C" w:rsidRPr="00386CE0" w:rsidRDefault="007F245C" w:rsidP="00951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u w:val="single"/>
              </w:rPr>
            </w:pPr>
            <w:r w:rsidRPr="00386CE0">
              <w:rPr>
                <w:rFonts w:ascii="Times New Roman" w:hAnsi="Times New Roman" w:cs="Times New Roman"/>
                <w:b/>
                <w:i/>
                <w:color w:val="000000" w:themeColor="text1"/>
                <w:u w:val="single"/>
              </w:rPr>
              <w:t xml:space="preserve">Jogilag ellenőrizte: </w:t>
            </w:r>
          </w:p>
          <w:p w14:paraId="096EEEFB" w14:textId="77777777" w:rsidR="007F245C" w:rsidRPr="00386CE0" w:rsidRDefault="007F245C" w:rsidP="00951DB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86CE0">
              <w:rPr>
                <w:rFonts w:ascii="Times New Roman" w:hAnsi="Times New Roman" w:cs="Times New Roman"/>
                <w:color w:val="000000" w:themeColor="text1"/>
              </w:rPr>
              <w:t>…………………………………</w:t>
            </w:r>
          </w:p>
          <w:p w14:paraId="7FD2C010" w14:textId="77777777" w:rsidR="007F245C" w:rsidRPr="00386CE0" w:rsidRDefault="007F245C" w:rsidP="00951D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86CE0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r w:rsidRPr="00386CE0">
              <w:rPr>
                <w:rFonts w:ascii="Times New Roman" w:hAnsi="Times New Roman" w:cs="Times New Roman"/>
                <w:b/>
                <w:iCs/>
                <w:color w:val="000000" w:themeColor="text1"/>
              </w:rPr>
              <w:tab/>
              <w:t xml:space="preserve">      jegyző</w:t>
            </w:r>
          </w:p>
          <w:p w14:paraId="531F1E72" w14:textId="77777777" w:rsidR="007F245C" w:rsidRPr="00386CE0" w:rsidRDefault="007F245C" w:rsidP="00951DB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BDFE656" w14:textId="77777777" w:rsidR="007F245C" w:rsidRPr="00386CE0" w:rsidRDefault="007F245C" w:rsidP="00951DB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079452CD" w14:textId="77777777" w:rsidR="007F245C" w:rsidRPr="00386CE0" w:rsidRDefault="007F245C" w:rsidP="00951DB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6CE0">
              <w:rPr>
                <w:rFonts w:ascii="Times New Roman" w:hAnsi="Times New Roman" w:cs="Times New Roman"/>
                <w:color w:val="000000" w:themeColor="text1"/>
              </w:rPr>
              <w:t xml:space="preserve">Pénzügyi ellenjegyző: </w:t>
            </w:r>
          </w:p>
          <w:p w14:paraId="60394921" w14:textId="77777777" w:rsidR="007F245C" w:rsidRPr="00386CE0" w:rsidRDefault="007F245C" w:rsidP="00951DB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6CE0">
              <w:rPr>
                <w:rFonts w:ascii="Times New Roman" w:hAnsi="Times New Roman" w:cs="Times New Roman"/>
                <w:color w:val="000000" w:themeColor="text1"/>
              </w:rPr>
              <w:t>…………………………</w:t>
            </w:r>
          </w:p>
          <w:p w14:paraId="10B75BD8" w14:textId="77777777" w:rsidR="007F245C" w:rsidRPr="00386CE0" w:rsidRDefault="007F245C" w:rsidP="00951DB4">
            <w:pPr>
              <w:spacing w:after="0" w:line="240" w:lineRule="auto"/>
              <w:ind w:right="283"/>
              <w:rPr>
                <w:rFonts w:ascii="Times New Roman" w:hAnsi="Times New Roman" w:cs="Times New Roman"/>
                <w:color w:val="000000" w:themeColor="text1"/>
              </w:rPr>
            </w:pPr>
            <w:r w:rsidRPr="00386CE0">
              <w:rPr>
                <w:rFonts w:ascii="Times New Roman" w:hAnsi="Times New Roman" w:cs="Times New Roman"/>
                <w:b/>
                <w:color w:val="000000" w:themeColor="text1"/>
              </w:rPr>
              <w:t>Pénzügyi Iroda vezetője</w:t>
            </w:r>
          </w:p>
        </w:tc>
        <w:tc>
          <w:tcPr>
            <w:tcW w:w="4590" w:type="dxa"/>
            <w:shd w:val="clear" w:color="auto" w:fill="FFFFFF"/>
          </w:tcPr>
          <w:p w14:paraId="654B33AD" w14:textId="77777777" w:rsidR="007F245C" w:rsidRPr="00386CE0" w:rsidRDefault="007F245C" w:rsidP="00951DB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9E0D51D" w14:textId="77777777" w:rsidR="00386CE0" w:rsidRPr="00386CE0" w:rsidRDefault="00386CE0">
      <w:pPr>
        <w:rPr>
          <w:rFonts w:ascii="Times New Roman" w:hAnsi="Times New Roman" w:cs="Times New Roman"/>
          <w:color w:val="000000" w:themeColor="text1"/>
        </w:rPr>
      </w:pPr>
    </w:p>
    <w:sectPr w:rsidR="00386CE0" w:rsidRPr="00386C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D9862D1" w16cex:dateUtc="2024-11-05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A5F82FD" w16cid:durableId="6D9862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686E8D" w14:textId="77777777" w:rsidR="00F43906" w:rsidRDefault="00F43906" w:rsidP="009E320E">
      <w:pPr>
        <w:spacing w:after="0" w:line="240" w:lineRule="auto"/>
      </w:pPr>
      <w:r>
        <w:separator/>
      </w:r>
    </w:p>
  </w:endnote>
  <w:endnote w:type="continuationSeparator" w:id="0">
    <w:p w14:paraId="2F151012" w14:textId="77777777" w:rsidR="00F43906" w:rsidRDefault="00F43906" w:rsidP="009E3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09F76" w14:textId="3F6D2830" w:rsidR="00671607" w:rsidRDefault="00671607" w:rsidP="00671607">
    <w:pPr>
      <w:pStyle w:val="llb"/>
      <w:jc w:val="center"/>
    </w:pPr>
    <w:r>
      <w:t xml:space="preserve">- </w:t>
    </w:r>
    <w:sdt>
      <w:sdtPr>
        <w:id w:val="-202484877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A365C">
          <w:rPr>
            <w:noProof/>
          </w:rPr>
          <w:t>3</w:t>
        </w:r>
        <w:r>
          <w:fldChar w:fldCharType="end"/>
        </w:r>
        <w:r>
          <w:t xml:space="preserve"> -</w:t>
        </w:r>
      </w:sdtContent>
    </w:sdt>
  </w:p>
  <w:p w14:paraId="397255F9" w14:textId="77777777" w:rsidR="00671607" w:rsidRDefault="00671607" w:rsidP="00671607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F169F" w14:textId="77777777" w:rsidR="00F43906" w:rsidRDefault="00F43906" w:rsidP="009E320E">
      <w:pPr>
        <w:spacing w:after="0" w:line="240" w:lineRule="auto"/>
      </w:pPr>
      <w:r>
        <w:separator/>
      </w:r>
    </w:p>
  </w:footnote>
  <w:footnote w:type="continuationSeparator" w:id="0">
    <w:p w14:paraId="77BC94B5" w14:textId="77777777" w:rsidR="00F43906" w:rsidRDefault="00F43906" w:rsidP="009E3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A9E3C" w14:textId="77777777" w:rsidR="009A3E80" w:rsidRDefault="009A3E80" w:rsidP="009E320E">
    <w:pPr>
      <w:spacing w:after="20" w:line="240" w:lineRule="auto"/>
      <w:jc w:val="right"/>
      <w:rPr>
        <w:rFonts w:ascii="Times New Roman" w:hAnsi="Times New Roman" w:cs="Times New Roman"/>
        <w:sz w:val="24"/>
        <w:szCs w:val="24"/>
      </w:rPr>
    </w:pPr>
  </w:p>
  <w:p w14:paraId="54F53E62" w14:textId="77777777" w:rsidR="009E320E" w:rsidRPr="00DF6225" w:rsidRDefault="009E320E" w:rsidP="009E320E">
    <w:pPr>
      <w:pStyle w:val="Listaszerbekezds"/>
      <w:numPr>
        <w:ilvl w:val="0"/>
        <w:numId w:val="3"/>
      </w:numPr>
      <w:spacing w:after="2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hu-HU"/>
      </w:rPr>
    </w:pPr>
    <w:r w:rsidRPr="009E320E">
      <w:rPr>
        <w:rFonts w:ascii="Times New Roman" w:hAnsi="Times New Roman" w:cs="Times New Roman"/>
        <w:sz w:val="24"/>
        <w:szCs w:val="24"/>
      </w:rPr>
      <w:t xml:space="preserve">melléklet a </w:t>
    </w:r>
    <w:r w:rsidRPr="009E320E">
      <w:rPr>
        <w:rFonts w:ascii="Times New Roman" w:eastAsia="Times New Roman" w:hAnsi="Times New Roman" w:cs="Times New Roman"/>
        <w:iCs/>
        <w:color w:val="000000"/>
        <w:sz w:val="24"/>
        <w:szCs w:val="24"/>
        <w:lang w:eastAsia="hu-HU"/>
      </w:rPr>
      <w:t xml:space="preserve">4/2019. (III. </w:t>
    </w:r>
    <w:r w:rsidRPr="009E320E">
      <w:rPr>
        <w:rFonts w:ascii="Times New Roman" w:eastAsia="Times New Roman" w:hAnsi="Times New Roman" w:cs="Times New Roman"/>
        <w:iCs/>
        <w:sz w:val="24"/>
        <w:szCs w:val="24"/>
        <w:lang w:eastAsia="hu-HU"/>
      </w:rPr>
      <w:t>22</w:t>
    </w:r>
    <w:r w:rsidRPr="009E320E">
      <w:rPr>
        <w:rFonts w:ascii="Times New Roman" w:eastAsia="Times New Roman" w:hAnsi="Times New Roman" w:cs="Times New Roman"/>
        <w:iCs/>
        <w:color w:val="000000"/>
        <w:sz w:val="24"/>
        <w:szCs w:val="24"/>
        <w:lang w:eastAsia="hu-HU"/>
      </w:rPr>
      <w:t>.) önkormányzati rendelethez</w:t>
    </w:r>
  </w:p>
  <w:p w14:paraId="13406BC4" w14:textId="77777777" w:rsidR="009E320E" w:rsidRDefault="009E320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3D56"/>
    <w:multiLevelType w:val="hybridMultilevel"/>
    <w:tmpl w:val="19785380"/>
    <w:lvl w:ilvl="0" w:tplc="A9FE2A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65B4F"/>
    <w:multiLevelType w:val="hybridMultilevel"/>
    <w:tmpl w:val="763E93B6"/>
    <w:lvl w:ilvl="0" w:tplc="A9FE2A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47782A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7B36"/>
    <w:multiLevelType w:val="hybridMultilevel"/>
    <w:tmpl w:val="87B6BED8"/>
    <w:lvl w:ilvl="0" w:tplc="DF76593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555E"/>
    <w:multiLevelType w:val="hybridMultilevel"/>
    <w:tmpl w:val="A17C8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46529"/>
    <w:multiLevelType w:val="hybridMultilevel"/>
    <w:tmpl w:val="45A8AA14"/>
    <w:lvl w:ilvl="0" w:tplc="5024E5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43CFF"/>
    <w:multiLevelType w:val="hybridMultilevel"/>
    <w:tmpl w:val="E3806660"/>
    <w:lvl w:ilvl="0" w:tplc="617C5DAC">
      <w:start w:val="1"/>
      <w:numFmt w:val="decimal"/>
      <w:lvlText w:val="%1."/>
      <w:lvlJc w:val="left"/>
      <w:pPr>
        <w:ind w:left="3192" w:hanging="360"/>
      </w:pPr>
      <w:rPr>
        <w:rFonts w:eastAsiaTheme="minorHAns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7D8A58BC"/>
    <w:multiLevelType w:val="hybridMultilevel"/>
    <w:tmpl w:val="4B6268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B4652"/>
    <w:multiLevelType w:val="hybridMultilevel"/>
    <w:tmpl w:val="1980ACAC"/>
    <w:lvl w:ilvl="0" w:tplc="A9FE2A0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45C"/>
    <w:rsid w:val="00033687"/>
    <w:rsid w:val="00093611"/>
    <w:rsid w:val="0011653A"/>
    <w:rsid w:val="001E2603"/>
    <w:rsid w:val="002211C0"/>
    <w:rsid w:val="002B276C"/>
    <w:rsid w:val="00333915"/>
    <w:rsid w:val="00377DD2"/>
    <w:rsid w:val="00386CE0"/>
    <w:rsid w:val="00393DCF"/>
    <w:rsid w:val="003A4FAC"/>
    <w:rsid w:val="003A5BD9"/>
    <w:rsid w:val="00447D87"/>
    <w:rsid w:val="00455E3B"/>
    <w:rsid w:val="00487EF9"/>
    <w:rsid w:val="00495BB1"/>
    <w:rsid w:val="004B4101"/>
    <w:rsid w:val="00593756"/>
    <w:rsid w:val="005B7D5E"/>
    <w:rsid w:val="005D714A"/>
    <w:rsid w:val="00671607"/>
    <w:rsid w:val="00683517"/>
    <w:rsid w:val="006C47A7"/>
    <w:rsid w:val="006D6912"/>
    <w:rsid w:val="007F245C"/>
    <w:rsid w:val="008917B6"/>
    <w:rsid w:val="008A245A"/>
    <w:rsid w:val="0090414F"/>
    <w:rsid w:val="0092283F"/>
    <w:rsid w:val="00956B4F"/>
    <w:rsid w:val="009773CE"/>
    <w:rsid w:val="009A3E80"/>
    <w:rsid w:val="009E320E"/>
    <w:rsid w:val="00A25678"/>
    <w:rsid w:val="00AC39AD"/>
    <w:rsid w:val="00B14B12"/>
    <w:rsid w:val="00B3575A"/>
    <w:rsid w:val="00BC55F3"/>
    <w:rsid w:val="00C22536"/>
    <w:rsid w:val="00C410E8"/>
    <w:rsid w:val="00C54BF2"/>
    <w:rsid w:val="00C803BE"/>
    <w:rsid w:val="00C829B3"/>
    <w:rsid w:val="00CB6F05"/>
    <w:rsid w:val="00DE23A7"/>
    <w:rsid w:val="00DF6225"/>
    <w:rsid w:val="00E5672B"/>
    <w:rsid w:val="00F15063"/>
    <w:rsid w:val="00F43906"/>
    <w:rsid w:val="00F97A58"/>
    <w:rsid w:val="00FA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52F1C3"/>
  <w15:chartTrackingRefBased/>
  <w15:docId w15:val="{AC667BE3-6ADD-41BA-B273-40DC6DF2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245C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F245C"/>
    <w:pPr>
      <w:ind w:left="720"/>
      <w:contextualSpacing/>
    </w:pPr>
  </w:style>
  <w:style w:type="paragraph" w:customStyle="1" w:styleId="bekezdsek">
    <w:name w:val="bekezdések"/>
    <w:basedOn w:val="Norml"/>
    <w:uiPriority w:val="99"/>
    <w:rsid w:val="002211C0"/>
    <w:pPr>
      <w:suppressAutoHyphens/>
      <w:spacing w:before="40" w:after="0" w:line="240" w:lineRule="auto"/>
      <w:ind w:firstLine="284"/>
      <w:jc w:val="both"/>
    </w:pPr>
    <w:rPr>
      <w:rFonts w:ascii="Times New Roman" w:eastAsia="SimSun" w:hAnsi="Times New Roman" w:cs="Times New Roman"/>
      <w:color w:val="00000A"/>
      <w:kern w:val="1"/>
      <w:sz w:val="24"/>
      <w:szCs w:val="24"/>
      <w:lang w:eastAsia="zh-CN" w:bidi="hi-IN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A245A"/>
    <w:pPr>
      <w:spacing w:after="0" w:line="240" w:lineRule="auto"/>
    </w:pPr>
    <w:rPr>
      <w:rFonts w:ascii="Times New Roman" w:eastAsia="Calibri" w:hAnsi="Times New Roman" w:cs="Times New Roman"/>
      <w:kern w:val="2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A245A"/>
    <w:rPr>
      <w:rFonts w:ascii="Times New Roman" w:eastAsia="Calibri" w:hAnsi="Times New Roman" w:cs="Times New Roman"/>
      <w:kern w:val="2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E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E320E"/>
  </w:style>
  <w:style w:type="paragraph" w:styleId="llb">
    <w:name w:val="footer"/>
    <w:basedOn w:val="Norml"/>
    <w:link w:val="llbChar"/>
    <w:uiPriority w:val="99"/>
    <w:unhideWhenUsed/>
    <w:rsid w:val="009E3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E320E"/>
  </w:style>
  <w:style w:type="character" w:styleId="Jegyzethivatkozs">
    <w:name w:val="annotation reference"/>
    <w:basedOn w:val="Bekezdsalapbettpusa"/>
    <w:uiPriority w:val="99"/>
    <w:semiHidden/>
    <w:unhideWhenUsed/>
    <w:rsid w:val="00C803BE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03BE"/>
    <w:pPr>
      <w:spacing w:after="200"/>
    </w:pPr>
    <w:rPr>
      <w:rFonts w:asciiTheme="minorHAnsi" w:eastAsiaTheme="minorHAnsi" w:hAnsiTheme="minorHAnsi" w:cstheme="minorBidi"/>
      <w:b/>
      <w:bCs/>
      <w:kern w:val="0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03BE"/>
    <w:rPr>
      <w:rFonts w:ascii="Times New Roman" w:eastAsia="Calibri" w:hAnsi="Times New Roman" w:cs="Times New Roman"/>
      <w:b/>
      <w:bCs/>
      <w:kern w:val="2"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C803BE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15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50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1053</Words>
  <Characters>7267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Törőcsik Attila</cp:lastModifiedBy>
  <cp:revision>11</cp:revision>
  <cp:lastPrinted>2024-11-05T17:10:00Z</cp:lastPrinted>
  <dcterms:created xsi:type="dcterms:W3CDTF">2024-11-06T07:38:00Z</dcterms:created>
  <dcterms:modified xsi:type="dcterms:W3CDTF">2024-11-13T10:59:00Z</dcterms:modified>
</cp:coreProperties>
</file>